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8311E" w14:textId="77777777" w:rsidR="00D272CF" w:rsidRDefault="00D272CF" w:rsidP="00D272CF"/>
    <w:p w14:paraId="3F4101B3" w14:textId="77777777" w:rsidR="00D272CF" w:rsidRDefault="00D272CF" w:rsidP="00D272CF">
      <w:pPr>
        <w:pStyle w:val="NormalWeb"/>
        <w:spacing w:before="0" w:beforeAutospacing="0" w:after="0" w:afterAutospacing="0"/>
        <w:rPr>
          <w:color w:val="000000"/>
        </w:rPr>
      </w:pPr>
    </w:p>
    <w:tbl>
      <w:tblPr>
        <w:tblW w:w="0" w:type="auto"/>
        <w:tblCellMar>
          <w:left w:w="0" w:type="dxa"/>
          <w:right w:w="0" w:type="dxa"/>
        </w:tblCellMar>
        <w:tblLook w:val="04A0" w:firstRow="1" w:lastRow="0" w:firstColumn="1" w:lastColumn="0" w:noHBand="0" w:noVBand="1"/>
        <w:tblCaption w:val=""/>
        <w:tblDescription w:val=""/>
      </w:tblPr>
      <w:tblGrid>
        <w:gridCol w:w="3385"/>
        <w:gridCol w:w="1690"/>
        <w:gridCol w:w="4265"/>
      </w:tblGrid>
      <w:tr w:rsidR="00D272CF" w14:paraId="549E8083" w14:textId="77777777" w:rsidTr="00D272CF">
        <w:tc>
          <w:tcPr>
            <w:tcW w:w="3385" w:type="dxa"/>
            <w:tcBorders>
              <w:top w:val="single" w:sz="8" w:space="0" w:color="A3A3A3"/>
              <w:left w:val="single" w:sz="8" w:space="0" w:color="A3A3A3"/>
              <w:bottom w:val="single" w:sz="8" w:space="0" w:color="auto"/>
              <w:right w:val="single" w:sz="8" w:space="0" w:color="A3A3A3"/>
            </w:tcBorders>
            <w:tcMar>
              <w:top w:w="40" w:type="dxa"/>
              <w:left w:w="60" w:type="dxa"/>
              <w:bottom w:w="40" w:type="dxa"/>
              <w:right w:w="60" w:type="dxa"/>
            </w:tcMar>
            <w:hideMark/>
          </w:tcPr>
          <w:p w14:paraId="3BEAF38A" w14:textId="77777777" w:rsidR="00D272CF" w:rsidRDefault="00D272CF">
            <w:pPr>
              <w:pStyle w:val="NormalWeb"/>
              <w:spacing w:before="0" w:beforeAutospacing="0" w:after="0" w:afterAutospacing="0" w:line="252" w:lineRule="auto"/>
              <w:rPr>
                <w:b/>
                <w:bCs/>
                <w:color w:val="000000"/>
              </w:rPr>
            </w:pPr>
            <w:r>
              <w:rPr>
                <w:b/>
                <w:bCs/>
                <w:color w:val="000000"/>
              </w:rPr>
              <w:t xml:space="preserve">Instrument File Field Location </w:t>
            </w:r>
          </w:p>
        </w:tc>
        <w:tc>
          <w:tcPr>
            <w:tcW w:w="1690" w:type="dxa"/>
            <w:tcBorders>
              <w:top w:val="single" w:sz="8" w:space="0" w:color="A3A3A3"/>
              <w:left w:val="nil"/>
              <w:bottom w:val="single" w:sz="8" w:space="0" w:color="auto"/>
              <w:right w:val="single" w:sz="8" w:space="0" w:color="A3A3A3"/>
            </w:tcBorders>
            <w:tcMar>
              <w:top w:w="40" w:type="dxa"/>
              <w:left w:w="60" w:type="dxa"/>
              <w:bottom w:w="40" w:type="dxa"/>
              <w:right w:w="60" w:type="dxa"/>
            </w:tcMar>
            <w:hideMark/>
          </w:tcPr>
          <w:p w14:paraId="3F8DC1DC" w14:textId="77777777" w:rsidR="00D272CF" w:rsidRDefault="00D272CF">
            <w:pPr>
              <w:pStyle w:val="NormalWeb"/>
              <w:spacing w:before="0" w:beforeAutospacing="0" w:after="0" w:afterAutospacing="0" w:line="252" w:lineRule="auto"/>
              <w:rPr>
                <w:b/>
                <w:bCs/>
                <w:color w:val="000000"/>
              </w:rPr>
            </w:pPr>
            <w:r>
              <w:rPr>
                <w:b/>
                <w:bCs/>
                <w:color w:val="000000"/>
              </w:rPr>
              <w:t>Universal Template File Field Location</w:t>
            </w:r>
          </w:p>
        </w:tc>
        <w:tc>
          <w:tcPr>
            <w:tcW w:w="4265" w:type="dxa"/>
            <w:tcBorders>
              <w:top w:val="single" w:sz="8" w:space="0" w:color="A3A3A3"/>
              <w:left w:val="nil"/>
              <w:bottom w:val="single" w:sz="8" w:space="0" w:color="auto"/>
              <w:right w:val="single" w:sz="8" w:space="0" w:color="A3A3A3"/>
            </w:tcBorders>
            <w:tcMar>
              <w:top w:w="40" w:type="dxa"/>
              <w:left w:w="60" w:type="dxa"/>
              <w:bottom w:w="40" w:type="dxa"/>
              <w:right w:w="60" w:type="dxa"/>
            </w:tcMar>
            <w:hideMark/>
          </w:tcPr>
          <w:p w14:paraId="3C52EEC3" w14:textId="77777777" w:rsidR="00D272CF" w:rsidRDefault="00D272CF">
            <w:pPr>
              <w:pStyle w:val="NormalWeb"/>
              <w:spacing w:before="0" w:beforeAutospacing="0" w:after="0" w:afterAutospacing="0" w:line="252" w:lineRule="auto"/>
              <w:rPr>
                <w:b/>
                <w:bCs/>
                <w:color w:val="000000"/>
              </w:rPr>
            </w:pPr>
            <w:r>
              <w:rPr>
                <w:b/>
                <w:bCs/>
                <w:color w:val="000000"/>
              </w:rPr>
              <w:t>Special Notes</w:t>
            </w:r>
          </w:p>
        </w:tc>
      </w:tr>
      <w:tr w:rsidR="00D272CF" w14:paraId="6139C949" w14:textId="77777777" w:rsidTr="00D272CF">
        <w:trPr>
          <w:trHeight w:val="887"/>
        </w:trPr>
        <w:tc>
          <w:tcPr>
            <w:tcW w:w="3385" w:type="dxa"/>
            <w:tcBorders>
              <w:top w:val="nil"/>
              <w:left w:val="single" w:sz="8" w:space="0" w:color="A3A3A3"/>
              <w:bottom w:val="single" w:sz="8" w:space="0" w:color="auto"/>
              <w:right w:val="single" w:sz="8" w:space="0" w:color="A3A3A3"/>
            </w:tcBorders>
            <w:tcMar>
              <w:top w:w="40" w:type="dxa"/>
              <w:left w:w="60" w:type="dxa"/>
              <w:bottom w:w="40" w:type="dxa"/>
              <w:right w:w="60" w:type="dxa"/>
            </w:tcMar>
            <w:hideMark/>
          </w:tcPr>
          <w:p w14:paraId="5FB4FAFA" w14:textId="77777777" w:rsidR="00D272CF" w:rsidRDefault="00D272CF">
            <w:pPr>
              <w:pStyle w:val="NormalWeb"/>
              <w:spacing w:before="0" w:beforeAutospacing="0" w:after="0" w:afterAutospacing="0" w:line="252" w:lineRule="auto"/>
              <w:rPr>
                <w:color w:val="000000"/>
              </w:rPr>
            </w:pPr>
            <w:r>
              <w:rPr>
                <w:color w:val="000000"/>
              </w:rPr>
              <w:t>Column A</w:t>
            </w:r>
          </w:p>
          <w:p w14:paraId="3D0D3D69" w14:textId="77777777" w:rsidR="00D272CF" w:rsidRDefault="00D272CF">
            <w:pPr>
              <w:pStyle w:val="NormalWeb"/>
              <w:spacing w:before="0" w:beforeAutospacing="0" w:after="0" w:afterAutospacing="0" w:line="252" w:lineRule="auto"/>
              <w:rPr>
                <w:color w:val="000000"/>
              </w:rPr>
            </w:pPr>
            <w:r>
              <w:rPr>
                <w:color w:val="000000"/>
              </w:rPr>
              <w:t>(Beginning with row 2)</w:t>
            </w:r>
          </w:p>
        </w:tc>
        <w:tc>
          <w:tcPr>
            <w:tcW w:w="1690" w:type="dxa"/>
            <w:tcBorders>
              <w:top w:val="nil"/>
              <w:left w:val="nil"/>
              <w:bottom w:val="single" w:sz="8" w:space="0" w:color="auto"/>
              <w:right w:val="single" w:sz="8" w:space="0" w:color="A3A3A3"/>
            </w:tcBorders>
            <w:tcMar>
              <w:top w:w="40" w:type="dxa"/>
              <w:left w:w="60" w:type="dxa"/>
              <w:bottom w:w="40" w:type="dxa"/>
              <w:right w:w="60" w:type="dxa"/>
            </w:tcMar>
            <w:hideMark/>
          </w:tcPr>
          <w:p w14:paraId="3FF9B0E6" w14:textId="77777777" w:rsidR="00D272CF" w:rsidRDefault="00D272CF">
            <w:pPr>
              <w:pStyle w:val="NormalWeb"/>
              <w:spacing w:before="0" w:beforeAutospacing="0" w:after="0" w:afterAutospacing="0" w:line="252" w:lineRule="auto"/>
              <w:rPr>
                <w:color w:val="000000"/>
              </w:rPr>
            </w:pPr>
            <w:r>
              <w:rPr>
                <w:color w:val="000000"/>
              </w:rPr>
              <w:t>Column A (Aliquot)</w:t>
            </w:r>
          </w:p>
        </w:tc>
        <w:tc>
          <w:tcPr>
            <w:tcW w:w="4265" w:type="dxa"/>
            <w:tcBorders>
              <w:top w:val="nil"/>
              <w:left w:val="nil"/>
              <w:bottom w:val="single" w:sz="8" w:space="0" w:color="auto"/>
              <w:right w:val="single" w:sz="8" w:space="0" w:color="A3A3A3"/>
            </w:tcBorders>
            <w:tcMar>
              <w:top w:w="40" w:type="dxa"/>
              <w:left w:w="60" w:type="dxa"/>
              <w:bottom w:w="40" w:type="dxa"/>
              <w:right w:w="60" w:type="dxa"/>
            </w:tcMar>
            <w:hideMark/>
          </w:tcPr>
          <w:p w14:paraId="69043388" w14:textId="77777777" w:rsidR="00D272CF" w:rsidRDefault="00D272CF">
            <w:pPr>
              <w:rPr>
                <w:color w:val="000000"/>
              </w:rPr>
            </w:pPr>
          </w:p>
        </w:tc>
      </w:tr>
      <w:tr w:rsidR="00D272CF" w14:paraId="406E8A20" w14:textId="77777777" w:rsidTr="00D272CF">
        <w:trPr>
          <w:trHeight w:val="905"/>
        </w:trPr>
        <w:tc>
          <w:tcPr>
            <w:tcW w:w="3385" w:type="dxa"/>
            <w:tcBorders>
              <w:top w:val="nil"/>
              <w:left w:val="single" w:sz="8" w:space="0" w:color="A3A3A3"/>
              <w:bottom w:val="single" w:sz="8" w:space="0" w:color="auto"/>
              <w:right w:val="single" w:sz="8" w:space="0" w:color="A3A3A3"/>
            </w:tcBorders>
            <w:tcMar>
              <w:top w:w="40" w:type="dxa"/>
              <w:left w:w="60" w:type="dxa"/>
              <w:bottom w:w="40" w:type="dxa"/>
              <w:right w:w="60" w:type="dxa"/>
            </w:tcMar>
            <w:hideMark/>
          </w:tcPr>
          <w:p w14:paraId="00EBF068" w14:textId="77777777" w:rsidR="00D272CF" w:rsidRDefault="00D272CF">
            <w:pPr>
              <w:pStyle w:val="NormalWeb"/>
              <w:spacing w:before="0" w:beforeAutospacing="0" w:after="0" w:afterAutospacing="0" w:line="252" w:lineRule="auto"/>
              <w:rPr>
                <w:color w:val="000000"/>
              </w:rPr>
            </w:pPr>
            <w:r>
              <w:rPr>
                <w:color w:val="000000"/>
              </w:rPr>
              <w:t>Column G</w:t>
            </w:r>
          </w:p>
          <w:p w14:paraId="7672750F" w14:textId="77777777" w:rsidR="00D272CF" w:rsidRDefault="00D272CF">
            <w:pPr>
              <w:pStyle w:val="NormalWeb"/>
              <w:spacing w:before="0" w:beforeAutospacing="0" w:after="0" w:afterAutospacing="0" w:line="252" w:lineRule="auto"/>
              <w:rPr>
                <w:color w:val="000000"/>
              </w:rPr>
            </w:pPr>
            <w:r>
              <w:rPr>
                <w:color w:val="000000"/>
              </w:rPr>
              <w:t>OR Columns H, I, and P</w:t>
            </w:r>
          </w:p>
          <w:p w14:paraId="2001B1E5" w14:textId="77777777" w:rsidR="00D272CF" w:rsidRDefault="00D272CF">
            <w:pPr>
              <w:pStyle w:val="NormalWeb"/>
              <w:spacing w:before="0" w:beforeAutospacing="0" w:after="0" w:afterAutospacing="0" w:line="252" w:lineRule="auto"/>
              <w:rPr>
                <w:color w:val="000000"/>
              </w:rPr>
            </w:pPr>
            <w:r>
              <w:rPr>
                <w:color w:val="000000"/>
              </w:rPr>
              <w:t>(Each beginning with row 2)</w:t>
            </w:r>
          </w:p>
        </w:tc>
        <w:tc>
          <w:tcPr>
            <w:tcW w:w="1690" w:type="dxa"/>
            <w:tcBorders>
              <w:top w:val="nil"/>
              <w:left w:val="nil"/>
              <w:bottom w:val="single" w:sz="8" w:space="0" w:color="auto"/>
              <w:right w:val="single" w:sz="8" w:space="0" w:color="A3A3A3"/>
            </w:tcBorders>
            <w:tcMar>
              <w:top w:w="40" w:type="dxa"/>
              <w:left w:w="60" w:type="dxa"/>
              <w:bottom w:w="40" w:type="dxa"/>
              <w:right w:w="60" w:type="dxa"/>
            </w:tcMar>
            <w:hideMark/>
          </w:tcPr>
          <w:p w14:paraId="7C125D5A" w14:textId="77777777" w:rsidR="00D272CF" w:rsidRDefault="00D272CF">
            <w:pPr>
              <w:pStyle w:val="NormalWeb"/>
              <w:spacing w:before="0" w:beforeAutospacing="0" w:after="0" w:afterAutospacing="0" w:line="252" w:lineRule="auto"/>
              <w:rPr>
                <w:color w:val="000000"/>
              </w:rPr>
            </w:pPr>
            <w:r>
              <w:rPr>
                <w:color w:val="000000"/>
              </w:rPr>
              <w:t>Column B (Analyte Identifier)</w:t>
            </w:r>
          </w:p>
        </w:tc>
        <w:tc>
          <w:tcPr>
            <w:tcW w:w="4265" w:type="dxa"/>
            <w:tcBorders>
              <w:top w:val="nil"/>
              <w:left w:val="nil"/>
              <w:bottom w:val="single" w:sz="8" w:space="0" w:color="auto"/>
              <w:right w:val="single" w:sz="8" w:space="0" w:color="A3A3A3"/>
            </w:tcBorders>
            <w:tcMar>
              <w:top w:w="40" w:type="dxa"/>
              <w:left w:w="60" w:type="dxa"/>
              <w:bottom w:w="40" w:type="dxa"/>
              <w:right w:w="60" w:type="dxa"/>
            </w:tcMar>
          </w:tcPr>
          <w:p w14:paraId="67944A9E" w14:textId="77777777" w:rsidR="00D272CF" w:rsidRDefault="00D272CF">
            <w:pPr>
              <w:pStyle w:val="NormalWeb"/>
              <w:spacing w:before="0" w:beforeAutospacing="0" w:after="0" w:afterAutospacing="0" w:line="252" w:lineRule="auto"/>
              <w:rPr>
                <w:color w:val="000000"/>
              </w:rPr>
            </w:pPr>
            <w:r>
              <w:rPr>
                <w:color w:val="000000"/>
              </w:rPr>
              <w:t>The analytes in this method will be in the format of their element symbol followed by a wavelength and potentially followed by the letter R. Examples: “Sc 361.383 R” or “Cd 226.502”. This information can be mapped from the instrument file in one of two ways. Use whichever is easiest for you.</w:t>
            </w:r>
          </w:p>
          <w:p w14:paraId="3EFF723B" w14:textId="77777777" w:rsidR="00D272CF" w:rsidRDefault="00D272CF">
            <w:pPr>
              <w:pStyle w:val="NormalWeb"/>
              <w:spacing w:before="0" w:beforeAutospacing="0" w:after="0" w:afterAutospacing="0" w:line="252" w:lineRule="auto"/>
              <w:rPr>
                <w:color w:val="000000"/>
              </w:rPr>
            </w:pPr>
          </w:p>
          <w:p w14:paraId="68CE0B50" w14:textId="77777777" w:rsidR="00D272CF" w:rsidRDefault="00D272CF" w:rsidP="006236C3">
            <w:pPr>
              <w:numPr>
                <w:ilvl w:val="0"/>
                <w:numId w:val="1"/>
              </w:numPr>
              <w:spacing w:line="252" w:lineRule="auto"/>
              <w:rPr>
                <w:rFonts w:eastAsia="Times New Roman"/>
                <w:color w:val="000000"/>
              </w:rPr>
            </w:pPr>
            <w:r>
              <w:rPr>
                <w:rFonts w:eastAsia="Times New Roman"/>
                <w:color w:val="000000"/>
              </w:rPr>
              <w:t xml:space="preserve">Column G will contain a string of characters </w:t>
            </w:r>
            <w:proofErr w:type="gramStart"/>
            <w:r>
              <w:rPr>
                <w:rFonts w:eastAsia="Times New Roman"/>
                <w:color w:val="000000"/>
              </w:rPr>
              <w:t>similar to</w:t>
            </w:r>
            <w:proofErr w:type="gramEnd"/>
            <w:r>
              <w:rPr>
                <w:rFonts w:eastAsia="Times New Roman"/>
                <w:color w:val="000000"/>
              </w:rPr>
              <w:t xml:space="preserve"> the following examples: “B 249.677 S1 Axial” or “Ca 396.847 S2 Radial”. In each case, the “S1” or “S2” always needs to be removed. “Radial” should be replaced with “R”. “Axial” should be removed entirely.</w:t>
            </w:r>
          </w:p>
          <w:p w14:paraId="4394D9A6" w14:textId="77777777" w:rsidR="00D272CF" w:rsidRDefault="00D272CF" w:rsidP="006236C3">
            <w:pPr>
              <w:numPr>
                <w:ilvl w:val="0"/>
                <w:numId w:val="1"/>
              </w:numPr>
              <w:spacing w:line="252" w:lineRule="auto"/>
              <w:rPr>
                <w:rFonts w:eastAsia="Times New Roman"/>
                <w:color w:val="000000"/>
              </w:rPr>
            </w:pPr>
            <w:r>
              <w:rPr>
                <w:rFonts w:eastAsia="Times New Roman"/>
                <w:color w:val="000000"/>
              </w:rPr>
              <w:t>Column H will contain the elemental symbol, column I will contain the wavelength, and Column P will contain either a “0” or a “1”. “0” indicates a radial view, and should be replaced with an “R”, while “1” indicates an axial view, and no suffix should be added to the end of the analyte identifier.</w:t>
            </w:r>
          </w:p>
        </w:tc>
      </w:tr>
      <w:tr w:rsidR="00D272CF" w14:paraId="755068EA" w14:textId="77777777" w:rsidTr="00D272CF">
        <w:tc>
          <w:tcPr>
            <w:tcW w:w="3385" w:type="dxa"/>
            <w:tcBorders>
              <w:top w:val="nil"/>
              <w:left w:val="single" w:sz="8" w:space="0" w:color="A3A3A3"/>
              <w:bottom w:val="single" w:sz="8" w:space="0" w:color="auto"/>
              <w:right w:val="single" w:sz="8" w:space="0" w:color="A3A3A3"/>
            </w:tcBorders>
            <w:tcMar>
              <w:top w:w="40" w:type="dxa"/>
              <w:left w:w="60" w:type="dxa"/>
              <w:bottom w:w="40" w:type="dxa"/>
              <w:right w:w="60" w:type="dxa"/>
            </w:tcMar>
            <w:hideMark/>
          </w:tcPr>
          <w:p w14:paraId="6BB5B8C7" w14:textId="77777777" w:rsidR="00D272CF" w:rsidRDefault="00D272CF">
            <w:pPr>
              <w:pStyle w:val="NormalWeb"/>
              <w:spacing w:before="0" w:beforeAutospacing="0" w:after="0" w:afterAutospacing="0" w:line="252" w:lineRule="auto"/>
              <w:rPr>
                <w:color w:val="000000"/>
              </w:rPr>
            </w:pPr>
            <w:r>
              <w:rPr>
                <w:color w:val="000000"/>
              </w:rPr>
              <w:t>Column J (Beginning with row 2)</w:t>
            </w:r>
          </w:p>
        </w:tc>
        <w:tc>
          <w:tcPr>
            <w:tcW w:w="1690" w:type="dxa"/>
            <w:tcBorders>
              <w:top w:val="nil"/>
              <w:left w:val="nil"/>
              <w:bottom w:val="single" w:sz="8" w:space="0" w:color="auto"/>
              <w:right w:val="single" w:sz="8" w:space="0" w:color="A3A3A3"/>
            </w:tcBorders>
            <w:tcMar>
              <w:top w:w="40" w:type="dxa"/>
              <w:left w:w="60" w:type="dxa"/>
              <w:bottom w:w="40" w:type="dxa"/>
              <w:right w:w="60" w:type="dxa"/>
            </w:tcMar>
            <w:hideMark/>
          </w:tcPr>
          <w:p w14:paraId="357E8B40" w14:textId="77777777" w:rsidR="00D272CF" w:rsidRDefault="00D272CF">
            <w:pPr>
              <w:pStyle w:val="NormalWeb"/>
              <w:spacing w:before="0" w:beforeAutospacing="0" w:after="0" w:afterAutospacing="0" w:line="252" w:lineRule="auto"/>
              <w:rPr>
                <w:color w:val="000000"/>
              </w:rPr>
            </w:pPr>
            <w:r>
              <w:rPr>
                <w:color w:val="000000"/>
              </w:rPr>
              <w:t>Column C (Measured Value)</w:t>
            </w:r>
          </w:p>
        </w:tc>
        <w:tc>
          <w:tcPr>
            <w:tcW w:w="4265" w:type="dxa"/>
            <w:tcBorders>
              <w:top w:val="nil"/>
              <w:left w:val="nil"/>
              <w:bottom w:val="single" w:sz="8" w:space="0" w:color="auto"/>
              <w:right w:val="single" w:sz="8" w:space="0" w:color="A3A3A3"/>
            </w:tcBorders>
            <w:tcMar>
              <w:top w:w="40" w:type="dxa"/>
              <w:left w:w="60" w:type="dxa"/>
              <w:bottom w:w="40" w:type="dxa"/>
              <w:right w:w="60" w:type="dxa"/>
            </w:tcMar>
          </w:tcPr>
          <w:p w14:paraId="52B0F1E3" w14:textId="77777777" w:rsidR="00D272CF" w:rsidRDefault="00D272CF">
            <w:pPr>
              <w:spacing w:line="252" w:lineRule="auto"/>
              <w:rPr>
                <w:color w:val="000000"/>
              </w:rPr>
            </w:pPr>
          </w:p>
          <w:p w14:paraId="693C70EC" w14:textId="77777777" w:rsidR="00D272CF" w:rsidRDefault="00D272CF">
            <w:pPr>
              <w:spacing w:line="252" w:lineRule="auto"/>
              <w:rPr>
                <w:color w:val="000000"/>
              </w:rPr>
            </w:pPr>
          </w:p>
          <w:p w14:paraId="4EC4F74F" w14:textId="77777777" w:rsidR="00D272CF" w:rsidRDefault="00D272CF">
            <w:pPr>
              <w:spacing w:line="252" w:lineRule="auto"/>
              <w:rPr>
                <w:color w:val="000000"/>
              </w:rPr>
            </w:pPr>
          </w:p>
        </w:tc>
      </w:tr>
      <w:tr w:rsidR="00D272CF" w14:paraId="46E6063D" w14:textId="77777777" w:rsidTr="00D272CF">
        <w:tc>
          <w:tcPr>
            <w:tcW w:w="3385" w:type="dxa"/>
            <w:tcBorders>
              <w:top w:val="nil"/>
              <w:left w:val="single" w:sz="8" w:space="0" w:color="A3A3A3"/>
              <w:bottom w:val="single" w:sz="8" w:space="0" w:color="auto"/>
              <w:right w:val="single" w:sz="8" w:space="0" w:color="A3A3A3"/>
            </w:tcBorders>
            <w:tcMar>
              <w:top w:w="40" w:type="dxa"/>
              <w:left w:w="60" w:type="dxa"/>
              <w:bottom w:w="40" w:type="dxa"/>
              <w:right w:w="60" w:type="dxa"/>
            </w:tcMar>
            <w:hideMark/>
          </w:tcPr>
          <w:p w14:paraId="28D5C355" w14:textId="77777777" w:rsidR="00D272CF" w:rsidRDefault="00D272CF">
            <w:pPr>
              <w:pStyle w:val="NormalWeb"/>
              <w:spacing w:before="0" w:beforeAutospacing="0" w:after="0" w:afterAutospacing="0" w:line="252" w:lineRule="auto"/>
              <w:rPr>
                <w:color w:val="000000"/>
              </w:rPr>
            </w:pPr>
            <w:r>
              <w:rPr>
                <w:color w:val="000000"/>
              </w:rPr>
              <w:t>Column B and Column C</w:t>
            </w:r>
          </w:p>
          <w:p w14:paraId="2BB36421" w14:textId="77777777" w:rsidR="00D272CF" w:rsidRDefault="00D272CF">
            <w:pPr>
              <w:pStyle w:val="NormalWeb"/>
              <w:spacing w:before="0" w:beforeAutospacing="0" w:after="0" w:afterAutospacing="0" w:line="252" w:lineRule="auto"/>
              <w:rPr>
                <w:color w:val="000000"/>
              </w:rPr>
            </w:pPr>
            <w:r>
              <w:rPr>
                <w:color w:val="000000"/>
              </w:rPr>
              <w:t>(Beginning with row 2)</w:t>
            </w:r>
          </w:p>
        </w:tc>
        <w:tc>
          <w:tcPr>
            <w:tcW w:w="1690" w:type="dxa"/>
            <w:tcBorders>
              <w:top w:val="nil"/>
              <w:left w:val="nil"/>
              <w:bottom w:val="single" w:sz="8" w:space="0" w:color="auto"/>
              <w:right w:val="single" w:sz="8" w:space="0" w:color="A3A3A3"/>
            </w:tcBorders>
            <w:tcMar>
              <w:top w:w="40" w:type="dxa"/>
              <w:left w:w="60" w:type="dxa"/>
              <w:bottom w:w="40" w:type="dxa"/>
              <w:right w:w="60" w:type="dxa"/>
            </w:tcMar>
            <w:hideMark/>
          </w:tcPr>
          <w:p w14:paraId="1C150E12" w14:textId="77777777" w:rsidR="00D272CF" w:rsidRDefault="00D272CF">
            <w:pPr>
              <w:pStyle w:val="NormalWeb"/>
              <w:spacing w:before="0" w:beforeAutospacing="0" w:after="0" w:afterAutospacing="0" w:line="252" w:lineRule="auto"/>
              <w:rPr>
                <w:color w:val="000000"/>
              </w:rPr>
            </w:pPr>
            <w:r>
              <w:rPr>
                <w:color w:val="000000"/>
              </w:rPr>
              <w:t>Column F (Analysis Date/Time)</w:t>
            </w:r>
          </w:p>
        </w:tc>
        <w:tc>
          <w:tcPr>
            <w:tcW w:w="4265" w:type="dxa"/>
            <w:tcBorders>
              <w:top w:val="nil"/>
              <w:left w:val="nil"/>
              <w:bottom w:val="single" w:sz="8" w:space="0" w:color="auto"/>
              <w:right w:val="single" w:sz="8" w:space="0" w:color="A3A3A3"/>
            </w:tcBorders>
            <w:tcMar>
              <w:top w:w="40" w:type="dxa"/>
              <w:left w:w="60" w:type="dxa"/>
              <w:bottom w:w="40" w:type="dxa"/>
              <w:right w:w="60" w:type="dxa"/>
            </w:tcMar>
            <w:hideMark/>
          </w:tcPr>
          <w:p w14:paraId="6EC99856" w14:textId="77777777" w:rsidR="00D272CF" w:rsidRDefault="00D272CF">
            <w:pPr>
              <w:spacing w:line="252" w:lineRule="auto"/>
              <w:rPr>
                <w:color w:val="000000"/>
              </w:rPr>
            </w:pPr>
            <w:r>
              <w:rPr>
                <w:color w:val="000000"/>
              </w:rPr>
              <w:t>Merge the date in Column B with the time in Column C</w:t>
            </w:r>
          </w:p>
        </w:tc>
      </w:tr>
      <w:tr w:rsidR="00D272CF" w14:paraId="0EB45B23" w14:textId="77777777" w:rsidTr="00D272CF">
        <w:tc>
          <w:tcPr>
            <w:tcW w:w="3385" w:type="dxa"/>
            <w:tcBorders>
              <w:top w:val="nil"/>
              <w:left w:val="single" w:sz="8" w:space="0" w:color="A3A3A3"/>
              <w:bottom w:val="single" w:sz="8" w:space="0" w:color="auto"/>
              <w:right w:val="single" w:sz="8" w:space="0" w:color="A3A3A3"/>
            </w:tcBorders>
            <w:tcMar>
              <w:top w:w="40" w:type="dxa"/>
              <w:left w:w="60" w:type="dxa"/>
              <w:bottom w:w="40" w:type="dxa"/>
              <w:right w:w="60" w:type="dxa"/>
            </w:tcMar>
            <w:hideMark/>
          </w:tcPr>
          <w:p w14:paraId="018A3AB0" w14:textId="77777777" w:rsidR="00D272CF" w:rsidRDefault="00D272CF">
            <w:pPr>
              <w:pStyle w:val="NormalWeb"/>
              <w:spacing w:before="0" w:beforeAutospacing="0" w:after="0" w:afterAutospacing="0" w:line="252" w:lineRule="auto"/>
              <w:rPr>
                <w:color w:val="000000"/>
              </w:rPr>
            </w:pPr>
            <w:r>
              <w:rPr>
                <w:color w:val="000000"/>
              </w:rPr>
              <w:t>Column E and Column F</w:t>
            </w:r>
          </w:p>
          <w:p w14:paraId="2EFA3453" w14:textId="77777777" w:rsidR="00D272CF" w:rsidRDefault="00D272CF">
            <w:pPr>
              <w:pStyle w:val="NormalWeb"/>
              <w:spacing w:before="0" w:beforeAutospacing="0" w:after="0" w:afterAutospacing="0" w:line="252" w:lineRule="auto"/>
              <w:rPr>
                <w:color w:val="000000"/>
              </w:rPr>
            </w:pPr>
            <w:r>
              <w:rPr>
                <w:color w:val="000000"/>
              </w:rPr>
              <w:t>(Beginning with row 2)</w:t>
            </w:r>
          </w:p>
        </w:tc>
        <w:tc>
          <w:tcPr>
            <w:tcW w:w="1690" w:type="dxa"/>
            <w:tcBorders>
              <w:top w:val="nil"/>
              <w:left w:val="nil"/>
              <w:bottom w:val="single" w:sz="8" w:space="0" w:color="auto"/>
              <w:right w:val="single" w:sz="8" w:space="0" w:color="A3A3A3"/>
            </w:tcBorders>
            <w:tcMar>
              <w:top w:w="40" w:type="dxa"/>
              <w:left w:w="60" w:type="dxa"/>
              <w:bottom w:w="40" w:type="dxa"/>
              <w:right w:w="60" w:type="dxa"/>
            </w:tcMar>
            <w:hideMark/>
          </w:tcPr>
          <w:p w14:paraId="4FB62B72" w14:textId="77777777" w:rsidR="00D272CF" w:rsidRDefault="00D272CF">
            <w:pPr>
              <w:pStyle w:val="NormalWeb"/>
              <w:spacing w:before="0" w:beforeAutospacing="0" w:after="0" w:afterAutospacing="0" w:line="252" w:lineRule="auto"/>
              <w:rPr>
                <w:color w:val="000000"/>
              </w:rPr>
            </w:pPr>
            <w:r>
              <w:rPr>
                <w:color w:val="000000"/>
              </w:rPr>
              <w:t>Column E (Dilution Factor)</w:t>
            </w:r>
          </w:p>
        </w:tc>
        <w:tc>
          <w:tcPr>
            <w:tcW w:w="4265" w:type="dxa"/>
            <w:tcBorders>
              <w:top w:val="nil"/>
              <w:left w:val="nil"/>
              <w:bottom w:val="single" w:sz="8" w:space="0" w:color="auto"/>
              <w:right w:val="single" w:sz="8" w:space="0" w:color="A3A3A3"/>
            </w:tcBorders>
            <w:tcMar>
              <w:top w:w="40" w:type="dxa"/>
              <w:left w:w="60" w:type="dxa"/>
              <w:bottom w:w="40" w:type="dxa"/>
              <w:right w:w="60" w:type="dxa"/>
            </w:tcMar>
            <w:hideMark/>
          </w:tcPr>
          <w:p w14:paraId="1AAD8AD9" w14:textId="77777777" w:rsidR="00D272CF" w:rsidRDefault="00D272CF">
            <w:pPr>
              <w:spacing w:line="252" w:lineRule="auto"/>
              <w:rPr>
                <w:color w:val="000000"/>
              </w:rPr>
            </w:pPr>
            <w:r>
              <w:rPr>
                <w:color w:val="000000"/>
              </w:rPr>
              <w:t>Divide the number in Column F by the number in Column E to get the dilution factor</w:t>
            </w:r>
          </w:p>
        </w:tc>
      </w:tr>
    </w:tbl>
    <w:p w14:paraId="311354B3" w14:textId="77777777" w:rsidR="00D272CF" w:rsidRDefault="00D272CF" w:rsidP="00D272CF"/>
    <w:p w14:paraId="40791C31" w14:textId="77777777" w:rsidR="00D272CF" w:rsidRDefault="00D272CF" w:rsidP="00D272CF">
      <w:pPr>
        <w:pStyle w:val="NormalWeb"/>
        <w:spacing w:before="0" w:beforeAutospacing="0" w:after="0" w:afterAutospacing="0"/>
        <w:rPr>
          <w:color w:val="000000"/>
        </w:rPr>
      </w:pPr>
      <w:r>
        <w:rPr>
          <w:color w:val="000000"/>
        </w:rPr>
        <w:t>Thank you,</w:t>
      </w:r>
    </w:p>
    <w:p w14:paraId="71494F77" w14:textId="5B6AA66F" w:rsidR="00F47962" w:rsidRPr="00D272CF" w:rsidRDefault="00D272CF" w:rsidP="00D272CF">
      <w:pPr>
        <w:pStyle w:val="NormalWeb"/>
        <w:spacing w:before="0" w:beforeAutospacing="0" w:after="0" w:afterAutospacing="0"/>
        <w:rPr>
          <w:color w:val="000000"/>
        </w:rPr>
      </w:pPr>
      <w:r>
        <w:rPr>
          <w:color w:val="000000"/>
        </w:rPr>
        <w:t>R. Logan Osborne</w:t>
      </w:r>
    </w:p>
    <w:sectPr w:rsidR="00F47962" w:rsidRPr="00D27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FA584E"/>
    <w:multiLevelType w:val="hybridMultilevel"/>
    <w:tmpl w:val="35CE9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2CF"/>
    <w:rsid w:val="003C2FAD"/>
    <w:rsid w:val="00D272CF"/>
    <w:rsid w:val="00F4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0ECA1"/>
  <w15:chartTrackingRefBased/>
  <w15:docId w15:val="{C1F7C2C0-9C4B-4789-AF65-6DDE5A74A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2CF"/>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72C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457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218</Words>
  <Characters>1244</Characters>
  <Application>Microsoft Office Word</Application>
  <DocSecurity>0</DocSecurity>
  <Lines>10</Lines>
  <Paragraphs>2</Paragraphs>
  <ScaleCrop>false</ScaleCrop>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Wolfe, Kurt</dc:creator>
  <cp:keywords/>
  <dc:description/>
  <cp:lastModifiedBy>Wolfe, Kurt</cp:lastModifiedBy>
  <cp:revision>1</cp:revision>
  <dcterms:created xsi:type="dcterms:W3CDTF">2022-01-11T19:49:00Z</dcterms:created>
  <dcterms:modified xsi:type="dcterms:W3CDTF">2022-01-11T19:50:00Z</dcterms:modified>
</cp:coreProperties>
</file>