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B26" w:rsidRPr="00251EF9" w:rsidRDefault="00190B26" w:rsidP="00190B26">
      <w:pPr>
        <w:pStyle w:val="NoSpacing"/>
        <w:rPr>
          <w:rFonts w:cs="Times New Roman"/>
          <w:b/>
          <w:sz w:val="20"/>
          <w:szCs w:val="20"/>
        </w:rPr>
      </w:pPr>
      <w:r>
        <w:rPr>
          <w:rFonts w:cs="Times New Roman"/>
          <w:b/>
          <w:sz w:val="20"/>
          <w:szCs w:val="20"/>
        </w:rPr>
        <w:t>Ecosystem Type: LAKES AND PONDS</w:t>
      </w:r>
    </w:p>
    <w:p w:rsidR="00190B26" w:rsidRPr="00251EF9" w:rsidRDefault="00190B26" w:rsidP="00190B26">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Biodiversity Conservation</w:t>
      </w:r>
    </w:p>
    <w:p w:rsidR="00190B26" w:rsidRPr="00251EF9" w:rsidRDefault="00190B26" w:rsidP="00190B26">
      <w:pPr>
        <w:pStyle w:val="NoSpacing"/>
        <w:rPr>
          <w:rFonts w:cs="Times New Roman"/>
          <w:b/>
          <w:sz w:val="20"/>
          <w:szCs w:val="20"/>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Materials</w:t>
      </w:r>
    </w:p>
    <w:p w:rsidR="00190B26" w:rsidRPr="00251EF9" w:rsidRDefault="00190B26" w:rsidP="00190B26">
      <w:pPr>
        <w:pStyle w:val="NoSpacing"/>
        <w:rPr>
          <w:rFonts w:cs="Times New Roman"/>
          <w:b/>
          <w:sz w:val="20"/>
          <w:szCs w:val="20"/>
        </w:rPr>
      </w:pPr>
    </w:p>
    <w:p w:rsidR="00190B26" w:rsidRDefault="00190B26" w:rsidP="00190B2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DC50B2">
        <w:rPr>
          <w:rFonts w:cs="Times New Roman"/>
          <w:sz w:val="20"/>
          <w:szCs w:val="20"/>
        </w:rPr>
        <w:t xml:space="preserve"> Lakes and ponds can provide a habitat to support the biodiversity of aquatic and terrestrial species</w:t>
      </w:r>
      <w:r w:rsidR="0064421B">
        <w:rPr>
          <w:rFonts w:cs="Times New Roman"/>
          <w:sz w:val="20"/>
          <w:szCs w:val="20"/>
        </w:rPr>
        <w:t xml:space="preserve"> (De </w:t>
      </w:r>
      <w:proofErr w:type="spellStart"/>
      <w:r w:rsidR="0064421B">
        <w:rPr>
          <w:rFonts w:cs="Times New Roman"/>
          <w:sz w:val="20"/>
          <w:szCs w:val="20"/>
        </w:rPr>
        <w:t>Meester</w:t>
      </w:r>
      <w:proofErr w:type="spellEnd"/>
      <w:r w:rsidR="0064421B">
        <w:rPr>
          <w:rFonts w:cs="Times New Roman"/>
          <w:sz w:val="20"/>
          <w:szCs w:val="20"/>
        </w:rPr>
        <w:t xml:space="preserve"> et al., 2005</w:t>
      </w:r>
      <w:r w:rsidR="00CA4FCB">
        <w:rPr>
          <w:rFonts w:cs="Times New Roman"/>
          <w:sz w:val="20"/>
          <w:szCs w:val="20"/>
        </w:rPr>
        <w:t>; Davies et al., 2008</w:t>
      </w:r>
      <w:r w:rsidR="0064421B">
        <w:rPr>
          <w:rFonts w:cs="Times New Roman"/>
          <w:sz w:val="20"/>
          <w:szCs w:val="20"/>
        </w:rPr>
        <w:t>)</w:t>
      </w:r>
      <w:r w:rsidR="00DC50B2">
        <w:rPr>
          <w:rFonts w:cs="Times New Roman"/>
          <w:sz w:val="20"/>
          <w:szCs w:val="20"/>
        </w:rPr>
        <w:t>. Shallow, isolated lakes and ponds are rich in vegetative species and are resources of food and habitat for fauna such as aquatic birds, amphibians, and invertebrates</w:t>
      </w:r>
      <w:r>
        <w:rPr>
          <w:rFonts w:cs="Times New Roman"/>
          <w:sz w:val="20"/>
          <w:szCs w:val="20"/>
        </w:rPr>
        <w:t xml:space="preserve"> </w:t>
      </w:r>
      <w:r w:rsidR="00CA4FCB">
        <w:rPr>
          <w:rFonts w:cs="Times New Roman"/>
          <w:sz w:val="20"/>
          <w:szCs w:val="20"/>
        </w:rPr>
        <w:t>(</w:t>
      </w:r>
      <w:proofErr w:type="spellStart"/>
      <w:r w:rsidR="00CA4FCB">
        <w:rPr>
          <w:rFonts w:cs="Times New Roman"/>
          <w:sz w:val="20"/>
          <w:szCs w:val="20"/>
        </w:rPr>
        <w:t>Scheffer</w:t>
      </w:r>
      <w:proofErr w:type="spellEnd"/>
      <w:r w:rsidR="00CA4FCB">
        <w:rPr>
          <w:rFonts w:cs="Times New Roman"/>
          <w:sz w:val="20"/>
          <w:szCs w:val="20"/>
        </w:rPr>
        <w:t xml:space="preserve"> et al., 2006). </w:t>
      </w:r>
    </w:p>
    <w:p w:rsidR="00D2627B" w:rsidRDefault="00D2627B" w:rsidP="00190B26">
      <w:pPr>
        <w:pStyle w:val="NoSpacing"/>
        <w:rPr>
          <w:rFonts w:cs="Times New Roman"/>
          <w:sz w:val="20"/>
          <w:szCs w:val="20"/>
        </w:rPr>
      </w:pPr>
    </w:p>
    <w:p w:rsidR="00536470" w:rsidRDefault="00190B26" w:rsidP="00190B26">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0C2343">
        <w:rPr>
          <w:rFonts w:cs="Times New Roman"/>
          <w:sz w:val="20"/>
          <w:szCs w:val="20"/>
        </w:rPr>
        <w:t>The ability of ponds and lakes to supply materials for biodiversity is affected by human disturbances (</w:t>
      </w:r>
      <w:proofErr w:type="spellStart"/>
      <w:r w:rsidR="000C2343">
        <w:rPr>
          <w:rFonts w:cs="Times New Roman"/>
          <w:sz w:val="20"/>
          <w:szCs w:val="20"/>
        </w:rPr>
        <w:t>Bronmark</w:t>
      </w:r>
      <w:proofErr w:type="spellEnd"/>
      <w:r w:rsidR="000C2343">
        <w:rPr>
          <w:rFonts w:cs="Times New Roman"/>
          <w:sz w:val="20"/>
          <w:szCs w:val="20"/>
        </w:rPr>
        <w:t xml:space="preserve"> and Hansson, 2002) and the availability and cleanliness of water. For some sp</w:t>
      </w:r>
      <w:r w:rsidR="003A34AF">
        <w:rPr>
          <w:rFonts w:cs="Times New Roman"/>
          <w:sz w:val="20"/>
          <w:szCs w:val="20"/>
        </w:rPr>
        <w:t>ecies, the size of the lake or pond</w:t>
      </w:r>
      <w:r w:rsidR="000C2343">
        <w:rPr>
          <w:rFonts w:cs="Times New Roman"/>
          <w:sz w:val="20"/>
          <w:szCs w:val="20"/>
        </w:rPr>
        <w:t xml:space="preserve"> also affects their presence (</w:t>
      </w:r>
      <w:proofErr w:type="spellStart"/>
      <w:r w:rsidR="000C2343">
        <w:rPr>
          <w:rFonts w:cs="Times New Roman"/>
          <w:sz w:val="20"/>
          <w:szCs w:val="20"/>
        </w:rPr>
        <w:t>Oertli</w:t>
      </w:r>
      <w:proofErr w:type="spellEnd"/>
      <w:r w:rsidR="000C2343">
        <w:rPr>
          <w:rFonts w:cs="Times New Roman"/>
          <w:sz w:val="20"/>
          <w:szCs w:val="20"/>
        </w:rPr>
        <w:t xml:space="preserve"> et al., 2002</w:t>
      </w:r>
      <w:r w:rsidR="0046247B">
        <w:rPr>
          <w:rFonts w:cs="Times New Roman"/>
          <w:sz w:val="20"/>
          <w:szCs w:val="20"/>
        </w:rPr>
        <w:t xml:space="preserve">; </w:t>
      </w:r>
      <w:proofErr w:type="spellStart"/>
      <w:r w:rsidR="0046247B">
        <w:rPr>
          <w:rFonts w:cs="Times New Roman"/>
          <w:sz w:val="20"/>
          <w:szCs w:val="20"/>
        </w:rPr>
        <w:t>Sondergaard</w:t>
      </w:r>
      <w:proofErr w:type="spellEnd"/>
      <w:r w:rsidR="0046247B">
        <w:rPr>
          <w:rFonts w:cs="Times New Roman"/>
          <w:sz w:val="20"/>
          <w:szCs w:val="20"/>
        </w:rPr>
        <w:t xml:space="preserve">, </w:t>
      </w:r>
      <w:proofErr w:type="spellStart"/>
      <w:r w:rsidR="0046247B">
        <w:rPr>
          <w:rFonts w:cs="Times New Roman"/>
          <w:sz w:val="20"/>
          <w:szCs w:val="20"/>
        </w:rPr>
        <w:t>Jeppesen</w:t>
      </w:r>
      <w:proofErr w:type="spellEnd"/>
      <w:r w:rsidR="0046247B">
        <w:rPr>
          <w:rFonts w:cs="Times New Roman"/>
          <w:sz w:val="20"/>
          <w:szCs w:val="20"/>
        </w:rPr>
        <w:t>, and Jensen, 2005</w:t>
      </w:r>
      <w:r w:rsidR="000C2343">
        <w:rPr>
          <w:rFonts w:cs="Times New Roman"/>
          <w:sz w:val="20"/>
          <w:szCs w:val="20"/>
        </w:rPr>
        <w:t xml:space="preserve">). </w:t>
      </w:r>
    </w:p>
    <w:p w:rsidR="00190B26" w:rsidRPr="00251EF9" w:rsidRDefault="00190B26" w:rsidP="00190B26">
      <w:pPr>
        <w:pStyle w:val="NoSpacing"/>
        <w:rPr>
          <w:rFonts w:cs="Times New Roman"/>
          <w:b/>
          <w:sz w:val="20"/>
          <w:szCs w:val="20"/>
          <w:u w:val="single"/>
        </w:rPr>
      </w:pPr>
    </w:p>
    <w:p w:rsidR="00190B26" w:rsidRDefault="00190B26" w:rsidP="00190B26">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Nutrition</w:t>
      </w:r>
    </w:p>
    <w:p w:rsidR="00190B26" w:rsidRPr="00251EF9" w:rsidRDefault="00190B26" w:rsidP="00190B26">
      <w:pPr>
        <w:pStyle w:val="NoSpacing"/>
        <w:rPr>
          <w:rFonts w:cs="Times New Roman"/>
          <w:b/>
          <w:sz w:val="20"/>
          <w:szCs w:val="20"/>
        </w:rPr>
      </w:pPr>
    </w:p>
    <w:p w:rsidR="00190B26" w:rsidRDefault="00190B26" w:rsidP="00190B26">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46247B">
        <w:rPr>
          <w:rFonts w:cs="Times New Roman"/>
          <w:sz w:val="20"/>
          <w:szCs w:val="20"/>
        </w:rPr>
        <w:t xml:space="preserve"> not applicable</w:t>
      </w:r>
    </w:p>
    <w:p w:rsidR="00190B26" w:rsidRPr="00F951CF" w:rsidRDefault="00190B26" w:rsidP="00190B26">
      <w:pPr>
        <w:pStyle w:val="NoSpacing"/>
        <w:rPr>
          <w:rFonts w:cs="Times New Roman"/>
          <w:sz w:val="20"/>
          <w:szCs w:val="20"/>
        </w:rPr>
      </w:pPr>
    </w:p>
    <w:p w:rsidR="00190B26" w:rsidRPr="00251EF9" w:rsidRDefault="00190B26" w:rsidP="00190B2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sidR="00A0649D">
        <w:rPr>
          <w:rFonts w:cs="Times New Roman"/>
          <w:sz w:val="20"/>
          <w:szCs w:val="20"/>
        </w:rPr>
        <w:t xml:space="preserve"> </w:t>
      </w:r>
      <w:r w:rsidRPr="00251EF9">
        <w:rPr>
          <w:rFonts w:cs="Times New Roman"/>
          <w:sz w:val="20"/>
          <w:szCs w:val="20"/>
        </w:rPr>
        <w:t>not applicable</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90B26" w:rsidRPr="00251EF9" w:rsidRDefault="00190B26" w:rsidP="00190B26">
      <w:pPr>
        <w:pStyle w:val="NoSpacing"/>
        <w:rPr>
          <w:rFonts w:cs="Times New Roman"/>
          <w:b/>
          <w:sz w:val="20"/>
          <w:szCs w:val="20"/>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Energy</w:t>
      </w:r>
    </w:p>
    <w:p w:rsidR="00190B26" w:rsidRPr="00251EF9" w:rsidRDefault="00190B26" w:rsidP="00190B26">
      <w:pPr>
        <w:pStyle w:val="NoSpacing"/>
        <w:ind w:left="360"/>
        <w:rPr>
          <w:rFonts w:cs="Times New Roman"/>
          <w:b/>
          <w:sz w:val="20"/>
          <w:szCs w:val="20"/>
        </w:rPr>
      </w:pPr>
    </w:p>
    <w:p w:rsidR="00190B26" w:rsidRPr="00251EF9" w:rsidRDefault="00190B26" w:rsidP="00190B26">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90B26" w:rsidRPr="00251EF9" w:rsidRDefault="00190B26" w:rsidP="00190B26">
      <w:pPr>
        <w:pStyle w:val="NoSpacing"/>
        <w:rPr>
          <w:rFonts w:cs="Times New Roman"/>
          <w:b/>
          <w:i/>
          <w:sz w:val="20"/>
          <w:szCs w:val="20"/>
        </w:rPr>
      </w:pPr>
    </w:p>
    <w:p w:rsidR="00190B26" w:rsidRPr="00251EF9" w:rsidRDefault="00190B26" w:rsidP="00190B2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190B26" w:rsidRPr="00251EF9" w:rsidRDefault="00190B26" w:rsidP="00190B26">
      <w:pPr>
        <w:pStyle w:val="NoSpacing"/>
        <w:rPr>
          <w:rFonts w:cs="Times New Roman"/>
          <w:b/>
          <w:i/>
          <w:sz w:val="20"/>
          <w:szCs w:val="20"/>
        </w:rPr>
      </w:pPr>
    </w:p>
    <w:p w:rsidR="00190B26" w:rsidRPr="00251EF9" w:rsidRDefault="00190B26" w:rsidP="00190B26">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190B26" w:rsidRPr="00251EF9" w:rsidRDefault="00190B26" w:rsidP="00190B26">
      <w:pPr>
        <w:pStyle w:val="NoSpacing"/>
        <w:rPr>
          <w:rFonts w:cs="Times New Roman"/>
          <w:b/>
          <w:sz w:val="20"/>
          <w:szCs w:val="20"/>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190B26" w:rsidRPr="00251EF9" w:rsidRDefault="00190B26" w:rsidP="00190B26">
      <w:pPr>
        <w:pStyle w:val="NoSpacing"/>
        <w:rPr>
          <w:rFonts w:cs="Times New Roman"/>
          <w:b/>
          <w:sz w:val="20"/>
          <w:szCs w:val="20"/>
        </w:rPr>
      </w:pPr>
    </w:p>
    <w:p w:rsidR="00610531" w:rsidRDefault="00190B26" w:rsidP="0061053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not applicable</w:t>
      </w:r>
    </w:p>
    <w:p w:rsidR="00610531" w:rsidRDefault="00610531" w:rsidP="00610531">
      <w:pPr>
        <w:pStyle w:val="NoSpacing"/>
        <w:rPr>
          <w:rFonts w:cs="Times New Roman"/>
          <w:b/>
          <w:i/>
          <w:color w:val="FF00FF"/>
          <w:sz w:val="20"/>
          <w:szCs w:val="20"/>
        </w:rPr>
      </w:pPr>
    </w:p>
    <w:p w:rsidR="00610531" w:rsidRDefault="00190B26" w:rsidP="00610531">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46247B">
        <w:rPr>
          <w:rFonts w:cs="Times New Roman"/>
          <w:sz w:val="20"/>
          <w:szCs w:val="20"/>
        </w:rPr>
        <w:t xml:space="preserve"> </w:t>
      </w:r>
      <w:r w:rsidR="00610531" w:rsidRPr="00251EF9">
        <w:rPr>
          <w:rFonts w:cs="Times New Roman"/>
          <w:sz w:val="20"/>
          <w:szCs w:val="20"/>
        </w:rPr>
        <w:t>not applicable</w:t>
      </w:r>
    </w:p>
    <w:p w:rsidR="00610531" w:rsidRDefault="00610531" w:rsidP="00610531">
      <w:pPr>
        <w:pStyle w:val="NoSpacing"/>
        <w:rPr>
          <w:rFonts w:cs="Times New Roman"/>
          <w:sz w:val="20"/>
          <w:szCs w:val="20"/>
        </w:rPr>
      </w:pPr>
    </w:p>
    <w:p w:rsidR="00190B26" w:rsidRPr="00251EF9" w:rsidRDefault="00190B26" w:rsidP="00610531">
      <w:pPr>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Mediation of Flows</w:t>
      </w:r>
    </w:p>
    <w:p w:rsidR="00190B26" w:rsidRPr="00251EF9" w:rsidRDefault="00190B26" w:rsidP="00190B26">
      <w:pPr>
        <w:pStyle w:val="NoSpacing"/>
        <w:rPr>
          <w:rFonts w:cs="Times New Roman"/>
          <w:b/>
          <w:sz w:val="20"/>
          <w:szCs w:val="20"/>
        </w:rPr>
      </w:pPr>
    </w:p>
    <w:p w:rsidR="00190B26" w:rsidRDefault="00190B26" w:rsidP="00190B2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ED7E79">
        <w:rPr>
          <w:rFonts w:cs="Times New Roman"/>
          <w:sz w:val="20"/>
          <w:szCs w:val="20"/>
        </w:rPr>
        <w:t xml:space="preserve"> Lakes and ponds are sinks of sediment that create a unique habitat for a diverse group of biota (Lake et al., 2000).</w:t>
      </w:r>
      <w:r w:rsidR="00904C7F">
        <w:rPr>
          <w:rFonts w:cs="Times New Roman"/>
          <w:sz w:val="20"/>
          <w:szCs w:val="20"/>
        </w:rPr>
        <w:t xml:space="preserve"> Sediments that come from runoff can be trapped by the aquatic plants in these ecosystems or by settling to the lake bottom (Kling, </w:t>
      </w:r>
      <w:proofErr w:type="spellStart"/>
      <w:r w:rsidR="00904C7F">
        <w:rPr>
          <w:rFonts w:cs="Times New Roman"/>
          <w:sz w:val="20"/>
          <w:szCs w:val="20"/>
        </w:rPr>
        <w:t>Kipphut</w:t>
      </w:r>
      <w:proofErr w:type="spellEnd"/>
      <w:r w:rsidR="00904C7F">
        <w:rPr>
          <w:rFonts w:cs="Times New Roman"/>
          <w:sz w:val="20"/>
          <w:szCs w:val="20"/>
        </w:rPr>
        <w:t xml:space="preserve">, and Miller, 1991). </w:t>
      </w:r>
    </w:p>
    <w:p w:rsidR="00ED7E79" w:rsidRPr="00251EF9" w:rsidRDefault="00ED7E79" w:rsidP="00190B26">
      <w:pPr>
        <w:pStyle w:val="NoSpacing"/>
        <w:rPr>
          <w:rFonts w:cs="Times New Roman"/>
          <w:b/>
          <w:i/>
          <w:sz w:val="20"/>
          <w:szCs w:val="20"/>
        </w:rPr>
      </w:pPr>
    </w:p>
    <w:p w:rsidR="00904C7F" w:rsidRDefault="00190B26" w:rsidP="00904C7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ED7E79">
        <w:rPr>
          <w:rFonts w:cs="Times New Roman"/>
          <w:sz w:val="20"/>
          <w:szCs w:val="20"/>
        </w:rPr>
        <w:t xml:space="preserve">Human disturbances affect the flow of sediment that sinks in lakes and ponds, such as the damming of connecting waterways (Lake et al., 2000), which can reduce the biodiversity of the ecosystem. </w:t>
      </w:r>
      <w:bookmarkStart w:id="0" w:name="_Hlk508288801"/>
      <w:bookmarkStart w:id="1" w:name="_Hlk508289751"/>
      <w:r w:rsidR="00904C7F">
        <w:rPr>
          <w:rFonts w:cs="Times New Roman"/>
          <w:sz w:val="20"/>
          <w:szCs w:val="20"/>
        </w:rPr>
        <w:t>Further, the ability for lakes and ponds to retain water and mitigate the flow of sediment into downstream waterways is affected by changes in water use and adjacent land cover. For example, impervious surfaces can have a negative impact on the lake’s overall water quality. Higher discharge into lakes reduces the effectiveness these ecosystems have for capturing wastes. One study found that intensified discharge may lead to a decrease in the overall residence time for sediments flowing into the reservoir (</w:t>
      </w:r>
      <w:proofErr w:type="spellStart"/>
      <w:r w:rsidR="00904C7F">
        <w:rPr>
          <w:rFonts w:cs="Times New Roman"/>
          <w:sz w:val="20"/>
          <w:szCs w:val="20"/>
        </w:rPr>
        <w:t>Verstraeten</w:t>
      </w:r>
      <w:proofErr w:type="spellEnd"/>
      <w:r w:rsidR="00904C7F">
        <w:rPr>
          <w:rFonts w:cs="Times New Roman"/>
          <w:sz w:val="20"/>
          <w:szCs w:val="20"/>
        </w:rPr>
        <w:t xml:space="preserve"> and </w:t>
      </w:r>
      <w:proofErr w:type="spellStart"/>
      <w:r w:rsidR="00904C7F">
        <w:rPr>
          <w:rFonts w:cs="Times New Roman"/>
          <w:sz w:val="20"/>
          <w:szCs w:val="20"/>
        </w:rPr>
        <w:t>Poesen</w:t>
      </w:r>
      <w:proofErr w:type="spellEnd"/>
      <w:r w:rsidR="00904C7F">
        <w:rPr>
          <w:rFonts w:cs="Times New Roman"/>
          <w:sz w:val="20"/>
          <w:szCs w:val="20"/>
        </w:rPr>
        <w:t xml:space="preserve">, 2000). </w:t>
      </w:r>
      <w:bookmarkEnd w:id="0"/>
    </w:p>
    <w:bookmarkEnd w:id="1"/>
    <w:p w:rsidR="00190B26" w:rsidRDefault="00190B26" w:rsidP="0087416D">
      <w:pPr>
        <w:pStyle w:val="NoSpacing"/>
        <w:rPr>
          <w:rFonts w:cs="Times New Roman"/>
          <w:sz w:val="20"/>
          <w:szCs w:val="20"/>
        </w:rPr>
      </w:pP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190B26" w:rsidRPr="00251EF9" w:rsidRDefault="00190B26" w:rsidP="00190B26">
      <w:pPr>
        <w:pStyle w:val="NoSpacing"/>
        <w:rPr>
          <w:rFonts w:cs="Times New Roman"/>
          <w:b/>
          <w:sz w:val="20"/>
          <w:szCs w:val="20"/>
        </w:rPr>
      </w:pPr>
    </w:p>
    <w:p w:rsidR="00190B26" w:rsidRPr="00251EF9" w:rsidRDefault="00190B26" w:rsidP="00190B2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8558BC">
        <w:rPr>
          <w:rFonts w:cs="Times New Roman"/>
          <w:sz w:val="20"/>
          <w:szCs w:val="20"/>
        </w:rPr>
        <w:t xml:space="preserve">Lakes and ponds provide nutrient interception, which </w:t>
      </w:r>
      <w:r w:rsidR="005C0BB2">
        <w:rPr>
          <w:rFonts w:cs="Times New Roman"/>
          <w:sz w:val="20"/>
          <w:szCs w:val="20"/>
        </w:rPr>
        <w:t>supports the biodiversity of aquatic species (</w:t>
      </w:r>
      <w:proofErr w:type="spellStart"/>
      <w:r w:rsidR="005C0BB2">
        <w:rPr>
          <w:rFonts w:cs="Times New Roman"/>
          <w:sz w:val="20"/>
          <w:szCs w:val="20"/>
        </w:rPr>
        <w:t>Cereghino</w:t>
      </w:r>
      <w:proofErr w:type="spellEnd"/>
      <w:r w:rsidR="005C0BB2">
        <w:rPr>
          <w:rFonts w:cs="Times New Roman"/>
          <w:sz w:val="20"/>
          <w:szCs w:val="20"/>
        </w:rPr>
        <w:t xml:space="preserve"> et al., 2008). </w:t>
      </w:r>
      <w:r w:rsidR="00917415">
        <w:rPr>
          <w:rFonts w:cs="Times New Roman"/>
          <w:sz w:val="20"/>
          <w:szCs w:val="20"/>
        </w:rPr>
        <w:t xml:space="preserve">For example, flood events that carry nutrients such as phosphorous and nitrogen, can be captured in the floodplains of lakes and ponds (Bonnet et al., 2008). This helps to maintain the water quality of the runoff entering the reservoirs.  </w:t>
      </w:r>
    </w:p>
    <w:p w:rsidR="00190B26" w:rsidRPr="00251EF9" w:rsidRDefault="00190B26" w:rsidP="00190B26">
      <w:pPr>
        <w:pStyle w:val="NoSpacing"/>
        <w:rPr>
          <w:rFonts w:cs="Times New Roman"/>
          <w:b/>
          <w:i/>
          <w:sz w:val="20"/>
          <w:szCs w:val="20"/>
        </w:rPr>
      </w:pPr>
    </w:p>
    <w:p w:rsidR="00190B26" w:rsidRPr="00BB3CA8" w:rsidRDefault="00190B26" w:rsidP="00190B2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87416D">
        <w:rPr>
          <w:rFonts w:cs="Times New Roman"/>
          <w:sz w:val="20"/>
          <w:szCs w:val="20"/>
        </w:rPr>
        <w:t>Nutrients levels increase the presence of aquatic plants in lakes and ponds, thus the density of aquatic herbivores (</w:t>
      </w:r>
      <w:proofErr w:type="spellStart"/>
      <w:r w:rsidR="0087416D">
        <w:rPr>
          <w:rFonts w:cs="Times New Roman"/>
          <w:sz w:val="20"/>
          <w:szCs w:val="20"/>
        </w:rPr>
        <w:t>Leibold</w:t>
      </w:r>
      <w:proofErr w:type="spellEnd"/>
      <w:r w:rsidR="0087416D">
        <w:rPr>
          <w:rFonts w:cs="Times New Roman"/>
          <w:sz w:val="20"/>
          <w:szCs w:val="20"/>
        </w:rPr>
        <w:t>, 1999). However, overabundance of nutrients can cause eutrophication of the waters, decreasing the potential for a rich number of species (</w:t>
      </w:r>
      <w:proofErr w:type="spellStart"/>
      <w:r w:rsidR="0087416D">
        <w:rPr>
          <w:rFonts w:cs="Times New Roman"/>
          <w:sz w:val="20"/>
          <w:szCs w:val="20"/>
        </w:rPr>
        <w:t>Leibold</w:t>
      </w:r>
      <w:proofErr w:type="spellEnd"/>
      <w:r w:rsidR="0087416D">
        <w:rPr>
          <w:rFonts w:cs="Times New Roman"/>
          <w:sz w:val="20"/>
          <w:szCs w:val="20"/>
        </w:rPr>
        <w:t>, 1999)</w:t>
      </w:r>
      <w:r w:rsidR="00CA4FCB">
        <w:rPr>
          <w:rFonts w:cs="Times New Roman"/>
          <w:sz w:val="20"/>
          <w:szCs w:val="20"/>
        </w:rPr>
        <w:t xml:space="preserve">. Ponds and lakes that are isolated have shown minimal impairments and greater numbers of species (Biggs et al., 2005). </w:t>
      </w:r>
    </w:p>
    <w:p w:rsidR="00610531" w:rsidRDefault="00610531" w:rsidP="00190B26">
      <w:pPr>
        <w:pStyle w:val="NoSpacing"/>
        <w:rPr>
          <w:rFonts w:cs="Times New Roman"/>
          <w:b/>
          <w:i/>
          <w:color w:val="00B0F0"/>
          <w:sz w:val="20"/>
          <w:szCs w:val="20"/>
        </w:rPr>
      </w:pPr>
    </w:p>
    <w:p w:rsidR="00190B26" w:rsidRPr="00251EF9" w:rsidRDefault="00190B26" w:rsidP="00190B26">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190B26" w:rsidRPr="00251EF9" w:rsidRDefault="00190B26" w:rsidP="00190B26">
      <w:pPr>
        <w:pStyle w:val="NoSpacing"/>
        <w:rPr>
          <w:rFonts w:cs="Times New Roman"/>
          <w:b/>
          <w:sz w:val="20"/>
          <w:szCs w:val="20"/>
        </w:rPr>
      </w:pPr>
    </w:p>
    <w:p w:rsidR="00190B26" w:rsidRDefault="00190B26" w:rsidP="00190B2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8558BC">
        <w:rPr>
          <w:rFonts w:cs="Times New Roman"/>
          <w:sz w:val="20"/>
          <w:szCs w:val="20"/>
        </w:rPr>
        <w:t xml:space="preserve"> </w:t>
      </w:r>
      <w:r w:rsidR="00483011">
        <w:rPr>
          <w:rFonts w:cs="Times New Roman"/>
          <w:sz w:val="20"/>
          <w:szCs w:val="20"/>
        </w:rPr>
        <w:t>There is growth in understanding about the</w:t>
      </w:r>
      <w:r w:rsidR="008558BC">
        <w:rPr>
          <w:rFonts w:cs="Times New Roman"/>
          <w:sz w:val="20"/>
          <w:szCs w:val="20"/>
        </w:rPr>
        <w:t xml:space="preserve"> importance that lakes and ponds have for protecting the biodiversity of species </w:t>
      </w:r>
      <w:r w:rsidR="00BE7DFB">
        <w:rPr>
          <w:rFonts w:cs="Times New Roman"/>
          <w:sz w:val="20"/>
          <w:szCs w:val="20"/>
        </w:rPr>
        <w:t>not only in their own ecosystems, but in also</w:t>
      </w:r>
      <w:r w:rsidR="008558BC">
        <w:rPr>
          <w:rFonts w:cs="Times New Roman"/>
          <w:sz w:val="20"/>
          <w:szCs w:val="20"/>
        </w:rPr>
        <w:t xml:space="preserve"> surrounding environments</w:t>
      </w:r>
      <w:r w:rsidR="00BE7DFB">
        <w:rPr>
          <w:rFonts w:cs="Times New Roman"/>
          <w:sz w:val="20"/>
          <w:szCs w:val="20"/>
        </w:rPr>
        <w:t>. Organizati</w:t>
      </w:r>
      <w:r w:rsidR="005C0BB2">
        <w:rPr>
          <w:rFonts w:cs="Times New Roman"/>
          <w:sz w:val="20"/>
          <w:szCs w:val="20"/>
        </w:rPr>
        <w:t xml:space="preserve">ons are forming specifically to </w:t>
      </w:r>
      <w:r w:rsidR="00BE7DFB">
        <w:rPr>
          <w:rFonts w:cs="Times New Roman"/>
          <w:sz w:val="20"/>
          <w:szCs w:val="20"/>
        </w:rPr>
        <w:t>target</w:t>
      </w:r>
      <w:r w:rsidR="005C0BB2">
        <w:rPr>
          <w:rFonts w:cs="Times New Roman"/>
          <w:sz w:val="20"/>
          <w:szCs w:val="20"/>
        </w:rPr>
        <w:t xml:space="preserve"> </w:t>
      </w:r>
      <w:r w:rsidR="00BE7DFB">
        <w:rPr>
          <w:rFonts w:cs="Times New Roman"/>
          <w:sz w:val="20"/>
          <w:szCs w:val="20"/>
        </w:rPr>
        <w:t>ponds for greater protection such as in the EU Habitats Directive</w:t>
      </w:r>
      <w:r w:rsidR="008558BC">
        <w:rPr>
          <w:rFonts w:cs="Times New Roman"/>
          <w:sz w:val="20"/>
          <w:szCs w:val="20"/>
        </w:rPr>
        <w:t xml:space="preserve"> (</w:t>
      </w:r>
      <w:proofErr w:type="spellStart"/>
      <w:r w:rsidR="008558BC">
        <w:rPr>
          <w:rFonts w:cs="Times New Roman"/>
          <w:sz w:val="20"/>
          <w:szCs w:val="20"/>
        </w:rPr>
        <w:t>Cereghino</w:t>
      </w:r>
      <w:proofErr w:type="spellEnd"/>
      <w:r w:rsidR="008558BC">
        <w:rPr>
          <w:rFonts w:cs="Times New Roman"/>
          <w:sz w:val="20"/>
          <w:szCs w:val="20"/>
        </w:rPr>
        <w:t xml:space="preserve"> et al., 2008). </w:t>
      </w:r>
    </w:p>
    <w:p w:rsidR="00190B26" w:rsidRPr="00251EF9" w:rsidRDefault="00190B26" w:rsidP="00190B26">
      <w:pPr>
        <w:pStyle w:val="NoSpacing"/>
        <w:rPr>
          <w:rFonts w:cs="Times New Roman"/>
          <w:b/>
          <w:sz w:val="20"/>
          <w:szCs w:val="20"/>
          <w:u w:val="single"/>
        </w:rPr>
      </w:pPr>
    </w:p>
    <w:p w:rsidR="00190B26" w:rsidRDefault="00190B26" w:rsidP="00190B26">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190B26" w:rsidRPr="00251EF9" w:rsidRDefault="00190B26" w:rsidP="00190B26">
      <w:pPr>
        <w:pStyle w:val="NoSpacing"/>
        <w:rPr>
          <w:rFonts w:cs="Times New Roman"/>
          <w:b/>
          <w:i/>
          <w:sz w:val="20"/>
          <w:szCs w:val="20"/>
        </w:rPr>
      </w:pPr>
    </w:p>
    <w:p w:rsidR="00190B26" w:rsidRPr="00251EF9" w:rsidRDefault="00190B26" w:rsidP="00190B26">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90B26" w:rsidRPr="00251EF9" w:rsidRDefault="00190B26" w:rsidP="00190B26">
      <w:pPr>
        <w:pStyle w:val="NoSpacing"/>
        <w:rPr>
          <w:rFonts w:cs="Times New Roman"/>
          <w:b/>
          <w:sz w:val="20"/>
          <w:szCs w:val="20"/>
        </w:rPr>
      </w:pPr>
    </w:p>
    <w:p w:rsidR="00190B26" w:rsidRPr="00251EF9" w:rsidRDefault="00190B26" w:rsidP="00190B26">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190B26" w:rsidRPr="00251EF9" w:rsidRDefault="00190B26" w:rsidP="00190B26">
      <w:pPr>
        <w:pStyle w:val="NoSpacing"/>
        <w:rPr>
          <w:rFonts w:cs="Times New Roman"/>
          <w:b/>
          <w:sz w:val="20"/>
          <w:szCs w:val="20"/>
        </w:rPr>
      </w:pPr>
    </w:p>
    <w:p w:rsidR="001B03AA" w:rsidRDefault="00190B26" w:rsidP="001B03AA">
      <w:pPr>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1B03AA">
        <w:rPr>
          <w:rFonts w:cs="Times New Roman"/>
          <w:sz w:val="20"/>
          <w:szCs w:val="20"/>
        </w:rPr>
        <w:t>Aquatic species are supplied in lakes and ponds and hunted for sport or simply enjoyed for their a</w:t>
      </w:r>
      <w:r w:rsidR="00650589">
        <w:rPr>
          <w:rFonts w:cs="Times New Roman"/>
          <w:sz w:val="20"/>
          <w:szCs w:val="20"/>
        </w:rPr>
        <w:t xml:space="preserve">esthetics (George et al., 2018). For example, these species can be used for educational purposes (Simmons, 1998) or fishing (Ball and </w:t>
      </w:r>
      <w:proofErr w:type="spellStart"/>
      <w:r w:rsidR="00650589">
        <w:rPr>
          <w:rFonts w:cs="Times New Roman"/>
          <w:sz w:val="20"/>
          <w:szCs w:val="20"/>
        </w:rPr>
        <w:t>Tousignant</w:t>
      </w:r>
      <w:proofErr w:type="spellEnd"/>
      <w:r w:rsidR="00650589">
        <w:rPr>
          <w:rFonts w:cs="Times New Roman"/>
          <w:sz w:val="20"/>
          <w:szCs w:val="20"/>
        </w:rPr>
        <w:t xml:space="preserve">, 1996; Lynch et al., 2016). </w:t>
      </w:r>
    </w:p>
    <w:p w:rsidR="00190B26" w:rsidRDefault="00190B26" w:rsidP="00190B2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xml:space="preserve">– </w:t>
      </w:r>
      <w:r w:rsidR="00610531" w:rsidRPr="00251EF9">
        <w:rPr>
          <w:rFonts w:cs="Times New Roman"/>
          <w:sz w:val="20"/>
          <w:szCs w:val="20"/>
        </w:rPr>
        <w:t>not applicable</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90B26" w:rsidRPr="00251EF9" w:rsidRDefault="00190B26" w:rsidP="00190B26">
      <w:pPr>
        <w:pStyle w:val="NoSpacing"/>
        <w:rPr>
          <w:rFonts w:cs="Times New Roman"/>
          <w:b/>
          <w:sz w:val="20"/>
          <w:szCs w:val="20"/>
          <w:u w:val="single"/>
        </w:rPr>
      </w:pPr>
    </w:p>
    <w:p w:rsidR="00190B26" w:rsidRPr="00251EF9" w:rsidRDefault="00190B26" w:rsidP="00190B26">
      <w:pPr>
        <w:pStyle w:val="NoSpacing"/>
        <w:rPr>
          <w:rFonts w:cs="Times New Roman"/>
          <w:b/>
          <w:sz w:val="20"/>
          <w:szCs w:val="20"/>
        </w:rPr>
      </w:pPr>
    </w:p>
    <w:p w:rsidR="00610531" w:rsidRDefault="00190B26" w:rsidP="00536470">
      <w:pPr>
        <w:pStyle w:val="NoSpacing"/>
        <w:rPr>
          <w:rFonts w:cs="Times New Roman"/>
          <w:b/>
          <w:sz w:val="20"/>
          <w:szCs w:val="20"/>
        </w:rPr>
      </w:pPr>
      <w:r w:rsidRPr="00251EF9">
        <w:rPr>
          <w:rFonts w:cs="Times New Roman"/>
          <w:b/>
          <w:sz w:val="20"/>
          <w:szCs w:val="20"/>
        </w:rPr>
        <w:t xml:space="preserve">Sources: </w:t>
      </w:r>
    </w:p>
    <w:p w:rsidR="00917415" w:rsidRDefault="00917415" w:rsidP="00917415">
      <w:pPr>
        <w:pStyle w:val="NoSpacing"/>
        <w:rPr>
          <w:rFonts w:cs="Times New Roman"/>
          <w:sz w:val="20"/>
          <w:szCs w:val="20"/>
        </w:rPr>
      </w:pPr>
      <w:r>
        <w:rPr>
          <w:rFonts w:cs="Times New Roman"/>
          <w:sz w:val="20"/>
          <w:szCs w:val="20"/>
        </w:rPr>
        <w:t xml:space="preserve">Ball, R.L. and </w:t>
      </w:r>
      <w:proofErr w:type="spellStart"/>
      <w:r>
        <w:rPr>
          <w:rFonts w:cs="Times New Roman"/>
          <w:sz w:val="20"/>
          <w:szCs w:val="20"/>
        </w:rPr>
        <w:t>Tousignant</w:t>
      </w:r>
      <w:proofErr w:type="spellEnd"/>
      <w:r>
        <w:rPr>
          <w:rFonts w:cs="Times New Roman"/>
          <w:sz w:val="20"/>
          <w:szCs w:val="20"/>
        </w:rPr>
        <w:t xml:space="preserve">, J.N. Indiana Department of Natural Resources Division of Fish and Wildlife. (1996). </w:t>
      </w:r>
      <w:r>
        <w:rPr>
          <w:rFonts w:cs="Times New Roman"/>
          <w:i/>
          <w:sz w:val="20"/>
          <w:szCs w:val="20"/>
        </w:rPr>
        <w:t xml:space="preserve">The Development of an Objective Rating System to Assess Bluegill Fishing in Lakes and Ponds. </w:t>
      </w:r>
      <w:r>
        <w:rPr>
          <w:rFonts w:cs="Times New Roman"/>
          <w:sz w:val="20"/>
          <w:szCs w:val="20"/>
        </w:rPr>
        <w:t xml:space="preserve">Indianapolis, Indiana. </w:t>
      </w:r>
    </w:p>
    <w:p w:rsidR="00917415" w:rsidRDefault="00917415" w:rsidP="00536470">
      <w:pPr>
        <w:pStyle w:val="NoSpacing"/>
        <w:rPr>
          <w:rFonts w:cs="Times New Roman"/>
          <w:sz w:val="20"/>
          <w:szCs w:val="20"/>
        </w:rPr>
      </w:pPr>
    </w:p>
    <w:p w:rsidR="00CA4FCB" w:rsidRPr="00CA4FCB" w:rsidRDefault="00CA4FCB" w:rsidP="00536470">
      <w:pPr>
        <w:pStyle w:val="NoSpacing"/>
        <w:rPr>
          <w:rFonts w:cs="Times New Roman"/>
          <w:sz w:val="20"/>
          <w:szCs w:val="20"/>
        </w:rPr>
      </w:pPr>
      <w:r>
        <w:rPr>
          <w:rFonts w:cs="Times New Roman"/>
          <w:sz w:val="20"/>
          <w:szCs w:val="20"/>
        </w:rPr>
        <w:t xml:space="preserve">Biggs, J. et al. (2005) 15 years of pond assessment in Britain: results and lessons learned from the work of Pond Conservation. </w:t>
      </w:r>
      <w:r>
        <w:rPr>
          <w:rFonts w:cs="Times New Roman"/>
          <w:i/>
          <w:sz w:val="20"/>
          <w:szCs w:val="20"/>
        </w:rPr>
        <w:t>Aquatic Conservation: Marine and Freshwater Ecosystems, 15</w:t>
      </w:r>
      <w:r>
        <w:rPr>
          <w:rFonts w:cs="Times New Roman"/>
          <w:sz w:val="20"/>
          <w:szCs w:val="20"/>
        </w:rPr>
        <w:t xml:space="preserve">(6), 693-714. </w:t>
      </w:r>
      <w:r w:rsidRPr="00CA4FCB">
        <w:rPr>
          <w:rFonts w:cs="Times New Roman"/>
          <w:sz w:val="20"/>
          <w:szCs w:val="20"/>
        </w:rPr>
        <w:t>DOI: 10.1002/aqc.745</w:t>
      </w:r>
      <w:r>
        <w:rPr>
          <w:rFonts w:cs="Times New Roman"/>
          <w:sz w:val="20"/>
          <w:szCs w:val="20"/>
        </w:rPr>
        <w:t xml:space="preserve">. [abstract only] </w:t>
      </w:r>
    </w:p>
    <w:p w:rsidR="00CA4FCB" w:rsidRPr="00CA4FCB" w:rsidRDefault="00CA4FCB" w:rsidP="00536470">
      <w:pPr>
        <w:pStyle w:val="NoSpacing"/>
        <w:rPr>
          <w:rFonts w:cs="Times New Roman"/>
          <w:sz w:val="20"/>
          <w:szCs w:val="20"/>
        </w:rPr>
      </w:pPr>
    </w:p>
    <w:p w:rsidR="008558BC" w:rsidRDefault="00536470" w:rsidP="008558BC">
      <w:pPr>
        <w:pStyle w:val="NoSpacing"/>
        <w:rPr>
          <w:rFonts w:cs="Times New Roman"/>
          <w:sz w:val="20"/>
          <w:szCs w:val="20"/>
        </w:rPr>
      </w:pPr>
      <w:proofErr w:type="spellStart"/>
      <w:r>
        <w:rPr>
          <w:rFonts w:cs="Times New Roman"/>
          <w:sz w:val="20"/>
          <w:szCs w:val="20"/>
        </w:rPr>
        <w:t>Bronmark</w:t>
      </w:r>
      <w:proofErr w:type="spellEnd"/>
      <w:r>
        <w:rPr>
          <w:rFonts w:cs="Times New Roman"/>
          <w:sz w:val="20"/>
          <w:szCs w:val="20"/>
        </w:rPr>
        <w:t xml:space="preserve">, C. and Hansson, L.A. (2002) Environmental issues in lakes and ponds: current state and perspectives. </w:t>
      </w:r>
      <w:r>
        <w:rPr>
          <w:rFonts w:cs="Times New Roman"/>
          <w:i/>
          <w:sz w:val="20"/>
          <w:szCs w:val="20"/>
        </w:rPr>
        <w:t>Environmental Conservation, 29</w:t>
      </w:r>
      <w:r>
        <w:rPr>
          <w:rFonts w:cs="Times New Roman"/>
          <w:sz w:val="20"/>
          <w:szCs w:val="20"/>
        </w:rPr>
        <w:t xml:space="preserve">(3), 290-307. </w:t>
      </w:r>
      <w:hyperlink r:id="rId5" w:history="1">
        <w:r w:rsidRPr="00773313">
          <w:rPr>
            <w:rStyle w:val="Hyperlink"/>
            <w:rFonts w:cs="Times New Roman"/>
            <w:sz w:val="20"/>
            <w:szCs w:val="20"/>
          </w:rPr>
          <w:t>https://doi.org/10.1017/S0376892902000218</w:t>
        </w:r>
      </w:hyperlink>
      <w:r>
        <w:rPr>
          <w:rFonts w:cs="Times New Roman"/>
          <w:sz w:val="20"/>
          <w:szCs w:val="20"/>
        </w:rPr>
        <w:t xml:space="preserve">. [abstract only] </w:t>
      </w:r>
    </w:p>
    <w:p w:rsidR="008558BC" w:rsidRPr="008558BC" w:rsidRDefault="008558BC" w:rsidP="008558BC">
      <w:pPr>
        <w:pStyle w:val="NoSpacing"/>
        <w:rPr>
          <w:rFonts w:cs="Times New Roman"/>
          <w:sz w:val="20"/>
          <w:szCs w:val="20"/>
        </w:rPr>
      </w:pPr>
    </w:p>
    <w:p w:rsidR="001B03AA" w:rsidRDefault="008558BC" w:rsidP="008558BC">
      <w:pPr>
        <w:rPr>
          <w:sz w:val="20"/>
          <w:szCs w:val="20"/>
        </w:rPr>
      </w:pPr>
      <w:proofErr w:type="spellStart"/>
      <w:r>
        <w:rPr>
          <w:sz w:val="20"/>
          <w:szCs w:val="20"/>
        </w:rPr>
        <w:t>Cereghino</w:t>
      </w:r>
      <w:proofErr w:type="spellEnd"/>
      <w:r>
        <w:rPr>
          <w:sz w:val="20"/>
          <w:szCs w:val="20"/>
        </w:rPr>
        <w:t xml:space="preserve">, R. et al. (2008) The ecology of European ponds: defining the characteristics of a neglected freshwater habitat. </w:t>
      </w:r>
      <w:proofErr w:type="spellStart"/>
      <w:r>
        <w:rPr>
          <w:i/>
          <w:sz w:val="20"/>
          <w:szCs w:val="20"/>
        </w:rPr>
        <w:t>Hydrobiologia</w:t>
      </w:r>
      <w:proofErr w:type="spellEnd"/>
      <w:r>
        <w:rPr>
          <w:i/>
          <w:sz w:val="20"/>
          <w:szCs w:val="20"/>
        </w:rPr>
        <w:t>, 597</w:t>
      </w:r>
      <w:r>
        <w:rPr>
          <w:sz w:val="20"/>
          <w:szCs w:val="20"/>
        </w:rPr>
        <w:t xml:space="preserve">(1), 1-6. </w:t>
      </w:r>
      <w:hyperlink r:id="rId6" w:history="1">
        <w:r w:rsidRPr="008179C1">
          <w:rPr>
            <w:rStyle w:val="Hyperlink"/>
            <w:sz w:val="20"/>
            <w:szCs w:val="20"/>
          </w:rPr>
          <w:t>https://doi.org/10.1007/s10750-007-9225-8</w:t>
        </w:r>
      </w:hyperlink>
      <w:r>
        <w:rPr>
          <w:sz w:val="20"/>
          <w:szCs w:val="20"/>
        </w:rPr>
        <w:t xml:space="preserve">. [abstract only] </w:t>
      </w:r>
    </w:p>
    <w:p w:rsidR="00CA4FCB" w:rsidRPr="00CA4FCB" w:rsidRDefault="00CA4FCB" w:rsidP="008558BC">
      <w:pPr>
        <w:rPr>
          <w:sz w:val="20"/>
          <w:szCs w:val="20"/>
        </w:rPr>
      </w:pPr>
      <w:bookmarkStart w:id="2" w:name="OLE_LINK1"/>
      <w:r>
        <w:rPr>
          <w:sz w:val="20"/>
          <w:szCs w:val="20"/>
        </w:rPr>
        <w:lastRenderedPageBreak/>
        <w:t xml:space="preserve">Davies, B. et al. (2008) Comparative biodiversity of aquatic habitats in the European agricultural landscape. </w:t>
      </w:r>
      <w:r>
        <w:rPr>
          <w:i/>
          <w:sz w:val="20"/>
          <w:szCs w:val="20"/>
        </w:rPr>
        <w:t>Agriculture, Ecosystems &amp; Environment, 125</w:t>
      </w:r>
      <w:r>
        <w:rPr>
          <w:sz w:val="20"/>
          <w:szCs w:val="20"/>
        </w:rPr>
        <w:t xml:space="preserve">(1-4), 1-8. </w:t>
      </w:r>
      <w:hyperlink r:id="rId7" w:history="1">
        <w:r w:rsidRPr="00CE6FB7">
          <w:rPr>
            <w:rStyle w:val="Hyperlink"/>
            <w:sz w:val="20"/>
            <w:szCs w:val="20"/>
          </w:rPr>
          <w:t>https://doi.org/10.1016/j.agee.2007.10.006</w:t>
        </w:r>
      </w:hyperlink>
      <w:r>
        <w:rPr>
          <w:sz w:val="20"/>
          <w:szCs w:val="20"/>
        </w:rPr>
        <w:t xml:space="preserve">. [abstract only] </w:t>
      </w:r>
    </w:p>
    <w:p w:rsidR="0064421B" w:rsidRPr="0064421B" w:rsidRDefault="0064421B" w:rsidP="008558BC">
      <w:pPr>
        <w:rPr>
          <w:sz w:val="20"/>
          <w:szCs w:val="20"/>
        </w:rPr>
      </w:pPr>
      <w:r>
        <w:rPr>
          <w:sz w:val="20"/>
          <w:szCs w:val="20"/>
        </w:rPr>
        <w:t xml:space="preserve">De </w:t>
      </w:r>
      <w:proofErr w:type="spellStart"/>
      <w:r>
        <w:rPr>
          <w:sz w:val="20"/>
          <w:szCs w:val="20"/>
        </w:rPr>
        <w:t>Meester</w:t>
      </w:r>
      <w:proofErr w:type="spellEnd"/>
      <w:r>
        <w:rPr>
          <w:sz w:val="20"/>
          <w:szCs w:val="20"/>
        </w:rPr>
        <w:t xml:space="preserve">, L. et al. (2005) Ponds and pools as model systems in conservation biology, ecology an evolutionary biology. </w:t>
      </w:r>
      <w:r>
        <w:rPr>
          <w:i/>
          <w:sz w:val="20"/>
          <w:szCs w:val="20"/>
        </w:rPr>
        <w:t>Aquatic Conservation: Marine and Freshwater Ecosystems, 15</w:t>
      </w:r>
      <w:r>
        <w:rPr>
          <w:sz w:val="20"/>
          <w:szCs w:val="20"/>
        </w:rPr>
        <w:t xml:space="preserve">(6), 715-725. </w:t>
      </w:r>
      <w:r w:rsidRPr="0064421B">
        <w:rPr>
          <w:sz w:val="20"/>
          <w:szCs w:val="20"/>
        </w:rPr>
        <w:t>DOI: 10.1002/aqc.748</w:t>
      </w:r>
      <w:r>
        <w:rPr>
          <w:sz w:val="20"/>
          <w:szCs w:val="20"/>
        </w:rPr>
        <w:t xml:space="preserve">. [abstract only] </w:t>
      </w:r>
    </w:p>
    <w:bookmarkEnd w:id="2"/>
    <w:p w:rsidR="001B03AA" w:rsidRDefault="001B03AA" w:rsidP="001B03AA">
      <w:pPr>
        <w:rPr>
          <w:rFonts w:cs="Times New Roman"/>
          <w:sz w:val="20"/>
          <w:szCs w:val="20"/>
        </w:rPr>
      </w:pPr>
      <w:r>
        <w:rPr>
          <w:rFonts w:cs="Times New Roman"/>
          <w:sz w:val="20"/>
          <w:szCs w:val="20"/>
        </w:rPr>
        <w:t xml:space="preserve">George, S.D. et al. (2018) Effects of watershed and in-stream liming on macroinvertebrate communities in acidified tributaries to an Adirondack lake. </w:t>
      </w:r>
      <w:r>
        <w:rPr>
          <w:rFonts w:cs="Times New Roman"/>
          <w:i/>
          <w:sz w:val="20"/>
          <w:szCs w:val="20"/>
        </w:rPr>
        <w:t>Ecological Indicators, 85</w:t>
      </w:r>
      <w:r>
        <w:rPr>
          <w:rFonts w:cs="Times New Roman"/>
          <w:sz w:val="20"/>
          <w:szCs w:val="20"/>
        </w:rPr>
        <w:t xml:space="preserve">, 1058-1067. </w:t>
      </w:r>
      <w:hyperlink r:id="rId8" w:history="1">
        <w:r w:rsidRPr="00773313">
          <w:rPr>
            <w:rStyle w:val="Hyperlink"/>
            <w:rFonts w:cs="Times New Roman"/>
            <w:sz w:val="20"/>
            <w:szCs w:val="20"/>
          </w:rPr>
          <w:t>https://doi.org/10.1016/j.ecolind.2017.11.048</w:t>
        </w:r>
      </w:hyperlink>
      <w:r>
        <w:rPr>
          <w:rFonts w:cs="Times New Roman"/>
          <w:sz w:val="20"/>
          <w:szCs w:val="20"/>
        </w:rPr>
        <w:t xml:space="preserve">. [abstract only] </w:t>
      </w:r>
    </w:p>
    <w:p w:rsidR="00ED7E79" w:rsidRPr="00ED7E79" w:rsidRDefault="00ED7E79" w:rsidP="001B03AA">
      <w:pPr>
        <w:rPr>
          <w:rFonts w:cs="Times New Roman"/>
          <w:sz w:val="20"/>
          <w:szCs w:val="20"/>
        </w:rPr>
      </w:pPr>
      <w:r>
        <w:rPr>
          <w:rFonts w:cs="Times New Roman"/>
          <w:sz w:val="20"/>
          <w:szCs w:val="20"/>
        </w:rPr>
        <w:t xml:space="preserve">Lake, P.S. et al., (2000) Global Change and the Biodiversity of Freshwater Ecosystems: Impacts on Linkages between Above-Sediment and Sediment Biota. </w:t>
      </w:r>
      <w:proofErr w:type="spellStart"/>
      <w:r>
        <w:rPr>
          <w:rFonts w:cs="Times New Roman"/>
          <w:i/>
          <w:sz w:val="20"/>
          <w:szCs w:val="20"/>
        </w:rPr>
        <w:t>BioScience</w:t>
      </w:r>
      <w:proofErr w:type="spellEnd"/>
      <w:r>
        <w:rPr>
          <w:rFonts w:cs="Times New Roman"/>
          <w:i/>
          <w:sz w:val="20"/>
          <w:szCs w:val="20"/>
        </w:rPr>
        <w:t>, 50</w:t>
      </w:r>
      <w:r>
        <w:rPr>
          <w:rFonts w:cs="Times New Roman"/>
          <w:sz w:val="20"/>
          <w:szCs w:val="20"/>
        </w:rPr>
        <w:t xml:space="preserve">(12), 1099-1107. </w:t>
      </w:r>
      <w:hyperlink r:id="rId9" w:history="1">
        <w:r w:rsidRPr="00CE6FB7">
          <w:rPr>
            <w:rStyle w:val="Hyperlink"/>
            <w:rFonts w:cs="Times New Roman"/>
            <w:sz w:val="20"/>
            <w:szCs w:val="20"/>
          </w:rPr>
          <w:t>https://doi.org/10.1641/0006-3568(2000)050[1099:GCATBO]2.0.CO;2</w:t>
        </w:r>
      </w:hyperlink>
      <w:r>
        <w:rPr>
          <w:rFonts w:cs="Times New Roman"/>
          <w:sz w:val="20"/>
          <w:szCs w:val="20"/>
        </w:rPr>
        <w:t xml:space="preserve">. </w:t>
      </w:r>
    </w:p>
    <w:p w:rsidR="0087416D" w:rsidRDefault="0087416D" w:rsidP="001B03AA">
      <w:pPr>
        <w:rPr>
          <w:rFonts w:cs="Times New Roman"/>
          <w:sz w:val="20"/>
          <w:szCs w:val="20"/>
        </w:rPr>
      </w:pPr>
      <w:proofErr w:type="spellStart"/>
      <w:r>
        <w:rPr>
          <w:rFonts w:cs="Times New Roman"/>
          <w:sz w:val="20"/>
          <w:szCs w:val="20"/>
        </w:rPr>
        <w:t>Leibold</w:t>
      </w:r>
      <w:proofErr w:type="spellEnd"/>
      <w:r>
        <w:rPr>
          <w:rFonts w:cs="Times New Roman"/>
          <w:sz w:val="20"/>
          <w:szCs w:val="20"/>
        </w:rPr>
        <w:t xml:space="preserve">, M.A. (1999) Biodiversity and nutrient enrichment in pond plankton communities. </w:t>
      </w:r>
      <w:r>
        <w:rPr>
          <w:rFonts w:cs="Times New Roman"/>
          <w:i/>
          <w:sz w:val="20"/>
          <w:szCs w:val="20"/>
        </w:rPr>
        <w:t>Evolutionary Ecology</w:t>
      </w:r>
      <w:r w:rsidR="00872CC5">
        <w:rPr>
          <w:rFonts w:cs="Times New Roman"/>
          <w:i/>
          <w:sz w:val="20"/>
          <w:szCs w:val="20"/>
        </w:rPr>
        <w:t xml:space="preserve"> Research</w:t>
      </w:r>
      <w:r>
        <w:rPr>
          <w:rFonts w:cs="Times New Roman"/>
          <w:i/>
          <w:sz w:val="20"/>
          <w:szCs w:val="20"/>
        </w:rPr>
        <w:t>, 1</w:t>
      </w:r>
      <w:r w:rsidR="00872CC5">
        <w:rPr>
          <w:rFonts w:cs="Times New Roman"/>
          <w:sz w:val="20"/>
          <w:szCs w:val="20"/>
        </w:rPr>
        <w:t xml:space="preserve">, </w:t>
      </w:r>
      <w:r w:rsidR="00872CC5" w:rsidRPr="00872CC5">
        <w:rPr>
          <w:rFonts w:cs="Times New Roman"/>
          <w:sz w:val="20"/>
          <w:szCs w:val="20"/>
        </w:rPr>
        <w:t xml:space="preserve">73-95. </w:t>
      </w:r>
      <w:r w:rsidR="00872CC5">
        <w:rPr>
          <w:rFonts w:cs="Times New Roman"/>
          <w:sz w:val="20"/>
          <w:szCs w:val="20"/>
        </w:rPr>
        <w:t xml:space="preserve">DOI: </w:t>
      </w:r>
      <w:r w:rsidR="00872CC5" w:rsidRPr="00872CC5">
        <w:rPr>
          <w:rFonts w:cs="Times New Roman"/>
          <w:sz w:val="20"/>
          <w:szCs w:val="20"/>
        </w:rPr>
        <w:t>10.1038/srep02835</w:t>
      </w:r>
      <w:r w:rsidR="00872CC5">
        <w:rPr>
          <w:rFonts w:cs="Times New Roman"/>
          <w:sz w:val="20"/>
          <w:szCs w:val="20"/>
        </w:rPr>
        <w:t xml:space="preserve">. </w:t>
      </w:r>
    </w:p>
    <w:p w:rsidR="00917415" w:rsidRDefault="00917415" w:rsidP="00917415">
      <w:pPr>
        <w:pStyle w:val="NoSpacing"/>
        <w:rPr>
          <w:rFonts w:cs="Times New Roman"/>
          <w:sz w:val="20"/>
          <w:szCs w:val="20"/>
        </w:rPr>
      </w:pPr>
      <w:bookmarkStart w:id="3" w:name="_Hlk508287837"/>
      <w:r>
        <w:rPr>
          <w:rFonts w:cs="Times New Roman"/>
          <w:sz w:val="20"/>
          <w:szCs w:val="20"/>
        </w:rPr>
        <w:t xml:space="preserve">Lynch, A.J. et al. (2016) The social, economic, and environmental importance of inland fish and fisheries. </w:t>
      </w:r>
      <w:r>
        <w:rPr>
          <w:rFonts w:cs="Times New Roman"/>
          <w:i/>
          <w:sz w:val="20"/>
          <w:szCs w:val="20"/>
        </w:rPr>
        <w:t>Environmental Reviews, 24</w:t>
      </w:r>
      <w:r>
        <w:rPr>
          <w:rFonts w:cs="Times New Roman"/>
          <w:sz w:val="20"/>
          <w:szCs w:val="20"/>
        </w:rPr>
        <w:t xml:space="preserve">(2), 115-121. </w:t>
      </w:r>
      <w:hyperlink r:id="rId10" w:history="1">
        <w:r w:rsidRPr="005D201D">
          <w:rPr>
            <w:rStyle w:val="Hyperlink"/>
            <w:rFonts w:cs="Times New Roman"/>
            <w:sz w:val="20"/>
            <w:szCs w:val="20"/>
          </w:rPr>
          <w:t>https://doi.org/10.1139/er-2015-0064</w:t>
        </w:r>
      </w:hyperlink>
      <w:r>
        <w:rPr>
          <w:rFonts w:cs="Times New Roman"/>
          <w:sz w:val="20"/>
          <w:szCs w:val="20"/>
        </w:rPr>
        <w:t xml:space="preserve">. </w:t>
      </w:r>
      <w:bookmarkEnd w:id="3"/>
    </w:p>
    <w:p w:rsidR="00917415" w:rsidRPr="00872CC5" w:rsidRDefault="00917415" w:rsidP="00917415">
      <w:pPr>
        <w:pStyle w:val="NoSpacing"/>
        <w:rPr>
          <w:rFonts w:cs="Times New Roman"/>
          <w:sz w:val="20"/>
          <w:szCs w:val="20"/>
        </w:rPr>
      </w:pPr>
    </w:p>
    <w:p w:rsidR="0001125E" w:rsidRPr="0001125E" w:rsidRDefault="0001125E" w:rsidP="001B03AA">
      <w:proofErr w:type="spellStart"/>
      <w:r>
        <w:rPr>
          <w:rFonts w:cs="Times New Roman"/>
          <w:sz w:val="20"/>
          <w:szCs w:val="20"/>
        </w:rPr>
        <w:t>Oertli</w:t>
      </w:r>
      <w:proofErr w:type="spellEnd"/>
      <w:r>
        <w:rPr>
          <w:rFonts w:cs="Times New Roman"/>
          <w:sz w:val="20"/>
          <w:szCs w:val="20"/>
        </w:rPr>
        <w:t xml:space="preserve">, B. et al. (2002) Does size matter? The relationship between pond area and biodiversity. </w:t>
      </w:r>
      <w:r>
        <w:rPr>
          <w:rFonts w:cs="Times New Roman"/>
          <w:i/>
          <w:sz w:val="20"/>
          <w:szCs w:val="20"/>
        </w:rPr>
        <w:t>Biological Conservation, 104</w:t>
      </w:r>
      <w:r>
        <w:rPr>
          <w:rFonts w:cs="Times New Roman"/>
          <w:sz w:val="20"/>
          <w:szCs w:val="20"/>
        </w:rPr>
        <w:t xml:space="preserve">(1), 59-70. </w:t>
      </w:r>
      <w:hyperlink r:id="rId11" w:history="1">
        <w:r w:rsidRPr="00CE6FB7">
          <w:rPr>
            <w:rStyle w:val="Hyperlink"/>
            <w:rFonts w:cs="Times New Roman"/>
            <w:sz w:val="20"/>
            <w:szCs w:val="20"/>
          </w:rPr>
          <w:t>https://doi.org/10.1016/S0006-3207(01)00154-9</w:t>
        </w:r>
      </w:hyperlink>
      <w:r>
        <w:rPr>
          <w:rFonts w:cs="Times New Roman"/>
          <w:sz w:val="20"/>
          <w:szCs w:val="20"/>
        </w:rPr>
        <w:t>. [</w:t>
      </w:r>
      <w:proofErr w:type="gramStart"/>
      <w:r>
        <w:rPr>
          <w:rFonts w:cs="Times New Roman"/>
          <w:sz w:val="20"/>
          <w:szCs w:val="20"/>
        </w:rPr>
        <w:t>abstract  only</w:t>
      </w:r>
      <w:proofErr w:type="gramEnd"/>
      <w:r>
        <w:rPr>
          <w:rFonts w:cs="Times New Roman"/>
          <w:sz w:val="20"/>
          <w:szCs w:val="20"/>
        </w:rPr>
        <w:t xml:space="preserve">] </w:t>
      </w:r>
    </w:p>
    <w:p w:rsidR="001B03AA" w:rsidRDefault="00DC50B2">
      <w:pPr>
        <w:rPr>
          <w:sz w:val="20"/>
        </w:rPr>
      </w:pPr>
      <w:proofErr w:type="spellStart"/>
      <w:r w:rsidRPr="004B3076">
        <w:rPr>
          <w:sz w:val="20"/>
        </w:rPr>
        <w:t>Scheffer</w:t>
      </w:r>
      <w:proofErr w:type="spellEnd"/>
      <w:r w:rsidRPr="004B3076">
        <w:rPr>
          <w:sz w:val="20"/>
        </w:rPr>
        <w:t xml:space="preserve">, M. et al. (2006) Small habitat size and isolation can promote species richness: second-order effects on biodiversity in shallow lakes and ponds. </w:t>
      </w:r>
      <w:r w:rsidRPr="004B3076">
        <w:rPr>
          <w:i/>
          <w:sz w:val="20"/>
        </w:rPr>
        <w:t>OIKOS, 112</w:t>
      </w:r>
      <w:r w:rsidRPr="004B3076">
        <w:rPr>
          <w:sz w:val="20"/>
        </w:rPr>
        <w:t xml:space="preserve">(1), 227-231. DOI: 10.1111/j.0030-1299.2006.14145.x. [abstract only] </w:t>
      </w:r>
    </w:p>
    <w:p w:rsidR="0046247B" w:rsidRPr="0046247B" w:rsidRDefault="0046247B">
      <w:pPr>
        <w:rPr>
          <w:sz w:val="20"/>
        </w:rPr>
      </w:pPr>
      <w:proofErr w:type="spellStart"/>
      <w:r>
        <w:rPr>
          <w:rFonts w:cs="Times New Roman"/>
          <w:sz w:val="20"/>
          <w:szCs w:val="20"/>
        </w:rPr>
        <w:t>Sondergaard</w:t>
      </w:r>
      <w:proofErr w:type="spellEnd"/>
      <w:r>
        <w:rPr>
          <w:rFonts w:cs="Times New Roman"/>
          <w:sz w:val="20"/>
          <w:szCs w:val="20"/>
        </w:rPr>
        <w:t xml:space="preserve">, M., Jeppesen, E., and Jensen, J.P. (2005) Pond or lake: does it make any difference? </w:t>
      </w:r>
      <w:proofErr w:type="spellStart"/>
      <w:r>
        <w:rPr>
          <w:rFonts w:cs="Times New Roman"/>
          <w:i/>
          <w:sz w:val="20"/>
          <w:szCs w:val="20"/>
        </w:rPr>
        <w:t>Archiv</w:t>
      </w:r>
      <w:proofErr w:type="spellEnd"/>
      <w:r>
        <w:rPr>
          <w:rFonts w:cs="Times New Roman"/>
          <w:i/>
          <w:sz w:val="20"/>
          <w:szCs w:val="20"/>
        </w:rPr>
        <w:t xml:space="preserve"> fur </w:t>
      </w:r>
      <w:proofErr w:type="spellStart"/>
      <w:r>
        <w:rPr>
          <w:rFonts w:cs="Times New Roman"/>
          <w:i/>
          <w:sz w:val="20"/>
          <w:szCs w:val="20"/>
        </w:rPr>
        <w:t>Hydrobiologie</w:t>
      </w:r>
      <w:proofErr w:type="spellEnd"/>
      <w:r>
        <w:rPr>
          <w:rFonts w:cs="Times New Roman"/>
          <w:i/>
          <w:sz w:val="20"/>
          <w:szCs w:val="20"/>
        </w:rPr>
        <w:t>, 162</w:t>
      </w:r>
      <w:r>
        <w:rPr>
          <w:rFonts w:cs="Times New Roman"/>
          <w:sz w:val="20"/>
          <w:szCs w:val="20"/>
        </w:rPr>
        <w:t xml:space="preserve">(2), 143-165(23). </w:t>
      </w:r>
      <w:r w:rsidRPr="0046247B">
        <w:rPr>
          <w:rFonts w:cs="Times New Roman"/>
          <w:sz w:val="20"/>
          <w:szCs w:val="20"/>
        </w:rPr>
        <w:t xml:space="preserve">DOI: </w:t>
      </w:r>
      <w:hyperlink r:id="rId12" w:history="1">
        <w:r w:rsidRPr="00CE6FB7">
          <w:rPr>
            <w:rStyle w:val="Hyperlink"/>
            <w:rFonts w:cs="Times New Roman"/>
            <w:sz w:val="20"/>
            <w:szCs w:val="20"/>
          </w:rPr>
          <w:t>https://doi.org/10.1127/0003-9136/2005/0162-0143</w:t>
        </w:r>
      </w:hyperlink>
      <w:r>
        <w:rPr>
          <w:rFonts w:cs="Times New Roman"/>
          <w:sz w:val="20"/>
          <w:szCs w:val="20"/>
        </w:rPr>
        <w:t xml:space="preserve">. [abstract only] </w:t>
      </w:r>
      <w:bookmarkStart w:id="4" w:name="_GoBack"/>
      <w:bookmarkEnd w:id="4"/>
    </w:p>
    <w:sectPr w:rsidR="0046247B" w:rsidRPr="0046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26"/>
    <w:rsid w:val="0001125E"/>
    <w:rsid w:val="000C2343"/>
    <w:rsid w:val="00190B26"/>
    <w:rsid w:val="001B03AA"/>
    <w:rsid w:val="003A34AF"/>
    <w:rsid w:val="0046247B"/>
    <w:rsid w:val="00483011"/>
    <w:rsid w:val="004B3076"/>
    <w:rsid w:val="004C0FDA"/>
    <w:rsid w:val="00536470"/>
    <w:rsid w:val="005C0BB2"/>
    <w:rsid w:val="005D12A0"/>
    <w:rsid w:val="00610531"/>
    <w:rsid w:val="0064421B"/>
    <w:rsid w:val="00650589"/>
    <w:rsid w:val="006B643C"/>
    <w:rsid w:val="007E44C1"/>
    <w:rsid w:val="008558BC"/>
    <w:rsid w:val="00872CC5"/>
    <w:rsid w:val="0087416D"/>
    <w:rsid w:val="00904C7F"/>
    <w:rsid w:val="00917415"/>
    <w:rsid w:val="00A0649D"/>
    <w:rsid w:val="00A61CB7"/>
    <w:rsid w:val="00AE054A"/>
    <w:rsid w:val="00AE1ECB"/>
    <w:rsid w:val="00BE7DFB"/>
    <w:rsid w:val="00C47A54"/>
    <w:rsid w:val="00CA4FCB"/>
    <w:rsid w:val="00D2627B"/>
    <w:rsid w:val="00DB1BB1"/>
    <w:rsid w:val="00DC50B2"/>
    <w:rsid w:val="00DE48D8"/>
    <w:rsid w:val="00DF7E8A"/>
    <w:rsid w:val="00E56DFD"/>
    <w:rsid w:val="00ED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8F242-F8C3-42CE-A523-94F14A09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B26"/>
    <w:pPr>
      <w:spacing w:after="0" w:line="240" w:lineRule="auto"/>
    </w:pPr>
  </w:style>
  <w:style w:type="character" w:styleId="Hyperlink">
    <w:name w:val="Hyperlink"/>
    <w:basedOn w:val="DefaultParagraphFont"/>
    <w:uiPriority w:val="99"/>
    <w:unhideWhenUsed/>
    <w:rsid w:val="00190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colind.2017.11.0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agee.2007.10.006" TargetMode="External"/><Relationship Id="rId12" Type="http://schemas.openxmlformats.org/officeDocument/2006/relationships/hyperlink" Target="https://doi.org/10.1127/0003-9136/2005/0162-01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750-007-9225-8" TargetMode="External"/><Relationship Id="rId11" Type="http://schemas.openxmlformats.org/officeDocument/2006/relationships/hyperlink" Target="https://doi.org/10.1016/S0006-3207(01)00154-9" TargetMode="External"/><Relationship Id="rId5" Type="http://schemas.openxmlformats.org/officeDocument/2006/relationships/hyperlink" Target="https://doi.org/10.1017/S0376892902000218" TargetMode="External"/><Relationship Id="rId10" Type="http://schemas.openxmlformats.org/officeDocument/2006/relationships/hyperlink" Target="https://doi.org/10.1139/er-2015-0064" TargetMode="External"/><Relationship Id="rId4" Type="http://schemas.openxmlformats.org/officeDocument/2006/relationships/webSettings" Target="webSettings.xml"/><Relationship Id="rId9" Type="http://schemas.openxmlformats.org/officeDocument/2006/relationships/hyperlink" Target="https://doi.org/10.1641/0006-3568(2000)050%5b1099:GCATBO%5d2.0.CO;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29</cp:revision>
  <dcterms:created xsi:type="dcterms:W3CDTF">2018-01-09T20:52:00Z</dcterms:created>
  <dcterms:modified xsi:type="dcterms:W3CDTF">2018-03-09T18:52:00Z</dcterms:modified>
</cp:coreProperties>
</file>