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0954" w:rsidRDefault="00160954" w:rsidP="00160954">
      <w:pPr>
        <w:pStyle w:val="NoSpacing"/>
        <w:rPr>
          <w:rFonts w:cs="Times New Roman"/>
          <w:b/>
          <w:sz w:val="20"/>
          <w:szCs w:val="20"/>
        </w:rPr>
      </w:pPr>
      <w:r>
        <w:rPr>
          <w:rFonts w:cs="Times New Roman"/>
          <w:b/>
          <w:sz w:val="20"/>
          <w:szCs w:val="20"/>
        </w:rPr>
        <w:t>Ecosystem Type: Scrublands/</w:t>
      </w:r>
      <w:proofErr w:type="spellStart"/>
      <w:r>
        <w:rPr>
          <w:rFonts w:cs="Times New Roman"/>
          <w:b/>
          <w:sz w:val="20"/>
          <w:szCs w:val="20"/>
        </w:rPr>
        <w:t>Shrublands</w:t>
      </w:r>
      <w:proofErr w:type="spellEnd"/>
    </w:p>
    <w:p w:rsidR="00160954" w:rsidRPr="00251EF9" w:rsidRDefault="00160954" w:rsidP="00160954">
      <w:pPr>
        <w:pStyle w:val="NoSpacing"/>
        <w:rPr>
          <w:rFonts w:cs="Times New Roman"/>
          <w:b/>
          <w:sz w:val="20"/>
          <w:szCs w:val="20"/>
        </w:rPr>
      </w:pPr>
      <w:r w:rsidRPr="00251EF9">
        <w:rPr>
          <w:rFonts w:cs="Times New Roman"/>
          <w:b/>
          <w:sz w:val="20"/>
          <w:szCs w:val="20"/>
        </w:rPr>
        <w:t xml:space="preserve">Category: </w:t>
      </w:r>
      <w:r>
        <w:rPr>
          <w:rFonts w:cs="Times New Roman"/>
          <w:b/>
          <w:sz w:val="20"/>
          <w:szCs w:val="20"/>
        </w:rPr>
        <w:t>Biodiversity Conservation</w:t>
      </w:r>
    </w:p>
    <w:p w:rsidR="00160954" w:rsidRPr="00251EF9" w:rsidRDefault="00160954" w:rsidP="00160954">
      <w:pPr>
        <w:pStyle w:val="NoSpacing"/>
        <w:rPr>
          <w:rFonts w:cs="Times New Roman"/>
          <w:b/>
          <w:sz w:val="20"/>
          <w:szCs w:val="20"/>
        </w:rPr>
      </w:pPr>
    </w:p>
    <w:p w:rsidR="00160954" w:rsidRPr="00251EF9" w:rsidRDefault="00160954" w:rsidP="00160954">
      <w:pPr>
        <w:pStyle w:val="NoSpacing"/>
        <w:numPr>
          <w:ilvl w:val="0"/>
          <w:numId w:val="1"/>
        </w:numPr>
        <w:rPr>
          <w:rFonts w:cs="Times New Roman"/>
          <w:b/>
          <w:sz w:val="20"/>
          <w:szCs w:val="20"/>
        </w:rPr>
      </w:pPr>
      <w:r w:rsidRPr="00251EF9">
        <w:rPr>
          <w:rFonts w:cs="Times New Roman"/>
          <w:b/>
          <w:sz w:val="20"/>
          <w:szCs w:val="20"/>
        </w:rPr>
        <w:t>Materials</w:t>
      </w:r>
    </w:p>
    <w:p w:rsidR="00160954" w:rsidRPr="00251EF9" w:rsidRDefault="00160954" w:rsidP="00160954">
      <w:pPr>
        <w:pStyle w:val="NoSpacing"/>
        <w:rPr>
          <w:rFonts w:cs="Times New Roman"/>
          <w:b/>
          <w:sz w:val="20"/>
          <w:szCs w:val="20"/>
        </w:rPr>
      </w:pPr>
    </w:p>
    <w:p w:rsidR="00160954" w:rsidRDefault="00160954" w:rsidP="00160954">
      <w:pPr>
        <w:pStyle w:val="NoSpacing"/>
        <w:rPr>
          <w:rFonts w:cs="Times New Roman"/>
          <w:sz w:val="20"/>
          <w:szCs w:val="20"/>
        </w:rPr>
      </w:pPr>
      <w:r w:rsidRPr="00251EF9">
        <w:rPr>
          <w:rFonts w:cs="Times New Roman"/>
          <w:b/>
          <w:i/>
          <w:color w:val="00B050"/>
          <w:sz w:val="20"/>
          <w:szCs w:val="20"/>
        </w:rPr>
        <w:t xml:space="preserve">Supplier </w:t>
      </w:r>
      <w:r w:rsidRPr="00251EF9">
        <w:rPr>
          <w:rFonts w:cs="Times New Roman"/>
          <w:sz w:val="20"/>
          <w:szCs w:val="20"/>
        </w:rPr>
        <w:t>–</w:t>
      </w:r>
      <w:r w:rsidR="00FC0911">
        <w:rPr>
          <w:rFonts w:cs="Times New Roman"/>
          <w:sz w:val="20"/>
          <w:szCs w:val="20"/>
        </w:rPr>
        <w:t xml:space="preserve"> Scrublands are part of the Mediterranean biome </w:t>
      </w:r>
      <w:r w:rsidR="00653664">
        <w:rPr>
          <w:rFonts w:cs="Times New Roman"/>
          <w:sz w:val="20"/>
          <w:szCs w:val="20"/>
        </w:rPr>
        <w:t>and is one of the most rich ecosystem types of</w:t>
      </w:r>
      <w:r w:rsidR="00FC0911">
        <w:rPr>
          <w:rFonts w:cs="Times New Roman"/>
          <w:sz w:val="20"/>
          <w:szCs w:val="20"/>
        </w:rPr>
        <w:t xml:space="preserve"> floral spe</w:t>
      </w:r>
      <w:r w:rsidR="00653664">
        <w:rPr>
          <w:rFonts w:cs="Times New Roman"/>
          <w:sz w:val="20"/>
          <w:szCs w:val="20"/>
        </w:rPr>
        <w:t>cies (</w:t>
      </w:r>
      <w:proofErr w:type="spellStart"/>
      <w:r w:rsidR="00653664">
        <w:rPr>
          <w:rFonts w:cs="Times New Roman"/>
          <w:sz w:val="20"/>
          <w:szCs w:val="20"/>
        </w:rPr>
        <w:t>Medail</w:t>
      </w:r>
      <w:proofErr w:type="spellEnd"/>
      <w:r w:rsidR="00653664">
        <w:rPr>
          <w:rFonts w:cs="Times New Roman"/>
          <w:sz w:val="20"/>
          <w:szCs w:val="20"/>
        </w:rPr>
        <w:t xml:space="preserve"> and </w:t>
      </w:r>
      <w:proofErr w:type="spellStart"/>
      <w:r w:rsidR="00653664">
        <w:rPr>
          <w:rFonts w:cs="Times New Roman"/>
          <w:sz w:val="20"/>
          <w:szCs w:val="20"/>
        </w:rPr>
        <w:t>Quezel</w:t>
      </w:r>
      <w:proofErr w:type="spellEnd"/>
      <w:r w:rsidR="00653664">
        <w:rPr>
          <w:rFonts w:cs="Times New Roman"/>
          <w:sz w:val="20"/>
          <w:szCs w:val="20"/>
        </w:rPr>
        <w:t xml:space="preserve">, 1999). </w:t>
      </w:r>
      <w:r w:rsidR="0003508B">
        <w:rPr>
          <w:rFonts w:cs="Times New Roman"/>
          <w:sz w:val="20"/>
          <w:szCs w:val="20"/>
        </w:rPr>
        <w:t xml:space="preserve">Even though </w:t>
      </w:r>
      <w:proofErr w:type="spellStart"/>
      <w:r w:rsidR="0003508B">
        <w:rPr>
          <w:rFonts w:cs="Times New Roman"/>
          <w:sz w:val="20"/>
          <w:szCs w:val="20"/>
        </w:rPr>
        <w:t>shrubland</w:t>
      </w:r>
      <w:proofErr w:type="spellEnd"/>
      <w:r w:rsidR="0003508B">
        <w:rPr>
          <w:rFonts w:cs="Times New Roman"/>
          <w:sz w:val="20"/>
          <w:szCs w:val="20"/>
        </w:rPr>
        <w:t xml:space="preserve"> species are </w:t>
      </w:r>
      <w:r w:rsidR="00653664">
        <w:rPr>
          <w:rFonts w:cs="Times New Roman"/>
          <w:sz w:val="20"/>
          <w:szCs w:val="20"/>
        </w:rPr>
        <w:t xml:space="preserve">susceptible to fires, </w:t>
      </w:r>
      <w:r w:rsidR="0003508B">
        <w:rPr>
          <w:rFonts w:cs="Times New Roman"/>
          <w:sz w:val="20"/>
          <w:szCs w:val="20"/>
        </w:rPr>
        <w:t>this sensitivity maintains the biodiversity (</w:t>
      </w:r>
      <w:proofErr w:type="spellStart"/>
      <w:r w:rsidR="0003508B">
        <w:rPr>
          <w:rFonts w:cs="Times New Roman"/>
          <w:sz w:val="20"/>
          <w:szCs w:val="20"/>
        </w:rPr>
        <w:t>Shlisky</w:t>
      </w:r>
      <w:proofErr w:type="spellEnd"/>
      <w:r w:rsidR="0003508B">
        <w:rPr>
          <w:rFonts w:cs="Times New Roman"/>
          <w:sz w:val="20"/>
          <w:szCs w:val="20"/>
        </w:rPr>
        <w:t xml:space="preserve"> et al., 2007</w:t>
      </w:r>
      <w:r w:rsidR="002847C5">
        <w:rPr>
          <w:rFonts w:cs="Times New Roman"/>
          <w:sz w:val="20"/>
          <w:szCs w:val="20"/>
        </w:rPr>
        <w:t xml:space="preserve">; </w:t>
      </w:r>
      <w:proofErr w:type="spellStart"/>
      <w:r w:rsidR="002847C5">
        <w:rPr>
          <w:rFonts w:cs="Times New Roman"/>
          <w:sz w:val="20"/>
          <w:szCs w:val="20"/>
        </w:rPr>
        <w:t>Syphard</w:t>
      </w:r>
      <w:proofErr w:type="spellEnd"/>
      <w:r w:rsidR="002847C5">
        <w:rPr>
          <w:rFonts w:cs="Times New Roman"/>
          <w:sz w:val="20"/>
          <w:szCs w:val="20"/>
        </w:rPr>
        <w:t>, Clarke, and Franklin, 2007</w:t>
      </w:r>
      <w:r w:rsidR="0003508B">
        <w:rPr>
          <w:rFonts w:cs="Times New Roman"/>
          <w:sz w:val="20"/>
          <w:szCs w:val="20"/>
        </w:rPr>
        <w:t xml:space="preserve">), making them </w:t>
      </w:r>
      <w:r w:rsidR="00653664">
        <w:rPr>
          <w:rFonts w:cs="Times New Roman"/>
          <w:sz w:val="20"/>
          <w:szCs w:val="20"/>
        </w:rPr>
        <w:t>an important group to protect</w:t>
      </w:r>
      <w:r w:rsidR="00A26D74">
        <w:rPr>
          <w:rFonts w:cs="Times New Roman"/>
          <w:sz w:val="20"/>
          <w:szCs w:val="20"/>
        </w:rPr>
        <w:t xml:space="preserve"> (Kemper, Cowling, and Richardson, 1999)</w:t>
      </w:r>
      <w:r w:rsidR="00653664">
        <w:rPr>
          <w:rFonts w:cs="Times New Roman"/>
          <w:sz w:val="20"/>
          <w:szCs w:val="20"/>
        </w:rPr>
        <w:t xml:space="preserve">. </w:t>
      </w:r>
    </w:p>
    <w:p w:rsidR="00FC0911" w:rsidRPr="00251EF9" w:rsidRDefault="00FC0911" w:rsidP="00160954">
      <w:pPr>
        <w:pStyle w:val="NoSpacing"/>
        <w:rPr>
          <w:rFonts w:cs="Times New Roman"/>
          <w:b/>
          <w:i/>
          <w:sz w:val="20"/>
          <w:szCs w:val="20"/>
        </w:rPr>
      </w:pPr>
    </w:p>
    <w:p w:rsidR="00160954" w:rsidRDefault="00160954" w:rsidP="00160954">
      <w:pPr>
        <w:pStyle w:val="NoSpacing"/>
        <w:rPr>
          <w:rFonts w:cs="Times New Roman"/>
          <w:sz w:val="20"/>
          <w:szCs w:val="20"/>
        </w:rPr>
      </w:pPr>
      <w:r w:rsidRPr="00251EF9">
        <w:rPr>
          <w:rFonts w:cs="Times New Roman"/>
          <w:b/>
          <w:i/>
          <w:color w:val="FF00FF"/>
          <w:sz w:val="20"/>
          <w:szCs w:val="20"/>
        </w:rPr>
        <w:t xml:space="preserve">Driver </w:t>
      </w:r>
      <w:r>
        <w:rPr>
          <w:rFonts w:cs="Times New Roman"/>
          <w:sz w:val="20"/>
          <w:szCs w:val="20"/>
        </w:rPr>
        <w:t xml:space="preserve">– not applicable </w:t>
      </w:r>
    </w:p>
    <w:p w:rsidR="00160954" w:rsidRPr="00251EF9" w:rsidRDefault="00160954" w:rsidP="00160954">
      <w:pPr>
        <w:pStyle w:val="NoSpacing"/>
        <w:rPr>
          <w:rFonts w:cs="Times New Roman"/>
          <w:b/>
          <w:sz w:val="20"/>
          <w:szCs w:val="20"/>
          <w:u w:val="single"/>
        </w:rPr>
      </w:pPr>
    </w:p>
    <w:p w:rsidR="00160954" w:rsidRDefault="00160954" w:rsidP="00160954">
      <w:pPr>
        <w:pStyle w:val="NoSpacing"/>
        <w:rPr>
          <w:rFonts w:cs="Times New Roman"/>
          <w:sz w:val="20"/>
          <w:szCs w:val="20"/>
        </w:rPr>
      </w:pPr>
      <w:r w:rsidRPr="00251EF9">
        <w:rPr>
          <w:rFonts w:cs="Times New Roman"/>
          <w:b/>
          <w:i/>
          <w:color w:val="00B0F0"/>
          <w:sz w:val="20"/>
          <w:szCs w:val="20"/>
        </w:rPr>
        <w:t xml:space="preserve">Demander </w:t>
      </w:r>
      <w:r>
        <w:rPr>
          <w:rFonts w:cs="Times New Roman"/>
          <w:sz w:val="20"/>
          <w:szCs w:val="20"/>
        </w:rPr>
        <w:t xml:space="preserve">– not applicable </w:t>
      </w:r>
    </w:p>
    <w:p w:rsidR="00160954" w:rsidRPr="00251EF9" w:rsidRDefault="00160954" w:rsidP="00160954">
      <w:pPr>
        <w:pStyle w:val="NoSpacing"/>
        <w:rPr>
          <w:rFonts w:cs="Times New Roman"/>
          <w:b/>
          <w:sz w:val="20"/>
          <w:szCs w:val="20"/>
          <w:u w:val="single"/>
        </w:rPr>
      </w:pPr>
    </w:p>
    <w:p w:rsidR="00160954" w:rsidRPr="00251EF9" w:rsidRDefault="00160954" w:rsidP="00160954">
      <w:pPr>
        <w:pStyle w:val="NoSpacing"/>
        <w:numPr>
          <w:ilvl w:val="0"/>
          <w:numId w:val="1"/>
        </w:numPr>
        <w:rPr>
          <w:rFonts w:cs="Times New Roman"/>
          <w:b/>
          <w:sz w:val="20"/>
          <w:szCs w:val="20"/>
        </w:rPr>
      </w:pPr>
      <w:r w:rsidRPr="00251EF9">
        <w:rPr>
          <w:rFonts w:cs="Times New Roman"/>
          <w:b/>
          <w:sz w:val="20"/>
          <w:szCs w:val="20"/>
        </w:rPr>
        <w:t>Nutrition</w:t>
      </w:r>
    </w:p>
    <w:p w:rsidR="00160954" w:rsidRPr="00251EF9" w:rsidRDefault="00160954" w:rsidP="00160954">
      <w:pPr>
        <w:pStyle w:val="NoSpacing"/>
        <w:rPr>
          <w:rFonts w:cs="Times New Roman"/>
          <w:b/>
          <w:sz w:val="20"/>
          <w:szCs w:val="20"/>
        </w:rPr>
      </w:pPr>
    </w:p>
    <w:p w:rsidR="00160954" w:rsidRDefault="00160954" w:rsidP="00160954">
      <w:pPr>
        <w:pStyle w:val="NoSpacing"/>
        <w:rPr>
          <w:rFonts w:cs="Times New Roman"/>
          <w:sz w:val="20"/>
          <w:szCs w:val="20"/>
        </w:rPr>
      </w:pPr>
      <w:r w:rsidRPr="00251EF9">
        <w:rPr>
          <w:rFonts w:cs="Times New Roman"/>
          <w:b/>
          <w:i/>
          <w:color w:val="00B050"/>
          <w:sz w:val="20"/>
          <w:szCs w:val="20"/>
        </w:rPr>
        <w:t>Supplier</w:t>
      </w:r>
      <w:r w:rsidRPr="00251EF9">
        <w:rPr>
          <w:rFonts w:cs="Times New Roman"/>
          <w:sz w:val="20"/>
          <w:szCs w:val="20"/>
        </w:rPr>
        <w:t xml:space="preserve"> –</w:t>
      </w:r>
      <w:r>
        <w:rPr>
          <w:rFonts w:cs="Times New Roman"/>
          <w:sz w:val="20"/>
          <w:szCs w:val="20"/>
        </w:rPr>
        <w:t xml:space="preserve"> not applicable</w:t>
      </w:r>
    </w:p>
    <w:p w:rsidR="00160954" w:rsidRPr="00F951CF" w:rsidRDefault="00160954" w:rsidP="00160954">
      <w:pPr>
        <w:pStyle w:val="NoSpacing"/>
        <w:rPr>
          <w:rFonts w:cs="Times New Roman"/>
          <w:sz w:val="20"/>
          <w:szCs w:val="20"/>
        </w:rPr>
      </w:pPr>
    </w:p>
    <w:p w:rsidR="00160954" w:rsidRPr="00251EF9" w:rsidRDefault="00160954" w:rsidP="00160954">
      <w:pPr>
        <w:pStyle w:val="NoSpacing"/>
        <w:rPr>
          <w:rFonts w:cs="Times New Roman"/>
          <w:sz w:val="20"/>
          <w:szCs w:val="20"/>
        </w:rPr>
      </w:pPr>
      <w:r w:rsidRPr="00251EF9">
        <w:rPr>
          <w:rFonts w:cs="Times New Roman"/>
          <w:b/>
          <w:i/>
          <w:color w:val="FF00FF"/>
          <w:sz w:val="20"/>
          <w:szCs w:val="20"/>
        </w:rPr>
        <w:t>Driver</w:t>
      </w:r>
      <w:r w:rsidRPr="00251EF9">
        <w:rPr>
          <w:rFonts w:cs="Times New Roman"/>
          <w:sz w:val="20"/>
          <w:szCs w:val="20"/>
        </w:rPr>
        <w:t xml:space="preserve"> -not applicable</w:t>
      </w:r>
    </w:p>
    <w:p w:rsidR="00160954" w:rsidRPr="00251EF9" w:rsidRDefault="00160954" w:rsidP="00160954">
      <w:pPr>
        <w:pStyle w:val="NoSpacing"/>
        <w:rPr>
          <w:rFonts w:cs="Times New Roman"/>
          <w:b/>
          <w:sz w:val="20"/>
          <w:szCs w:val="20"/>
          <w:u w:val="single"/>
        </w:rPr>
      </w:pPr>
    </w:p>
    <w:p w:rsidR="00160954" w:rsidRPr="00251EF9" w:rsidRDefault="00160954" w:rsidP="00160954">
      <w:pPr>
        <w:pStyle w:val="NoSpacing"/>
        <w:rPr>
          <w:rFonts w:cs="Times New Roman"/>
          <w:sz w:val="20"/>
          <w:szCs w:val="20"/>
        </w:rPr>
      </w:pPr>
      <w:r w:rsidRPr="00251EF9">
        <w:rPr>
          <w:rFonts w:cs="Times New Roman"/>
          <w:b/>
          <w:i/>
          <w:color w:val="00B0F0"/>
          <w:sz w:val="20"/>
          <w:szCs w:val="20"/>
        </w:rPr>
        <w:t>Demander</w:t>
      </w:r>
      <w:r w:rsidRPr="00251EF9">
        <w:rPr>
          <w:rFonts w:cs="Times New Roman"/>
          <w:sz w:val="20"/>
          <w:szCs w:val="20"/>
        </w:rPr>
        <w:t xml:space="preserve"> - not applicable</w:t>
      </w:r>
    </w:p>
    <w:p w:rsidR="00160954" w:rsidRPr="00251EF9" w:rsidRDefault="00160954" w:rsidP="00160954">
      <w:pPr>
        <w:pStyle w:val="NoSpacing"/>
        <w:rPr>
          <w:rFonts w:cs="Times New Roman"/>
          <w:b/>
          <w:sz w:val="20"/>
          <w:szCs w:val="20"/>
        </w:rPr>
      </w:pPr>
    </w:p>
    <w:p w:rsidR="00160954" w:rsidRPr="00251EF9" w:rsidRDefault="00160954" w:rsidP="00160954">
      <w:pPr>
        <w:pStyle w:val="NoSpacing"/>
        <w:numPr>
          <w:ilvl w:val="0"/>
          <w:numId w:val="1"/>
        </w:numPr>
        <w:rPr>
          <w:rFonts w:cs="Times New Roman"/>
          <w:b/>
          <w:sz w:val="20"/>
          <w:szCs w:val="20"/>
        </w:rPr>
      </w:pPr>
      <w:r w:rsidRPr="00251EF9">
        <w:rPr>
          <w:rFonts w:cs="Times New Roman"/>
          <w:b/>
          <w:sz w:val="20"/>
          <w:szCs w:val="20"/>
        </w:rPr>
        <w:t>Energy</w:t>
      </w:r>
    </w:p>
    <w:p w:rsidR="00160954" w:rsidRPr="00251EF9" w:rsidRDefault="00160954" w:rsidP="00160954">
      <w:pPr>
        <w:pStyle w:val="NoSpacing"/>
        <w:ind w:left="360"/>
        <w:rPr>
          <w:rFonts w:cs="Times New Roman"/>
          <w:b/>
          <w:sz w:val="20"/>
          <w:szCs w:val="20"/>
        </w:rPr>
      </w:pPr>
    </w:p>
    <w:p w:rsidR="00160954" w:rsidRPr="00251EF9" w:rsidRDefault="00160954" w:rsidP="00160954">
      <w:pPr>
        <w:pStyle w:val="NoSpacing"/>
        <w:rPr>
          <w:rFonts w:cs="Times New Roman"/>
          <w:b/>
          <w:i/>
          <w:color w:val="00B050"/>
          <w:sz w:val="20"/>
          <w:szCs w:val="20"/>
        </w:rPr>
      </w:pPr>
      <w:r w:rsidRPr="00251EF9">
        <w:rPr>
          <w:rFonts w:cs="Times New Roman"/>
          <w:b/>
          <w:i/>
          <w:color w:val="00B050"/>
          <w:sz w:val="20"/>
          <w:szCs w:val="20"/>
        </w:rPr>
        <w:t>Supplier</w:t>
      </w:r>
      <w:r w:rsidRPr="00251EF9">
        <w:rPr>
          <w:rFonts w:cs="Times New Roman"/>
          <w:sz w:val="20"/>
          <w:szCs w:val="20"/>
        </w:rPr>
        <w:t xml:space="preserve"> –</w:t>
      </w:r>
      <w:r>
        <w:rPr>
          <w:rFonts w:cs="Times New Roman"/>
          <w:sz w:val="20"/>
          <w:szCs w:val="20"/>
        </w:rPr>
        <w:t xml:space="preserve"> not applicable</w:t>
      </w:r>
    </w:p>
    <w:p w:rsidR="00160954" w:rsidRPr="00251EF9" w:rsidRDefault="00160954" w:rsidP="00160954">
      <w:pPr>
        <w:pStyle w:val="NoSpacing"/>
        <w:rPr>
          <w:rFonts w:cs="Times New Roman"/>
          <w:b/>
          <w:i/>
          <w:sz w:val="20"/>
          <w:szCs w:val="20"/>
        </w:rPr>
      </w:pPr>
    </w:p>
    <w:p w:rsidR="00160954" w:rsidRPr="00251EF9" w:rsidRDefault="00160954" w:rsidP="00160954">
      <w:pPr>
        <w:pStyle w:val="NoSpacing"/>
        <w:rPr>
          <w:rFonts w:cs="Times New Roman"/>
          <w:sz w:val="20"/>
          <w:szCs w:val="20"/>
        </w:rPr>
      </w:pPr>
      <w:r w:rsidRPr="00251EF9">
        <w:rPr>
          <w:rFonts w:cs="Times New Roman"/>
          <w:b/>
          <w:i/>
          <w:color w:val="FF00FF"/>
          <w:sz w:val="20"/>
          <w:szCs w:val="20"/>
        </w:rPr>
        <w:t>Driver</w:t>
      </w:r>
      <w:r w:rsidRPr="00251EF9">
        <w:rPr>
          <w:rFonts w:cs="Times New Roman"/>
          <w:sz w:val="20"/>
          <w:szCs w:val="20"/>
        </w:rPr>
        <w:t xml:space="preserve"> </w:t>
      </w:r>
      <w:r>
        <w:rPr>
          <w:rFonts w:cs="Times New Roman"/>
          <w:sz w:val="20"/>
          <w:szCs w:val="20"/>
        </w:rPr>
        <w:t>– not applicable</w:t>
      </w:r>
    </w:p>
    <w:p w:rsidR="00160954" w:rsidRPr="00251EF9" w:rsidRDefault="00160954" w:rsidP="00160954">
      <w:pPr>
        <w:pStyle w:val="NoSpacing"/>
        <w:rPr>
          <w:rFonts w:cs="Times New Roman"/>
          <w:b/>
          <w:sz w:val="20"/>
          <w:szCs w:val="20"/>
          <w:u w:val="single"/>
        </w:rPr>
      </w:pPr>
    </w:p>
    <w:p w:rsidR="00160954" w:rsidRPr="00251EF9" w:rsidRDefault="00160954" w:rsidP="00160954">
      <w:pPr>
        <w:pStyle w:val="NoSpacing"/>
        <w:rPr>
          <w:rFonts w:cs="Times New Roman"/>
          <w:sz w:val="20"/>
          <w:szCs w:val="20"/>
        </w:rPr>
      </w:pPr>
      <w:r w:rsidRPr="00251EF9">
        <w:rPr>
          <w:rFonts w:cs="Times New Roman"/>
          <w:b/>
          <w:i/>
          <w:color w:val="00B0F0"/>
          <w:sz w:val="20"/>
          <w:szCs w:val="20"/>
        </w:rPr>
        <w:t>Demander</w:t>
      </w:r>
      <w:r>
        <w:rPr>
          <w:rFonts w:cs="Times New Roman"/>
          <w:sz w:val="20"/>
          <w:szCs w:val="20"/>
        </w:rPr>
        <w:t xml:space="preserve"> – not applicable </w:t>
      </w:r>
    </w:p>
    <w:p w:rsidR="00160954" w:rsidRPr="00251EF9" w:rsidRDefault="00160954" w:rsidP="00160954">
      <w:pPr>
        <w:pStyle w:val="NoSpacing"/>
        <w:rPr>
          <w:rFonts w:cs="Times New Roman"/>
          <w:b/>
          <w:sz w:val="20"/>
          <w:szCs w:val="20"/>
          <w:u w:val="single"/>
        </w:rPr>
      </w:pPr>
    </w:p>
    <w:p w:rsidR="00160954" w:rsidRPr="00251EF9" w:rsidRDefault="00160954" w:rsidP="00160954">
      <w:pPr>
        <w:pStyle w:val="NoSpacing"/>
        <w:numPr>
          <w:ilvl w:val="0"/>
          <w:numId w:val="1"/>
        </w:numPr>
        <w:rPr>
          <w:rFonts w:cs="Times New Roman"/>
          <w:b/>
          <w:sz w:val="20"/>
          <w:szCs w:val="20"/>
        </w:rPr>
      </w:pPr>
      <w:r w:rsidRPr="00251EF9">
        <w:rPr>
          <w:rFonts w:cs="Times New Roman"/>
          <w:b/>
          <w:sz w:val="20"/>
          <w:szCs w:val="20"/>
        </w:rPr>
        <w:t>Mediation of Waste, Toxics, and Other Nuisances</w:t>
      </w:r>
    </w:p>
    <w:p w:rsidR="00160954" w:rsidRPr="00251EF9" w:rsidRDefault="00160954" w:rsidP="00160954">
      <w:pPr>
        <w:pStyle w:val="NoSpacing"/>
        <w:rPr>
          <w:rFonts w:cs="Times New Roman"/>
          <w:b/>
          <w:sz w:val="20"/>
          <w:szCs w:val="20"/>
        </w:rPr>
      </w:pPr>
    </w:p>
    <w:p w:rsidR="00160954" w:rsidRDefault="00160954" w:rsidP="00160954">
      <w:pPr>
        <w:pStyle w:val="NoSpacing"/>
        <w:rPr>
          <w:rFonts w:cs="Times New Roman"/>
          <w:sz w:val="20"/>
          <w:szCs w:val="20"/>
        </w:rPr>
      </w:pPr>
      <w:r w:rsidRPr="00251EF9">
        <w:rPr>
          <w:rFonts w:cs="Times New Roman"/>
          <w:b/>
          <w:i/>
          <w:color w:val="00B050"/>
          <w:sz w:val="20"/>
          <w:szCs w:val="20"/>
        </w:rPr>
        <w:t xml:space="preserve">Supplier </w:t>
      </w:r>
      <w:r w:rsidRPr="00251EF9">
        <w:rPr>
          <w:rFonts w:cs="Times New Roman"/>
          <w:sz w:val="20"/>
          <w:szCs w:val="20"/>
        </w:rPr>
        <w:t>–</w:t>
      </w:r>
      <w:r>
        <w:rPr>
          <w:rFonts w:cs="Times New Roman"/>
          <w:sz w:val="20"/>
          <w:szCs w:val="20"/>
        </w:rPr>
        <w:t xml:space="preserve"> no literature review available</w:t>
      </w:r>
    </w:p>
    <w:p w:rsidR="00160954" w:rsidRPr="00251EF9" w:rsidRDefault="00160954" w:rsidP="00160954">
      <w:pPr>
        <w:pStyle w:val="NoSpacing"/>
        <w:rPr>
          <w:rFonts w:cs="Times New Roman"/>
          <w:b/>
          <w:i/>
          <w:sz w:val="20"/>
          <w:szCs w:val="20"/>
        </w:rPr>
      </w:pPr>
    </w:p>
    <w:p w:rsidR="00160954" w:rsidRPr="0046247B" w:rsidRDefault="00160954" w:rsidP="00160954">
      <w:pPr>
        <w:rPr>
          <w:sz w:val="20"/>
        </w:rPr>
      </w:pPr>
      <w:r w:rsidRPr="00251EF9">
        <w:rPr>
          <w:rFonts w:cs="Times New Roman"/>
          <w:b/>
          <w:i/>
          <w:color w:val="FF00FF"/>
          <w:sz w:val="20"/>
          <w:szCs w:val="20"/>
        </w:rPr>
        <w:t xml:space="preserve">Driver </w:t>
      </w:r>
      <w:r w:rsidRPr="00251EF9">
        <w:rPr>
          <w:rFonts w:cs="Times New Roman"/>
          <w:sz w:val="20"/>
          <w:szCs w:val="20"/>
        </w:rPr>
        <w:t>–</w:t>
      </w:r>
      <w:r>
        <w:rPr>
          <w:rFonts w:cs="Times New Roman"/>
          <w:sz w:val="20"/>
          <w:szCs w:val="20"/>
        </w:rPr>
        <w:t xml:space="preserve"> not applicable</w:t>
      </w:r>
    </w:p>
    <w:p w:rsidR="00C93B32" w:rsidRPr="0046247B" w:rsidRDefault="00160954" w:rsidP="00C93B32">
      <w:pPr>
        <w:rPr>
          <w:sz w:val="20"/>
        </w:rPr>
      </w:pPr>
      <w:r w:rsidRPr="00251EF9">
        <w:rPr>
          <w:rFonts w:cs="Times New Roman"/>
          <w:b/>
          <w:i/>
          <w:color w:val="00B0F0"/>
          <w:sz w:val="20"/>
          <w:szCs w:val="20"/>
        </w:rPr>
        <w:t xml:space="preserve">Demander </w:t>
      </w:r>
      <w:r>
        <w:rPr>
          <w:rFonts w:cs="Times New Roman"/>
          <w:sz w:val="20"/>
          <w:szCs w:val="20"/>
        </w:rPr>
        <w:t xml:space="preserve">– </w:t>
      </w:r>
      <w:r w:rsidR="00C93B32">
        <w:rPr>
          <w:rFonts w:cs="Times New Roman"/>
          <w:sz w:val="20"/>
          <w:szCs w:val="20"/>
        </w:rPr>
        <w:t>not applicable</w:t>
      </w:r>
    </w:p>
    <w:p w:rsidR="00160954" w:rsidRPr="00251EF9" w:rsidRDefault="00160954" w:rsidP="00160954">
      <w:pPr>
        <w:pStyle w:val="NoSpacing"/>
        <w:numPr>
          <w:ilvl w:val="0"/>
          <w:numId w:val="1"/>
        </w:numPr>
        <w:rPr>
          <w:rFonts w:cs="Times New Roman"/>
          <w:b/>
          <w:sz w:val="20"/>
          <w:szCs w:val="20"/>
        </w:rPr>
      </w:pPr>
      <w:r w:rsidRPr="00251EF9">
        <w:rPr>
          <w:rFonts w:cs="Times New Roman"/>
          <w:b/>
          <w:sz w:val="20"/>
          <w:szCs w:val="20"/>
        </w:rPr>
        <w:t>Mediation of Flows</w:t>
      </w:r>
    </w:p>
    <w:p w:rsidR="00160954" w:rsidRPr="00251EF9" w:rsidRDefault="00160954" w:rsidP="00160954">
      <w:pPr>
        <w:pStyle w:val="NoSpacing"/>
        <w:rPr>
          <w:rFonts w:cs="Times New Roman"/>
          <w:b/>
          <w:sz w:val="20"/>
          <w:szCs w:val="20"/>
        </w:rPr>
      </w:pPr>
    </w:p>
    <w:p w:rsidR="00160954" w:rsidRDefault="00160954" w:rsidP="00160954">
      <w:pPr>
        <w:pStyle w:val="NoSpacing"/>
        <w:rPr>
          <w:rFonts w:cs="Times New Roman"/>
          <w:sz w:val="20"/>
          <w:szCs w:val="20"/>
        </w:rPr>
      </w:pPr>
      <w:r w:rsidRPr="00251EF9">
        <w:rPr>
          <w:rFonts w:cs="Times New Roman"/>
          <w:b/>
          <w:i/>
          <w:color w:val="00B050"/>
          <w:sz w:val="20"/>
          <w:szCs w:val="20"/>
        </w:rPr>
        <w:t xml:space="preserve">Supplier </w:t>
      </w:r>
      <w:r w:rsidRPr="00251EF9">
        <w:rPr>
          <w:rFonts w:cs="Times New Roman"/>
          <w:sz w:val="20"/>
          <w:szCs w:val="20"/>
        </w:rPr>
        <w:t>–</w:t>
      </w:r>
      <w:r>
        <w:rPr>
          <w:rFonts w:cs="Times New Roman"/>
          <w:sz w:val="20"/>
          <w:szCs w:val="20"/>
        </w:rPr>
        <w:t xml:space="preserve"> no literature review available</w:t>
      </w:r>
    </w:p>
    <w:p w:rsidR="00C93B32" w:rsidRDefault="00C93B32" w:rsidP="00160954">
      <w:pPr>
        <w:pStyle w:val="NoSpacing"/>
        <w:rPr>
          <w:rFonts w:cs="Times New Roman"/>
          <w:b/>
          <w:i/>
          <w:color w:val="FF00FF"/>
          <w:sz w:val="20"/>
          <w:szCs w:val="20"/>
        </w:rPr>
      </w:pPr>
    </w:p>
    <w:p w:rsidR="00C93B32" w:rsidRPr="0046247B" w:rsidRDefault="00160954" w:rsidP="00C93B32">
      <w:pPr>
        <w:rPr>
          <w:sz w:val="20"/>
        </w:rPr>
      </w:pPr>
      <w:r w:rsidRPr="00251EF9">
        <w:rPr>
          <w:rFonts w:cs="Times New Roman"/>
          <w:b/>
          <w:i/>
          <w:color w:val="FF00FF"/>
          <w:sz w:val="20"/>
          <w:szCs w:val="20"/>
        </w:rPr>
        <w:t xml:space="preserve">Driver </w:t>
      </w:r>
      <w:r w:rsidRPr="00251EF9">
        <w:rPr>
          <w:rFonts w:cs="Times New Roman"/>
          <w:sz w:val="20"/>
          <w:szCs w:val="20"/>
        </w:rPr>
        <w:t xml:space="preserve">– </w:t>
      </w:r>
      <w:r w:rsidR="00C93B32">
        <w:rPr>
          <w:rFonts w:cs="Times New Roman"/>
          <w:sz w:val="20"/>
          <w:szCs w:val="20"/>
        </w:rPr>
        <w:t>not applicable</w:t>
      </w:r>
    </w:p>
    <w:p w:rsidR="00160954" w:rsidRPr="00251EF9" w:rsidRDefault="00160954" w:rsidP="00160954">
      <w:pPr>
        <w:pStyle w:val="NoSpacing"/>
        <w:rPr>
          <w:rFonts w:cs="Times New Roman"/>
          <w:sz w:val="20"/>
          <w:szCs w:val="20"/>
        </w:rPr>
      </w:pPr>
      <w:r w:rsidRPr="00251EF9">
        <w:rPr>
          <w:rFonts w:cs="Times New Roman"/>
          <w:b/>
          <w:i/>
          <w:color w:val="00B0F0"/>
          <w:sz w:val="20"/>
          <w:szCs w:val="20"/>
        </w:rPr>
        <w:t xml:space="preserve">Demander </w:t>
      </w:r>
      <w:r w:rsidRPr="00251EF9">
        <w:rPr>
          <w:rFonts w:cs="Times New Roman"/>
          <w:sz w:val="20"/>
          <w:szCs w:val="20"/>
        </w:rPr>
        <w:t>– not applicable</w:t>
      </w:r>
    </w:p>
    <w:p w:rsidR="00160954" w:rsidRPr="00251EF9" w:rsidRDefault="00160954" w:rsidP="00160954">
      <w:pPr>
        <w:pStyle w:val="NoSpacing"/>
        <w:rPr>
          <w:rFonts w:cs="Times New Roman"/>
          <w:b/>
          <w:sz w:val="20"/>
          <w:szCs w:val="20"/>
          <w:u w:val="single"/>
        </w:rPr>
      </w:pPr>
    </w:p>
    <w:p w:rsidR="00160954" w:rsidRPr="00251EF9" w:rsidRDefault="00160954" w:rsidP="00160954">
      <w:pPr>
        <w:pStyle w:val="NoSpacing"/>
        <w:numPr>
          <w:ilvl w:val="0"/>
          <w:numId w:val="1"/>
        </w:numPr>
        <w:rPr>
          <w:rFonts w:cs="Times New Roman"/>
          <w:b/>
          <w:sz w:val="20"/>
          <w:szCs w:val="20"/>
        </w:rPr>
      </w:pPr>
      <w:r w:rsidRPr="00251EF9">
        <w:rPr>
          <w:rFonts w:cs="Times New Roman"/>
          <w:b/>
          <w:sz w:val="20"/>
          <w:szCs w:val="20"/>
        </w:rPr>
        <w:t>Maintenance of Physical, Chemical, and Biological Indicators</w:t>
      </w:r>
    </w:p>
    <w:p w:rsidR="00160954" w:rsidRPr="00251EF9" w:rsidRDefault="00160954" w:rsidP="00160954">
      <w:pPr>
        <w:pStyle w:val="NoSpacing"/>
        <w:rPr>
          <w:rFonts w:cs="Times New Roman"/>
          <w:b/>
          <w:sz w:val="20"/>
          <w:szCs w:val="20"/>
        </w:rPr>
      </w:pPr>
    </w:p>
    <w:p w:rsidR="00160954" w:rsidRDefault="00160954" w:rsidP="00160954">
      <w:pPr>
        <w:pStyle w:val="NoSpacing"/>
        <w:rPr>
          <w:rFonts w:cs="Times New Roman"/>
          <w:sz w:val="20"/>
          <w:szCs w:val="20"/>
        </w:rPr>
      </w:pPr>
      <w:r w:rsidRPr="00251EF9">
        <w:rPr>
          <w:rFonts w:cs="Times New Roman"/>
          <w:b/>
          <w:i/>
          <w:color w:val="00B050"/>
          <w:sz w:val="20"/>
          <w:szCs w:val="20"/>
        </w:rPr>
        <w:t xml:space="preserve">Supplier </w:t>
      </w:r>
      <w:r w:rsidRPr="00251EF9">
        <w:rPr>
          <w:rFonts w:cs="Times New Roman"/>
          <w:sz w:val="20"/>
          <w:szCs w:val="20"/>
        </w:rPr>
        <w:t>–</w:t>
      </w:r>
      <w:r>
        <w:rPr>
          <w:rFonts w:cs="Times New Roman"/>
          <w:sz w:val="20"/>
          <w:szCs w:val="20"/>
        </w:rPr>
        <w:t xml:space="preserve"> </w:t>
      </w:r>
      <w:proofErr w:type="spellStart"/>
      <w:r w:rsidR="00F54650">
        <w:rPr>
          <w:rFonts w:cs="Times New Roman"/>
          <w:sz w:val="20"/>
          <w:szCs w:val="20"/>
        </w:rPr>
        <w:t>Shrublands</w:t>
      </w:r>
      <w:proofErr w:type="spellEnd"/>
      <w:r w:rsidR="00F54650">
        <w:rPr>
          <w:rFonts w:cs="Times New Roman"/>
          <w:sz w:val="20"/>
          <w:szCs w:val="20"/>
        </w:rPr>
        <w:t xml:space="preserve"> are home to many types of species that maintain the physical, chemical, and biological structure of the ecosystem. For example, mycorrhizal fungal species and biological soil crusts maintain the stability of soils to support the diversity of plant species in these ecosystems (Chaudhary et al., 2009). </w:t>
      </w:r>
    </w:p>
    <w:p w:rsidR="00160954" w:rsidRPr="00251EF9" w:rsidRDefault="00160954" w:rsidP="00160954">
      <w:pPr>
        <w:pStyle w:val="NoSpacing"/>
        <w:rPr>
          <w:rFonts w:cs="Times New Roman"/>
          <w:b/>
          <w:i/>
          <w:sz w:val="20"/>
          <w:szCs w:val="20"/>
        </w:rPr>
      </w:pPr>
    </w:p>
    <w:p w:rsidR="00160954" w:rsidRPr="00E7749D" w:rsidRDefault="00160954" w:rsidP="00160954">
      <w:pPr>
        <w:pStyle w:val="NoSpacing"/>
        <w:rPr>
          <w:rFonts w:cs="Times New Roman"/>
          <w:sz w:val="20"/>
          <w:szCs w:val="20"/>
        </w:rPr>
      </w:pPr>
      <w:r w:rsidRPr="00251EF9">
        <w:rPr>
          <w:rFonts w:cs="Times New Roman"/>
          <w:b/>
          <w:i/>
          <w:color w:val="FF00FF"/>
          <w:sz w:val="20"/>
          <w:szCs w:val="20"/>
        </w:rPr>
        <w:t xml:space="preserve">Driver </w:t>
      </w:r>
      <w:r>
        <w:rPr>
          <w:rFonts w:cs="Times New Roman"/>
          <w:sz w:val="20"/>
          <w:szCs w:val="20"/>
        </w:rPr>
        <w:t>– not applicable</w:t>
      </w:r>
    </w:p>
    <w:p w:rsidR="00160954" w:rsidRDefault="00160954" w:rsidP="00160954">
      <w:pPr>
        <w:pStyle w:val="NoSpacing"/>
        <w:rPr>
          <w:rFonts w:cs="Times New Roman"/>
          <w:sz w:val="20"/>
          <w:szCs w:val="20"/>
        </w:rPr>
      </w:pPr>
    </w:p>
    <w:p w:rsidR="00C93B32" w:rsidRPr="0046247B" w:rsidRDefault="00160954" w:rsidP="00C93B32">
      <w:pPr>
        <w:rPr>
          <w:sz w:val="20"/>
        </w:rPr>
      </w:pPr>
      <w:r w:rsidRPr="00251EF9">
        <w:rPr>
          <w:rFonts w:cs="Times New Roman"/>
          <w:b/>
          <w:i/>
          <w:color w:val="00B0F0"/>
          <w:sz w:val="20"/>
          <w:szCs w:val="20"/>
        </w:rPr>
        <w:t xml:space="preserve">Demander </w:t>
      </w:r>
      <w:r>
        <w:rPr>
          <w:rFonts w:cs="Times New Roman"/>
          <w:sz w:val="20"/>
          <w:szCs w:val="20"/>
        </w:rPr>
        <w:t xml:space="preserve">– </w:t>
      </w:r>
      <w:r w:rsidR="00C93B32">
        <w:rPr>
          <w:rFonts w:cs="Times New Roman"/>
          <w:sz w:val="20"/>
          <w:szCs w:val="20"/>
        </w:rPr>
        <w:t>not applicable</w:t>
      </w:r>
    </w:p>
    <w:p w:rsidR="00160954" w:rsidRPr="00251EF9" w:rsidRDefault="00160954" w:rsidP="00160954">
      <w:pPr>
        <w:pStyle w:val="NoSpacing"/>
        <w:numPr>
          <w:ilvl w:val="0"/>
          <w:numId w:val="1"/>
        </w:numPr>
        <w:rPr>
          <w:rFonts w:cs="Times New Roman"/>
          <w:b/>
          <w:sz w:val="20"/>
          <w:szCs w:val="20"/>
        </w:rPr>
      </w:pPr>
      <w:r w:rsidRPr="00251EF9">
        <w:rPr>
          <w:rFonts w:cs="Times New Roman"/>
          <w:b/>
          <w:sz w:val="20"/>
          <w:szCs w:val="20"/>
        </w:rPr>
        <w:t>Spiritual, Symbolic, Religious, and Social Experiences</w:t>
      </w:r>
    </w:p>
    <w:p w:rsidR="00160954" w:rsidRPr="00251EF9" w:rsidRDefault="00160954" w:rsidP="00160954">
      <w:pPr>
        <w:pStyle w:val="NoSpacing"/>
        <w:rPr>
          <w:rFonts w:cs="Times New Roman"/>
          <w:b/>
          <w:sz w:val="20"/>
          <w:szCs w:val="20"/>
        </w:rPr>
      </w:pPr>
    </w:p>
    <w:p w:rsidR="00160954" w:rsidRDefault="00160954" w:rsidP="00160954">
      <w:pPr>
        <w:pStyle w:val="NoSpacing"/>
        <w:rPr>
          <w:rFonts w:cs="Times New Roman"/>
          <w:sz w:val="20"/>
          <w:szCs w:val="20"/>
        </w:rPr>
      </w:pPr>
      <w:r w:rsidRPr="00251EF9">
        <w:rPr>
          <w:rFonts w:cs="Times New Roman"/>
          <w:b/>
          <w:i/>
          <w:color w:val="00B050"/>
          <w:sz w:val="20"/>
          <w:szCs w:val="20"/>
        </w:rPr>
        <w:t xml:space="preserve">Supplier </w:t>
      </w:r>
      <w:r>
        <w:rPr>
          <w:rFonts w:cs="Times New Roman"/>
          <w:sz w:val="20"/>
          <w:szCs w:val="20"/>
        </w:rPr>
        <w:t xml:space="preserve">– </w:t>
      </w:r>
      <w:r w:rsidR="000719C4">
        <w:rPr>
          <w:rFonts w:cs="Times New Roman"/>
          <w:sz w:val="20"/>
          <w:szCs w:val="20"/>
        </w:rPr>
        <w:t xml:space="preserve">A recent study found that people are realizing the importance of the vegetative biodiversity </w:t>
      </w:r>
      <w:proofErr w:type="spellStart"/>
      <w:r w:rsidR="000719C4">
        <w:rPr>
          <w:rFonts w:cs="Times New Roman"/>
          <w:sz w:val="20"/>
          <w:szCs w:val="20"/>
        </w:rPr>
        <w:t>shrublands</w:t>
      </w:r>
      <w:proofErr w:type="spellEnd"/>
      <w:r w:rsidR="000719C4">
        <w:rPr>
          <w:rFonts w:cs="Times New Roman"/>
          <w:sz w:val="20"/>
          <w:szCs w:val="20"/>
        </w:rPr>
        <w:t xml:space="preserve"> support, so they are becoming more accepting of the need for prescrib</w:t>
      </w:r>
      <w:r w:rsidR="00F73F28">
        <w:rPr>
          <w:rFonts w:cs="Times New Roman"/>
          <w:sz w:val="20"/>
          <w:szCs w:val="20"/>
        </w:rPr>
        <w:t xml:space="preserve">ed fires on these ecosystems only if it helps to </w:t>
      </w:r>
      <w:r w:rsidR="000719C4">
        <w:rPr>
          <w:rFonts w:cs="Times New Roman"/>
          <w:sz w:val="20"/>
          <w:szCs w:val="20"/>
        </w:rPr>
        <w:t>support the life of scrub/shrub species (</w:t>
      </w:r>
      <w:proofErr w:type="spellStart"/>
      <w:r w:rsidR="000719C4">
        <w:rPr>
          <w:rFonts w:cs="Times New Roman"/>
          <w:sz w:val="20"/>
          <w:szCs w:val="20"/>
        </w:rPr>
        <w:t>Moskwa</w:t>
      </w:r>
      <w:proofErr w:type="spellEnd"/>
      <w:r w:rsidR="000719C4">
        <w:rPr>
          <w:rFonts w:cs="Times New Roman"/>
          <w:sz w:val="20"/>
          <w:szCs w:val="20"/>
        </w:rPr>
        <w:t xml:space="preserve">, 2018). </w:t>
      </w:r>
    </w:p>
    <w:p w:rsidR="00160954" w:rsidRDefault="00160954" w:rsidP="00160954">
      <w:pPr>
        <w:pStyle w:val="NoSpacing"/>
        <w:rPr>
          <w:rFonts w:cs="Times New Roman"/>
          <w:sz w:val="20"/>
          <w:szCs w:val="20"/>
        </w:rPr>
      </w:pPr>
    </w:p>
    <w:p w:rsidR="00160954" w:rsidRPr="00E7749D" w:rsidRDefault="00160954" w:rsidP="00160954">
      <w:pPr>
        <w:pStyle w:val="NoSpacing"/>
        <w:rPr>
          <w:rFonts w:cs="Times New Roman"/>
          <w:sz w:val="20"/>
          <w:szCs w:val="20"/>
        </w:rPr>
      </w:pPr>
      <w:r w:rsidRPr="00251EF9">
        <w:rPr>
          <w:rFonts w:cs="Times New Roman"/>
          <w:b/>
          <w:i/>
          <w:color w:val="FF00FF"/>
          <w:sz w:val="20"/>
          <w:szCs w:val="20"/>
        </w:rPr>
        <w:t xml:space="preserve">Driver </w:t>
      </w:r>
      <w:r w:rsidRPr="00251EF9">
        <w:rPr>
          <w:rFonts w:cs="Times New Roman"/>
          <w:sz w:val="20"/>
          <w:szCs w:val="20"/>
        </w:rPr>
        <w:t>–</w:t>
      </w:r>
      <w:r>
        <w:rPr>
          <w:rFonts w:cs="Times New Roman"/>
          <w:sz w:val="20"/>
          <w:szCs w:val="20"/>
        </w:rPr>
        <w:t xml:space="preserve"> not applicable</w:t>
      </w:r>
    </w:p>
    <w:p w:rsidR="00160954" w:rsidRPr="00251EF9" w:rsidRDefault="00160954" w:rsidP="00160954">
      <w:pPr>
        <w:pStyle w:val="NoSpacing"/>
        <w:rPr>
          <w:rFonts w:cs="Times New Roman"/>
          <w:b/>
          <w:i/>
          <w:sz w:val="20"/>
          <w:szCs w:val="20"/>
        </w:rPr>
      </w:pPr>
    </w:p>
    <w:p w:rsidR="00160954" w:rsidRPr="00E7749D" w:rsidRDefault="00160954" w:rsidP="00160954">
      <w:pPr>
        <w:pStyle w:val="NoSpacing"/>
        <w:rPr>
          <w:rFonts w:cs="Times New Roman"/>
          <w:b/>
          <w:i/>
          <w:color w:val="00B0F0"/>
          <w:sz w:val="20"/>
          <w:szCs w:val="20"/>
        </w:rPr>
      </w:pPr>
      <w:r w:rsidRPr="00251EF9">
        <w:rPr>
          <w:rFonts w:cs="Times New Roman"/>
          <w:b/>
          <w:i/>
          <w:color w:val="00B0F0"/>
          <w:sz w:val="20"/>
          <w:szCs w:val="20"/>
        </w:rPr>
        <w:t>Demander</w:t>
      </w:r>
      <w:r w:rsidRPr="00251EF9">
        <w:rPr>
          <w:rFonts w:cs="Times New Roman"/>
          <w:sz w:val="20"/>
          <w:szCs w:val="20"/>
        </w:rPr>
        <w:t xml:space="preserve"> – not applicable</w:t>
      </w:r>
    </w:p>
    <w:p w:rsidR="00160954" w:rsidRPr="00251EF9" w:rsidRDefault="00160954" w:rsidP="00160954">
      <w:pPr>
        <w:pStyle w:val="NoSpacing"/>
        <w:rPr>
          <w:rFonts w:cs="Times New Roman"/>
          <w:b/>
          <w:sz w:val="20"/>
          <w:szCs w:val="20"/>
        </w:rPr>
      </w:pPr>
    </w:p>
    <w:p w:rsidR="00160954" w:rsidRPr="00251EF9" w:rsidRDefault="00160954" w:rsidP="00160954">
      <w:pPr>
        <w:pStyle w:val="NoSpacing"/>
        <w:numPr>
          <w:ilvl w:val="0"/>
          <w:numId w:val="1"/>
        </w:numPr>
        <w:rPr>
          <w:rFonts w:cs="Times New Roman"/>
          <w:b/>
          <w:sz w:val="20"/>
          <w:szCs w:val="20"/>
        </w:rPr>
      </w:pPr>
      <w:r w:rsidRPr="00251EF9">
        <w:rPr>
          <w:rFonts w:cs="Times New Roman"/>
          <w:b/>
          <w:sz w:val="20"/>
          <w:szCs w:val="20"/>
        </w:rPr>
        <w:t>Physical and Intellectual Interactions w/ Biota, Ecosystems, and Land/Seascapes</w:t>
      </w:r>
    </w:p>
    <w:p w:rsidR="00160954" w:rsidRPr="00251EF9" w:rsidRDefault="00160954" w:rsidP="00160954">
      <w:pPr>
        <w:pStyle w:val="NoSpacing"/>
        <w:rPr>
          <w:rFonts w:cs="Times New Roman"/>
          <w:b/>
          <w:sz w:val="20"/>
          <w:szCs w:val="20"/>
        </w:rPr>
      </w:pPr>
    </w:p>
    <w:p w:rsidR="00160954" w:rsidRDefault="00160954" w:rsidP="00160954">
      <w:pPr>
        <w:rPr>
          <w:rFonts w:cs="Times New Roman"/>
          <w:sz w:val="20"/>
          <w:szCs w:val="20"/>
        </w:rPr>
      </w:pPr>
      <w:r w:rsidRPr="00251EF9">
        <w:rPr>
          <w:rFonts w:cs="Times New Roman"/>
          <w:b/>
          <w:i/>
          <w:color w:val="00B050"/>
          <w:sz w:val="20"/>
          <w:szCs w:val="20"/>
        </w:rPr>
        <w:t>Supplier</w:t>
      </w:r>
      <w:r w:rsidRPr="00251EF9">
        <w:rPr>
          <w:rFonts w:cs="Times New Roman"/>
          <w:sz w:val="20"/>
          <w:szCs w:val="20"/>
        </w:rPr>
        <w:t xml:space="preserve"> –</w:t>
      </w:r>
      <w:r w:rsidR="003E3B4D">
        <w:rPr>
          <w:rFonts w:cs="Times New Roman"/>
          <w:sz w:val="20"/>
          <w:szCs w:val="20"/>
        </w:rPr>
        <w:t xml:space="preserve"> </w:t>
      </w:r>
      <w:r w:rsidR="004A041C">
        <w:rPr>
          <w:rFonts w:cs="Times New Roman"/>
          <w:sz w:val="20"/>
          <w:szCs w:val="20"/>
        </w:rPr>
        <w:t xml:space="preserve">People that live in </w:t>
      </w:r>
      <w:proofErr w:type="spellStart"/>
      <w:r w:rsidR="003E3B4D">
        <w:rPr>
          <w:rFonts w:cs="Times New Roman"/>
          <w:sz w:val="20"/>
          <w:szCs w:val="20"/>
        </w:rPr>
        <w:t>shrubland</w:t>
      </w:r>
      <w:proofErr w:type="spellEnd"/>
      <w:r w:rsidR="003E3B4D">
        <w:rPr>
          <w:rFonts w:cs="Times New Roman"/>
          <w:sz w:val="20"/>
          <w:szCs w:val="20"/>
        </w:rPr>
        <w:t xml:space="preserve"> ecosystems can interact with various bird species permitting that the land is not too dense with housing development (</w:t>
      </w:r>
      <w:proofErr w:type="spellStart"/>
      <w:r w:rsidR="003E3B4D">
        <w:rPr>
          <w:rFonts w:cs="Times New Roman"/>
          <w:sz w:val="20"/>
          <w:szCs w:val="20"/>
        </w:rPr>
        <w:t>Burhans</w:t>
      </w:r>
      <w:proofErr w:type="spellEnd"/>
      <w:r w:rsidR="003E3B4D">
        <w:rPr>
          <w:rFonts w:cs="Times New Roman"/>
          <w:sz w:val="20"/>
          <w:szCs w:val="20"/>
        </w:rPr>
        <w:t xml:space="preserve"> and Thompson, 2006). </w:t>
      </w:r>
      <w:r w:rsidR="00CC1434">
        <w:rPr>
          <w:rFonts w:cs="Times New Roman"/>
          <w:sz w:val="20"/>
          <w:szCs w:val="20"/>
        </w:rPr>
        <w:t xml:space="preserve">The biodiversity of </w:t>
      </w:r>
      <w:proofErr w:type="spellStart"/>
      <w:r w:rsidR="00CC1434">
        <w:rPr>
          <w:rFonts w:cs="Times New Roman"/>
          <w:sz w:val="20"/>
          <w:szCs w:val="20"/>
        </w:rPr>
        <w:t>shrublands</w:t>
      </w:r>
      <w:proofErr w:type="spellEnd"/>
      <w:r w:rsidR="00CC1434">
        <w:rPr>
          <w:rFonts w:cs="Times New Roman"/>
          <w:sz w:val="20"/>
          <w:szCs w:val="20"/>
        </w:rPr>
        <w:t xml:space="preserve"> also support the presence of livestock species (Garcia et al., 2013), providing humans with a way to interact with agricultural animals. </w:t>
      </w:r>
    </w:p>
    <w:p w:rsidR="00160954" w:rsidRDefault="00160954" w:rsidP="00160954">
      <w:pPr>
        <w:pStyle w:val="NoSpacing"/>
        <w:rPr>
          <w:rFonts w:cs="Times New Roman"/>
          <w:sz w:val="20"/>
          <w:szCs w:val="20"/>
        </w:rPr>
      </w:pPr>
      <w:r w:rsidRPr="00251EF9">
        <w:rPr>
          <w:rFonts w:cs="Times New Roman"/>
          <w:b/>
          <w:i/>
          <w:color w:val="FF00FF"/>
          <w:sz w:val="20"/>
          <w:szCs w:val="20"/>
        </w:rPr>
        <w:t>Driver</w:t>
      </w:r>
      <w:r w:rsidRPr="00251EF9">
        <w:rPr>
          <w:rFonts w:cs="Times New Roman"/>
          <w:sz w:val="20"/>
          <w:szCs w:val="20"/>
        </w:rPr>
        <w:t xml:space="preserve"> </w:t>
      </w:r>
      <w:r>
        <w:rPr>
          <w:rFonts w:cs="Times New Roman"/>
          <w:sz w:val="20"/>
          <w:szCs w:val="20"/>
        </w:rPr>
        <w:t>– not applicable</w:t>
      </w:r>
    </w:p>
    <w:p w:rsidR="00160954" w:rsidRPr="00251EF9" w:rsidRDefault="00160954" w:rsidP="00160954">
      <w:pPr>
        <w:pStyle w:val="NoSpacing"/>
        <w:rPr>
          <w:rFonts w:cs="Times New Roman"/>
          <w:b/>
          <w:i/>
          <w:sz w:val="20"/>
          <w:szCs w:val="20"/>
        </w:rPr>
      </w:pPr>
    </w:p>
    <w:p w:rsidR="00160954" w:rsidRDefault="00160954" w:rsidP="00160954">
      <w:pPr>
        <w:pStyle w:val="NoSpacing"/>
        <w:rPr>
          <w:rFonts w:cs="Times New Roman"/>
          <w:sz w:val="20"/>
          <w:szCs w:val="20"/>
        </w:rPr>
      </w:pPr>
      <w:r w:rsidRPr="00251EF9">
        <w:rPr>
          <w:rFonts w:cs="Times New Roman"/>
          <w:b/>
          <w:i/>
          <w:color w:val="00B0F0"/>
          <w:sz w:val="20"/>
          <w:szCs w:val="20"/>
        </w:rPr>
        <w:t>Demander</w:t>
      </w:r>
      <w:r w:rsidRPr="00251EF9">
        <w:rPr>
          <w:rFonts w:cs="Times New Roman"/>
          <w:sz w:val="20"/>
          <w:szCs w:val="20"/>
        </w:rPr>
        <w:t xml:space="preserve"> - not applicable</w:t>
      </w:r>
    </w:p>
    <w:p w:rsidR="00160954" w:rsidRDefault="00160954" w:rsidP="00160954">
      <w:pPr>
        <w:pStyle w:val="NoSpacing"/>
        <w:rPr>
          <w:rFonts w:cs="Times New Roman"/>
          <w:sz w:val="20"/>
          <w:szCs w:val="20"/>
        </w:rPr>
      </w:pPr>
    </w:p>
    <w:p w:rsidR="00C93B32" w:rsidRDefault="00C93B32" w:rsidP="00160954">
      <w:pPr>
        <w:pStyle w:val="NoSpacing"/>
        <w:rPr>
          <w:rFonts w:cs="Times New Roman"/>
          <w:sz w:val="20"/>
          <w:szCs w:val="20"/>
        </w:rPr>
      </w:pPr>
      <w:bookmarkStart w:id="0" w:name="_GoBack"/>
      <w:bookmarkEnd w:id="0"/>
    </w:p>
    <w:p w:rsidR="00C93B32" w:rsidRDefault="00FC0911" w:rsidP="00FC0911">
      <w:pPr>
        <w:pStyle w:val="NoSpacing"/>
        <w:rPr>
          <w:rFonts w:cs="Times New Roman"/>
          <w:b/>
          <w:sz w:val="20"/>
          <w:szCs w:val="20"/>
        </w:rPr>
      </w:pPr>
      <w:r>
        <w:rPr>
          <w:rFonts w:cs="Times New Roman"/>
          <w:b/>
          <w:sz w:val="20"/>
          <w:szCs w:val="20"/>
        </w:rPr>
        <w:t>Sources:</w:t>
      </w:r>
      <w:bookmarkStart w:id="1" w:name="OLE_LINK1"/>
    </w:p>
    <w:p w:rsidR="00C93B32" w:rsidRDefault="00C93B32" w:rsidP="00FC0911">
      <w:pPr>
        <w:pStyle w:val="NoSpacing"/>
        <w:rPr>
          <w:rFonts w:cs="Times New Roman"/>
          <w:b/>
          <w:sz w:val="20"/>
          <w:szCs w:val="20"/>
        </w:rPr>
      </w:pPr>
    </w:p>
    <w:p w:rsidR="003E3B4D" w:rsidRDefault="003E3B4D" w:rsidP="00FC0911">
      <w:pPr>
        <w:pStyle w:val="NoSpacing"/>
        <w:rPr>
          <w:rFonts w:cs="Times New Roman"/>
          <w:sz w:val="20"/>
          <w:szCs w:val="20"/>
        </w:rPr>
      </w:pPr>
      <w:proofErr w:type="spellStart"/>
      <w:r>
        <w:rPr>
          <w:rFonts w:cs="Times New Roman"/>
          <w:sz w:val="20"/>
          <w:szCs w:val="20"/>
        </w:rPr>
        <w:t>Burhans</w:t>
      </w:r>
      <w:proofErr w:type="spellEnd"/>
      <w:r>
        <w:rPr>
          <w:rFonts w:cs="Times New Roman"/>
          <w:sz w:val="20"/>
          <w:szCs w:val="20"/>
        </w:rPr>
        <w:t xml:space="preserve">, D.E. and Thompson, F.R. III (2006) Songbird Abundance and Parasitism Differ Between Urban and Rural </w:t>
      </w:r>
      <w:proofErr w:type="spellStart"/>
      <w:r>
        <w:rPr>
          <w:rFonts w:cs="Times New Roman"/>
          <w:sz w:val="20"/>
          <w:szCs w:val="20"/>
        </w:rPr>
        <w:t>Shrublands</w:t>
      </w:r>
      <w:proofErr w:type="spellEnd"/>
      <w:r>
        <w:rPr>
          <w:rFonts w:cs="Times New Roman"/>
          <w:sz w:val="20"/>
          <w:szCs w:val="20"/>
        </w:rPr>
        <w:t xml:space="preserve">. </w:t>
      </w:r>
      <w:r>
        <w:rPr>
          <w:rFonts w:cs="Times New Roman"/>
          <w:i/>
          <w:sz w:val="20"/>
          <w:szCs w:val="20"/>
        </w:rPr>
        <w:t>Ecological Applications, 16</w:t>
      </w:r>
      <w:r>
        <w:rPr>
          <w:rFonts w:cs="Times New Roman"/>
          <w:sz w:val="20"/>
          <w:szCs w:val="20"/>
        </w:rPr>
        <w:t xml:space="preserve">(1), 394-405. </w:t>
      </w:r>
      <w:r w:rsidRPr="003E3B4D">
        <w:rPr>
          <w:rFonts w:cs="Times New Roman"/>
          <w:sz w:val="20"/>
          <w:szCs w:val="20"/>
        </w:rPr>
        <w:t>DOI: 10.1890/04-0927</w:t>
      </w:r>
      <w:r>
        <w:rPr>
          <w:rFonts w:cs="Times New Roman"/>
          <w:sz w:val="20"/>
          <w:szCs w:val="20"/>
        </w:rPr>
        <w:t>. [</w:t>
      </w:r>
      <w:proofErr w:type="gramStart"/>
      <w:r>
        <w:rPr>
          <w:rFonts w:cs="Times New Roman"/>
          <w:sz w:val="20"/>
          <w:szCs w:val="20"/>
        </w:rPr>
        <w:t>abstract</w:t>
      </w:r>
      <w:proofErr w:type="gramEnd"/>
      <w:r>
        <w:rPr>
          <w:rFonts w:cs="Times New Roman"/>
          <w:sz w:val="20"/>
          <w:szCs w:val="20"/>
        </w:rPr>
        <w:t xml:space="preserve"> only] </w:t>
      </w:r>
    </w:p>
    <w:p w:rsidR="00F54650" w:rsidRDefault="00F54650" w:rsidP="00FC0911">
      <w:pPr>
        <w:pStyle w:val="NoSpacing"/>
        <w:rPr>
          <w:rFonts w:cs="Times New Roman"/>
          <w:sz w:val="20"/>
          <w:szCs w:val="20"/>
        </w:rPr>
      </w:pPr>
    </w:p>
    <w:p w:rsidR="00F54650" w:rsidRDefault="00F54650" w:rsidP="00FC0911">
      <w:pPr>
        <w:pStyle w:val="NoSpacing"/>
        <w:rPr>
          <w:rFonts w:cs="Times New Roman"/>
          <w:sz w:val="20"/>
          <w:szCs w:val="20"/>
        </w:rPr>
      </w:pPr>
      <w:r>
        <w:rPr>
          <w:rFonts w:cs="Times New Roman"/>
          <w:sz w:val="20"/>
          <w:szCs w:val="20"/>
        </w:rPr>
        <w:t xml:space="preserve">Chaudhary, V.B. et al. (2009) Untangling the biological contributions to soil stability in semiarid </w:t>
      </w:r>
      <w:proofErr w:type="spellStart"/>
      <w:r>
        <w:rPr>
          <w:rFonts w:cs="Times New Roman"/>
          <w:sz w:val="20"/>
          <w:szCs w:val="20"/>
        </w:rPr>
        <w:t>shrublands</w:t>
      </w:r>
      <w:proofErr w:type="spellEnd"/>
      <w:r>
        <w:rPr>
          <w:rFonts w:cs="Times New Roman"/>
          <w:sz w:val="20"/>
          <w:szCs w:val="20"/>
        </w:rPr>
        <w:t xml:space="preserve">. </w:t>
      </w:r>
      <w:r>
        <w:rPr>
          <w:rFonts w:cs="Times New Roman"/>
          <w:i/>
          <w:sz w:val="20"/>
          <w:szCs w:val="20"/>
        </w:rPr>
        <w:t xml:space="preserve">Ecological </w:t>
      </w:r>
      <w:proofErr w:type="spellStart"/>
      <w:r>
        <w:rPr>
          <w:rFonts w:cs="Times New Roman"/>
          <w:i/>
          <w:sz w:val="20"/>
          <w:szCs w:val="20"/>
        </w:rPr>
        <w:t>Applicatoins</w:t>
      </w:r>
      <w:proofErr w:type="spellEnd"/>
      <w:r>
        <w:rPr>
          <w:rFonts w:cs="Times New Roman"/>
          <w:i/>
          <w:sz w:val="20"/>
          <w:szCs w:val="20"/>
        </w:rPr>
        <w:t>, 19</w:t>
      </w:r>
      <w:r>
        <w:rPr>
          <w:rFonts w:cs="Times New Roman"/>
          <w:sz w:val="20"/>
          <w:szCs w:val="20"/>
        </w:rPr>
        <w:t xml:space="preserve">(1), 110-122. </w:t>
      </w:r>
      <w:r w:rsidRPr="00F54650">
        <w:rPr>
          <w:rFonts w:cs="Times New Roman"/>
          <w:sz w:val="20"/>
          <w:szCs w:val="20"/>
        </w:rPr>
        <w:t>DOI: 10.1890/07-2076.1</w:t>
      </w:r>
      <w:r>
        <w:rPr>
          <w:rFonts w:cs="Times New Roman"/>
          <w:sz w:val="20"/>
          <w:szCs w:val="20"/>
        </w:rPr>
        <w:t>. [</w:t>
      </w:r>
      <w:proofErr w:type="gramStart"/>
      <w:r>
        <w:rPr>
          <w:rFonts w:cs="Times New Roman"/>
          <w:sz w:val="20"/>
          <w:szCs w:val="20"/>
        </w:rPr>
        <w:t>abstract</w:t>
      </w:r>
      <w:proofErr w:type="gramEnd"/>
      <w:r>
        <w:rPr>
          <w:rFonts w:cs="Times New Roman"/>
          <w:sz w:val="20"/>
          <w:szCs w:val="20"/>
        </w:rPr>
        <w:t xml:space="preserve"> only] </w:t>
      </w:r>
    </w:p>
    <w:p w:rsidR="00CC1434" w:rsidRDefault="00CC1434" w:rsidP="00FC0911">
      <w:pPr>
        <w:pStyle w:val="NoSpacing"/>
        <w:rPr>
          <w:rFonts w:cs="Times New Roman"/>
          <w:sz w:val="20"/>
          <w:szCs w:val="20"/>
        </w:rPr>
      </w:pPr>
    </w:p>
    <w:p w:rsidR="00CC1434" w:rsidRPr="00CC1434" w:rsidRDefault="00CC1434" w:rsidP="00FC0911">
      <w:pPr>
        <w:pStyle w:val="NoSpacing"/>
        <w:rPr>
          <w:rFonts w:cs="Times New Roman"/>
          <w:sz w:val="20"/>
          <w:szCs w:val="20"/>
        </w:rPr>
      </w:pPr>
      <w:r>
        <w:rPr>
          <w:rFonts w:cs="Times New Roman"/>
          <w:sz w:val="20"/>
          <w:szCs w:val="20"/>
        </w:rPr>
        <w:t xml:space="preserve">Garcia, R.R. et al. (2013) Grazing land management and biodiversity in the Atlantic European heathlands: a review. </w:t>
      </w:r>
      <w:r>
        <w:rPr>
          <w:rFonts w:cs="Times New Roman"/>
          <w:i/>
          <w:sz w:val="20"/>
          <w:szCs w:val="20"/>
        </w:rPr>
        <w:t>Agroforestry Systems, 87</w:t>
      </w:r>
      <w:r>
        <w:rPr>
          <w:rFonts w:cs="Times New Roman"/>
          <w:sz w:val="20"/>
          <w:szCs w:val="20"/>
        </w:rPr>
        <w:t xml:space="preserve">(1), 19-43. </w:t>
      </w:r>
      <w:hyperlink r:id="rId5" w:history="1">
        <w:r w:rsidRPr="00B31EF3">
          <w:rPr>
            <w:rStyle w:val="Hyperlink"/>
            <w:rFonts w:cs="Times New Roman"/>
            <w:sz w:val="20"/>
            <w:szCs w:val="20"/>
          </w:rPr>
          <w:t>https://doi.org/10.1007/s10457-012-9519-3</w:t>
        </w:r>
      </w:hyperlink>
      <w:r>
        <w:rPr>
          <w:rFonts w:cs="Times New Roman"/>
          <w:sz w:val="20"/>
          <w:szCs w:val="20"/>
        </w:rPr>
        <w:t>. [</w:t>
      </w:r>
      <w:proofErr w:type="gramStart"/>
      <w:r>
        <w:rPr>
          <w:rFonts w:cs="Times New Roman"/>
          <w:sz w:val="20"/>
          <w:szCs w:val="20"/>
        </w:rPr>
        <w:t>abstract</w:t>
      </w:r>
      <w:proofErr w:type="gramEnd"/>
      <w:r>
        <w:rPr>
          <w:rFonts w:cs="Times New Roman"/>
          <w:sz w:val="20"/>
          <w:szCs w:val="20"/>
        </w:rPr>
        <w:t xml:space="preserve"> only]</w:t>
      </w:r>
    </w:p>
    <w:p w:rsidR="003E3B4D" w:rsidRPr="003E3B4D" w:rsidRDefault="003E3B4D" w:rsidP="00FC0911">
      <w:pPr>
        <w:pStyle w:val="NoSpacing"/>
        <w:rPr>
          <w:rFonts w:cs="Times New Roman"/>
          <w:sz w:val="20"/>
          <w:szCs w:val="20"/>
        </w:rPr>
      </w:pPr>
    </w:p>
    <w:p w:rsidR="00A26D74" w:rsidRPr="00A26D74" w:rsidRDefault="00A26D74" w:rsidP="00FC0911">
      <w:pPr>
        <w:pStyle w:val="NoSpacing"/>
        <w:rPr>
          <w:rFonts w:cs="Times New Roman"/>
          <w:sz w:val="20"/>
          <w:szCs w:val="20"/>
        </w:rPr>
      </w:pPr>
      <w:r>
        <w:rPr>
          <w:rFonts w:cs="Times New Roman"/>
          <w:sz w:val="20"/>
          <w:szCs w:val="20"/>
        </w:rPr>
        <w:t xml:space="preserve">Kemper, J. Cowling, R.M., and Richardson, D.M. (1999) Fragmentation of South African </w:t>
      </w:r>
      <w:proofErr w:type="spellStart"/>
      <w:r>
        <w:rPr>
          <w:rFonts w:cs="Times New Roman"/>
          <w:sz w:val="20"/>
          <w:szCs w:val="20"/>
        </w:rPr>
        <w:t>renosterveld</w:t>
      </w:r>
      <w:proofErr w:type="spellEnd"/>
      <w:r>
        <w:rPr>
          <w:rFonts w:cs="Times New Roman"/>
          <w:sz w:val="20"/>
          <w:szCs w:val="20"/>
        </w:rPr>
        <w:t xml:space="preserve"> </w:t>
      </w:r>
      <w:proofErr w:type="spellStart"/>
      <w:r>
        <w:rPr>
          <w:rFonts w:cs="Times New Roman"/>
          <w:sz w:val="20"/>
          <w:szCs w:val="20"/>
        </w:rPr>
        <w:t>shrublands</w:t>
      </w:r>
      <w:proofErr w:type="spellEnd"/>
      <w:r>
        <w:rPr>
          <w:rFonts w:cs="Times New Roman"/>
          <w:sz w:val="20"/>
          <w:szCs w:val="20"/>
        </w:rPr>
        <w:t xml:space="preserve">: effects on plant community structure and conservation implications. </w:t>
      </w:r>
      <w:r>
        <w:rPr>
          <w:rFonts w:cs="Times New Roman"/>
          <w:i/>
          <w:sz w:val="20"/>
          <w:szCs w:val="20"/>
        </w:rPr>
        <w:t>Biological Conservation, 90</w:t>
      </w:r>
      <w:r>
        <w:rPr>
          <w:rFonts w:cs="Times New Roman"/>
          <w:sz w:val="20"/>
          <w:szCs w:val="20"/>
        </w:rPr>
        <w:t xml:space="preserve">(2), 103-111. </w:t>
      </w:r>
      <w:hyperlink r:id="rId6" w:history="1">
        <w:r w:rsidRPr="00B31EF3">
          <w:rPr>
            <w:rStyle w:val="Hyperlink"/>
            <w:rFonts w:cs="Times New Roman"/>
            <w:sz w:val="20"/>
            <w:szCs w:val="20"/>
          </w:rPr>
          <w:t>https://doi.org/10.1016/S0006-3207(99)00021-X</w:t>
        </w:r>
      </w:hyperlink>
      <w:r>
        <w:rPr>
          <w:rFonts w:cs="Times New Roman"/>
          <w:sz w:val="20"/>
          <w:szCs w:val="20"/>
        </w:rPr>
        <w:t>. [</w:t>
      </w:r>
      <w:proofErr w:type="gramStart"/>
      <w:r>
        <w:rPr>
          <w:rFonts w:cs="Times New Roman"/>
          <w:sz w:val="20"/>
          <w:szCs w:val="20"/>
        </w:rPr>
        <w:t>abstract</w:t>
      </w:r>
      <w:proofErr w:type="gramEnd"/>
      <w:r>
        <w:rPr>
          <w:rFonts w:cs="Times New Roman"/>
          <w:sz w:val="20"/>
          <w:szCs w:val="20"/>
        </w:rPr>
        <w:t xml:space="preserve"> only] </w:t>
      </w:r>
    </w:p>
    <w:p w:rsidR="00A26D74" w:rsidRDefault="00A26D74" w:rsidP="00FC0911">
      <w:pPr>
        <w:pStyle w:val="NoSpacing"/>
        <w:rPr>
          <w:rFonts w:cs="Times New Roman"/>
          <w:sz w:val="20"/>
          <w:szCs w:val="20"/>
        </w:rPr>
      </w:pPr>
    </w:p>
    <w:p w:rsidR="00FC0911" w:rsidRDefault="00FC0911" w:rsidP="00FC0911">
      <w:pPr>
        <w:pStyle w:val="NoSpacing"/>
        <w:rPr>
          <w:rFonts w:cs="Times New Roman"/>
          <w:sz w:val="20"/>
          <w:szCs w:val="20"/>
        </w:rPr>
      </w:pPr>
      <w:proofErr w:type="spellStart"/>
      <w:r>
        <w:rPr>
          <w:rFonts w:cs="Times New Roman"/>
          <w:sz w:val="20"/>
          <w:szCs w:val="20"/>
        </w:rPr>
        <w:t>Medail</w:t>
      </w:r>
      <w:proofErr w:type="spellEnd"/>
      <w:r>
        <w:rPr>
          <w:rFonts w:cs="Times New Roman"/>
          <w:sz w:val="20"/>
          <w:szCs w:val="20"/>
        </w:rPr>
        <w:t xml:space="preserve">, F. and </w:t>
      </w:r>
      <w:proofErr w:type="spellStart"/>
      <w:r>
        <w:rPr>
          <w:rFonts w:cs="Times New Roman"/>
          <w:sz w:val="20"/>
          <w:szCs w:val="20"/>
        </w:rPr>
        <w:t>Quezel</w:t>
      </w:r>
      <w:proofErr w:type="spellEnd"/>
      <w:r>
        <w:rPr>
          <w:rFonts w:cs="Times New Roman"/>
          <w:sz w:val="20"/>
          <w:szCs w:val="20"/>
        </w:rPr>
        <w:t xml:space="preserve">, P. (1999) Biodiversity Hotspots in the Mediterranean Basin: Setting Global Conservation Priorities. </w:t>
      </w:r>
      <w:r>
        <w:rPr>
          <w:rFonts w:cs="Times New Roman"/>
          <w:i/>
          <w:sz w:val="20"/>
          <w:szCs w:val="20"/>
        </w:rPr>
        <w:t>Conservation Biology, 13</w:t>
      </w:r>
      <w:r>
        <w:rPr>
          <w:rFonts w:cs="Times New Roman"/>
          <w:sz w:val="20"/>
          <w:szCs w:val="20"/>
        </w:rPr>
        <w:t xml:space="preserve">(6), 1510-1513. </w:t>
      </w:r>
      <w:r w:rsidRPr="00FC0911">
        <w:rPr>
          <w:rFonts w:cs="Times New Roman"/>
          <w:sz w:val="20"/>
          <w:szCs w:val="20"/>
        </w:rPr>
        <w:t>DOI: 10.1046/j.1523-1739.1999.98467.x</w:t>
      </w:r>
      <w:r>
        <w:rPr>
          <w:rFonts w:cs="Times New Roman"/>
          <w:sz w:val="20"/>
          <w:szCs w:val="20"/>
        </w:rPr>
        <w:t xml:space="preserve">. </w:t>
      </w:r>
      <w:r w:rsidR="00853F1B">
        <w:rPr>
          <w:rFonts w:cs="Times New Roman"/>
          <w:sz w:val="20"/>
          <w:szCs w:val="20"/>
        </w:rPr>
        <w:t>[</w:t>
      </w:r>
      <w:proofErr w:type="gramStart"/>
      <w:r w:rsidR="00853F1B">
        <w:rPr>
          <w:rFonts w:cs="Times New Roman"/>
          <w:sz w:val="20"/>
          <w:szCs w:val="20"/>
        </w:rPr>
        <w:t>abstract</w:t>
      </w:r>
      <w:proofErr w:type="gramEnd"/>
      <w:r w:rsidR="00853F1B">
        <w:rPr>
          <w:rFonts w:cs="Times New Roman"/>
          <w:sz w:val="20"/>
          <w:szCs w:val="20"/>
        </w:rPr>
        <w:t xml:space="preserve"> only] </w:t>
      </w:r>
    </w:p>
    <w:p w:rsidR="000719C4" w:rsidRDefault="000719C4" w:rsidP="00FC0911">
      <w:pPr>
        <w:pStyle w:val="NoSpacing"/>
        <w:rPr>
          <w:rFonts w:cs="Times New Roman"/>
          <w:sz w:val="20"/>
          <w:szCs w:val="20"/>
        </w:rPr>
      </w:pPr>
    </w:p>
    <w:p w:rsidR="000719C4" w:rsidRPr="000719C4" w:rsidRDefault="000719C4" w:rsidP="00FC0911">
      <w:pPr>
        <w:pStyle w:val="NoSpacing"/>
        <w:rPr>
          <w:rFonts w:cs="Times New Roman"/>
          <w:sz w:val="20"/>
          <w:szCs w:val="20"/>
        </w:rPr>
      </w:pPr>
      <w:proofErr w:type="spellStart"/>
      <w:r>
        <w:rPr>
          <w:rFonts w:cs="Times New Roman"/>
          <w:sz w:val="20"/>
          <w:szCs w:val="20"/>
        </w:rPr>
        <w:t>Moskwa</w:t>
      </w:r>
      <w:proofErr w:type="spellEnd"/>
      <w:r>
        <w:rPr>
          <w:rFonts w:cs="Times New Roman"/>
          <w:sz w:val="20"/>
          <w:szCs w:val="20"/>
        </w:rPr>
        <w:t xml:space="preserve">, E. et al. (2018) </w:t>
      </w:r>
      <w:proofErr w:type="gramStart"/>
      <w:r>
        <w:rPr>
          <w:rFonts w:cs="Times New Roman"/>
          <w:sz w:val="20"/>
          <w:szCs w:val="20"/>
        </w:rPr>
        <w:t>Living</w:t>
      </w:r>
      <w:proofErr w:type="gramEnd"/>
      <w:r>
        <w:rPr>
          <w:rFonts w:cs="Times New Roman"/>
          <w:sz w:val="20"/>
          <w:szCs w:val="20"/>
        </w:rPr>
        <w:t xml:space="preserve"> with bushfire: </w:t>
      </w:r>
      <w:proofErr w:type="spellStart"/>
      <w:r>
        <w:rPr>
          <w:rFonts w:cs="Times New Roman"/>
          <w:sz w:val="20"/>
          <w:szCs w:val="20"/>
        </w:rPr>
        <w:t>Recognising</w:t>
      </w:r>
      <w:proofErr w:type="spellEnd"/>
      <w:r>
        <w:rPr>
          <w:rFonts w:cs="Times New Roman"/>
          <w:sz w:val="20"/>
          <w:szCs w:val="20"/>
        </w:rPr>
        <w:t xml:space="preserve"> ecological sophistication to manage risk while retaining biodiversity values. </w:t>
      </w:r>
      <w:r>
        <w:rPr>
          <w:rFonts w:cs="Times New Roman"/>
          <w:i/>
          <w:sz w:val="20"/>
          <w:szCs w:val="20"/>
        </w:rPr>
        <w:t>International Journal of Disaster Risk Reduction, 27</w:t>
      </w:r>
      <w:r>
        <w:rPr>
          <w:rFonts w:cs="Times New Roman"/>
          <w:sz w:val="20"/>
          <w:szCs w:val="20"/>
        </w:rPr>
        <w:t xml:space="preserve">, 459-469. </w:t>
      </w:r>
      <w:hyperlink r:id="rId7" w:history="1">
        <w:r w:rsidRPr="00B31EF3">
          <w:rPr>
            <w:rStyle w:val="Hyperlink"/>
            <w:rFonts w:cs="Times New Roman"/>
            <w:sz w:val="20"/>
            <w:szCs w:val="20"/>
          </w:rPr>
          <w:t>https://doi.org/10.1016/j.ijdrr.2017.11.010</w:t>
        </w:r>
      </w:hyperlink>
      <w:r>
        <w:rPr>
          <w:rFonts w:cs="Times New Roman"/>
          <w:sz w:val="20"/>
          <w:szCs w:val="20"/>
        </w:rPr>
        <w:t>. [</w:t>
      </w:r>
      <w:proofErr w:type="gramStart"/>
      <w:r>
        <w:rPr>
          <w:rFonts w:cs="Times New Roman"/>
          <w:sz w:val="20"/>
          <w:szCs w:val="20"/>
        </w:rPr>
        <w:t>abstract</w:t>
      </w:r>
      <w:proofErr w:type="gramEnd"/>
      <w:r>
        <w:rPr>
          <w:rFonts w:cs="Times New Roman"/>
          <w:sz w:val="20"/>
          <w:szCs w:val="20"/>
        </w:rPr>
        <w:t xml:space="preserve"> only] </w:t>
      </w:r>
    </w:p>
    <w:p w:rsidR="00236262" w:rsidRDefault="00236262" w:rsidP="00FC0911">
      <w:pPr>
        <w:pStyle w:val="NoSpacing"/>
        <w:rPr>
          <w:rFonts w:cs="Times New Roman"/>
          <w:sz w:val="20"/>
          <w:szCs w:val="20"/>
        </w:rPr>
      </w:pPr>
    </w:p>
    <w:p w:rsidR="00236262" w:rsidRDefault="00236262" w:rsidP="00FC0911">
      <w:pPr>
        <w:pStyle w:val="NoSpacing"/>
        <w:rPr>
          <w:rFonts w:cs="Times New Roman"/>
          <w:sz w:val="20"/>
          <w:szCs w:val="20"/>
        </w:rPr>
      </w:pPr>
      <w:proofErr w:type="spellStart"/>
      <w:r>
        <w:rPr>
          <w:rFonts w:cs="Times New Roman"/>
          <w:sz w:val="20"/>
          <w:szCs w:val="20"/>
        </w:rPr>
        <w:t>Shliksy</w:t>
      </w:r>
      <w:proofErr w:type="spellEnd"/>
      <w:r>
        <w:rPr>
          <w:rFonts w:cs="Times New Roman"/>
          <w:sz w:val="20"/>
          <w:szCs w:val="20"/>
        </w:rPr>
        <w:t xml:space="preserve">, A. et al. (2007) “Fire, ecosystems and people: Threats and strategies for global biodiversity conservation.” </w:t>
      </w:r>
      <w:r w:rsidRPr="00236262">
        <w:rPr>
          <w:rFonts w:cs="Times New Roman"/>
          <w:sz w:val="20"/>
          <w:szCs w:val="20"/>
        </w:rPr>
        <w:t>GFI Technical Report no. 2007-2.</w:t>
      </w:r>
      <w:r>
        <w:rPr>
          <w:rFonts w:cs="Times New Roman"/>
          <w:sz w:val="20"/>
          <w:szCs w:val="20"/>
        </w:rPr>
        <w:t xml:space="preserve"> Nature Conservancy, Arlington, Virginia. </w:t>
      </w:r>
    </w:p>
    <w:p w:rsidR="002847C5" w:rsidRDefault="002847C5" w:rsidP="00FC0911">
      <w:pPr>
        <w:pStyle w:val="NoSpacing"/>
        <w:rPr>
          <w:rFonts w:cs="Times New Roman"/>
          <w:sz w:val="20"/>
          <w:szCs w:val="20"/>
        </w:rPr>
      </w:pPr>
    </w:p>
    <w:p w:rsidR="00FC0911" w:rsidRPr="00FC0911" w:rsidRDefault="002847C5" w:rsidP="00FC0911">
      <w:pPr>
        <w:pStyle w:val="NoSpacing"/>
        <w:rPr>
          <w:rFonts w:cs="Times New Roman"/>
          <w:sz w:val="20"/>
          <w:szCs w:val="20"/>
        </w:rPr>
      </w:pPr>
      <w:proofErr w:type="spellStart"/>
      <w:r>
        <w:rPr>
          <w:rFonts w:cs="Times New Roman"/>
          <w:sz w:val="20"/>
          <w:szCs w:val="20"/>
        </w:rPr>
        <w:t>Syphard</w:t>
      </w:r>
      <w:proofErr w:type="spellEnd"/>
      <w:r>
        <w:rPr>
          <w:rFonts w:cs="Times New Roman"/>
          <w:sz w:val="20"/>
          <w:szCs w:val="20"/>
        </w:rPr>
        <w:t xml:space="preserve">, A.D., Clarke, K.C., and Franklin, J. (2007) Simulating fire frequency and urban growth in southern California coastal </w:t>
      </w:r>
      <w:proofErr w:type="spellStart"/>
      <w:r>
        <w:rPr>
          <w:rFonts w:cs="Times New Roman"/>
          <w:sz w:val="20"/>
          <w:szCs w:val="20"/>
        </w:rPr>
        <w:t>shrublands</w:t>
      </w:r>
      <w:proofErr w:type="spellEnd"/>
      <w:r>
        <w:rPr>
          <w:rFonts w:cs="Times New Roman"/>
          <w:sz w:val="20"/>
          <w:szCs w:val="20"/>
        </w:rPr>
        <w:t xml:space="preserve">, USA. </w:t>
      </w:r>
      <w:r>
        <w:rPr>
          <w:rFonts w:cs="Times New Roman"/>
          <w:i/>
          <w:sz w:val="20"/>
          <w:szCs w:val="20"/>
        </w:rPr>
        <w:t>Landscape Ecology, 22</w:t>
      </w:r>
      <w:r>
        <w:rPr>
          <w:rFonts w:cs="Times New Roman"/>
          <w:sz w:val="20"/>
          <w:szCs w:val="20"/>
        </w:rPr>
        <w:t xml:space="preserve">(3), 431-445. </w:t>
      </w:r>
      <w:hyperlink r:id="rId8" w:history="1">
        <w:r w:rsidRPr="00B31EF3">
          <w:rPr>
            <w:rStyle w:val="Hyperlink"/>
            <w:rFonts w:cs="Times New Roman"/>
            <w:sz w:val="20"/>
            <w:szCs w:val="20"/>
          </w:rPr>
          <w:t>https://doi.org/10.1007/s10980-006-9025-y</w:t>
        </w:r>
      </w:hyperlink>
      <w:r>
        <w:rPr>
          <w:rFonts w:cs="Times New Roman"/>
          <w:sz w:val="20"/>
          <w:szCs w:val="20"/>
        </w:rPr>
        <w:t>. [</w:t>
      </w:r>
      <w:proofErr w:type="gramStart"/>
      <w:r>
        <w:rPr>
          <w:rFonts w:cs="Times New Roman"/>
          <w:sz w:val="20"/>
          <w:szCs w:val="20"/>
        </w:rPr>
        <w:t>abstract</w:t>
      </w:r>
      <w:proofErr w:type="gramEnd"/>
      <w:r>
        <w:rPr>
          <w:rFonts w:cs="Times New Roman"/>
          <w:sz w:val="20"/>
          <w:szCs w:val="20"/>
        </w:rPr>
        <w:t xml:space="preserve"> only]</w:t>
      </w:r>
      <w:bookmarkEnd w:id="1"/>
      <w:r w:rsidR="00C93B32" w:rsidRPr="00FC0911">
        <w:rPr>
          <w:rFonts w:cs="Times New Roman"/>
          <w:sz w:val="20"/>
          <w:szCs w:val="20"/>
        </w:rPr>
        <w:t xml:space="preserve"> </w:t>
      </w:r>
    </w:p>
    <w:sectPr w:rsidR="00FC0911" w:rsidRPr="00FC09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B23159F"/>
    <w:multiLevelType w:val="hybridMultilevel"/>
    <w:tmpl w:val="13A2945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0954"/>
    <w:rsid w:val="0003508B"/>
    <w:rsid w:val="000719C4"/>
    <w:rsid w:val="00160954"/>
    <w:rsid w:val="00236262"/>
    <w:rsid w:val="002847C5"/>
    <w:rsid w:val="003E3B4D"/>
    <w:rsid w:val="004A041C"/>
    <w:rsid w:val="00653664"/>
    <w:rsid w:val="00853F1B"/>
    <w:rsid w:val="008B3F53"/>
    <w:rsid w:val="00A26D74"/>
    <w:rsid w:val="00A61CB7"/>
    <w:rsid w:val="00AE1ECB"/>
    <w:rsid w:val="00C93B32"/>
    <w:rsid w:val="00CC1434"/>
    <w:rsid w:val="00F54650"/>
    <w:rsid w:val="00F73F28"/>
    <w:rsid w:val="00FC09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974928-2371-4D30-A573-63093527E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095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60954"/>
    <w:pPr>
      <w:spacing w:after="0" w:line="240" w:lineRule="auto"/>
    </w:pPr>
  </w:style>
  <w:style w:type="character" w:styleId="Hyperlink">
    <w:name w:val="Hyperlink"/>
    <w:basedOn w:val="DefaultParagraphFont"/>
    <w:uiPriority w:val="99"/>
    <w:unhideWhenUsed/>
    <w:rsid w:val="00A26D7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07/s10980-006-9025-y" TargetMode="External"/><Relationship Id="rId3" Type="http://schemas.openxmlformats.org/officeDocument/2006/relationships/settings" Target="settings.xml"/><Relationship Id="rId7" Type="http://schemas.openxmlformats.org/officeDocument/2006/relationships/hyperlink" Target="https://doi.org/10.1016/j.ijdrr.2017.11.01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016/S0006-3207(99)00021-X" TargetMode="External"/><Relationship Id="rId5" Type="http://schemas.openxmlformats.org/officeDocument/2006/relationships/hyperlink" Target="https://doi.org/10.1007/s10457-012-9519-3"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223</TotalTime>
  <Pages>2</Pages>
  <Words>649</Words>
  <Characters>3702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Tetra Tech</Company>
  <LinksUpToDate>false</LinksUpToDate>
  <CharactersWithSpaces>4343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Lenart, Jenn</dc:creator>
  <cp:keywords/>
  <dc:description/>
  <cp:lastModifiedBy>Cada, Peter</cp:lastModifiedBy>
  <cp:revision>12</cp:revision>
  <dcterms:created xsi:type="dcterms:W3CDTF">2018-01-22T13:42:00Z</dcterms:created>
  <dcterms:modified xsi:type="dcterms:W3CDTF">2018-03-08T18:03:00Z</dcterms:modified>
</cp:coreProperties>
</file>