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749D" w:rsidRPr="00251EF9" w:rsidRDefault="00E7749D" w:rsidP="00E7749D">
      <w:pPr>
        <w:pStyle w:val="NoSpacing"/>
        <w:rPr>
          <w:rFonts w:cs="Times New Roman"/>
          <w:b/>
          <w:sz w:val="20"/>
          <w:szCs w:val="20"/>
        </w:rPr>
      </w:pPr>
      <w:r>
        <w:rPr>
          <w:rFonts w:cs="Times New Roman"/>
          <w:b/>
          <w:sz w:val="20"/>
          <w:szCs w:val="20"/>
        </w:rPr>
        <w:t>Ecosystem Type: AGROECOSYSTEM</w:t>
      </w:r>
    </w:p>
    <w:p w:rsidR="00E7749D" w:rsidRPr="00251EF9" w:rsidRDefault="00E7749D" w:rsidP="00E7749D">
      <w:pPr>
        <w:pStyle w:val="NoSpacing"/>
        <w:rPr>
          <w:rFonts w:cs="Times New Roman"/>
          <w:b/>
          <w:sz w:val="20"/>
          <w:szCs w:val="20"/>
        </w:rPr>
      </w:pPr>
      <w:r w:rsidRPr="00251EF9">
        <w:rPr>
          <w:rFonts w:cs="Times New Roman"/>
          <w:b/>
          <w:sz w:val="20"/>
          <w:szCs w:val="20"/>
        </w:rPr>
        <w:t xml:space="preserve">Category: </w:t>
      </w:r>
      <w:r>
        <w:rPr>
          <w:rFonts w:cs="Times New Roman"/>
          <w:b/>
          <w:sz w:val="20"/>
          <w:szCs w:val="20"/>
        </w:rPr>
        <w:t>Clean Air</w:t>
      </w:r>
    </w:p>
    <w:p w:rsidR="00E7749D" w:rsidRPr="00251EF9" w:rsidRDefault="00E7749D" w:rsidP="00E7749D">
      <w:pPr>
        <w:pStyle w:val="NoSpacing"/>
        <w:rPr>
          <w:rFonts w:cs="Times New Roman"/>
          <w:b/>
          <w:sz w:val="20"/>
          <w:szCs w:val="20"/>
        </w:rPr>
      </w:pPr>
    </w:p>
    <w:p w:rsidR="00E7749D" w:rsidRPr="00251EF9" w:rsidRDefault="00E7749D" w:rsidP="00E7749D">
      <w:pPr>
        <w:pStyle w:val="NoSpacing"/>
        <w:numPr>
          <w:ilvl w:val="0"/>
          <w:numId w:val="1"/>
        </w:numPr>
        <w:rPr>
          <w:rFonts w:cs="Times New Roman"/>
          <w:b/>
          <w:sz w:val="20"/>
          <w:szCs w:val="20"/>
        </w:rPr>
      </w:pPr>
      <w:r w:rsidRPr="00251EF9">
        <w:rPr>
          <w:rFonts w:cs="Times New Roman"/>
          <w:b/>
          <w:sz w:val="20"/>
          <w:szCs w:val="20"/>
        </w:rPr>
        <w:t>Materials</w:t>
      </w:r>
    </w:p>
    <w:p w:rsidR="00E7749D" w:rsidRPr="00251EF9" w:rsidRDefault="00E7749D" w:rsidP="00E7749D">
      <w:pPr>
        <w:pStyle w:val="NoSpacing"/>
        <w:rPr>
          <w:rFonts w:cs="Times New Roman"/>
          <w:b/>
          <w:sz w:val="20"/>
          <w:szCs w:val="20"/>
        </w:rPr>
      </w:pPr>
    </w:p>
    <w:p w:rsidR="00E7749D" w:rsidRDefault="00E7749D" w:rsidP="00E7749D">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r w:rsidR="0083626E">
        <w:rPr>
          <w:rFonts w:cs="Times New Roman"/>
          <w:sz w:val="20"/>
          <w:szCs w:val="20"/>
        </w:rPr>
        <w:t>Agroecosystems, such as shade-grown coffee, provide materials that reduce levels of greenhouse gases because of their ability to sequester carbon dioxide (</w:t>
      </w:r>
      <w:proofErr w:type="spellStart"/>
      <w:r w:rsidR="0083626E">
        <w:rPr>
          <w:rFonts w:cs="Times New Roman"/>
          <w:sz w:val="20"/>
          <w:szCs w:val="20"/>
        </w:rPr>
        <w:t>Polzot</w:t>
      </w:r>
      <w:proofErr w:type="spellEnd"/>
      <w:r w:rsidR="0083626E">
        <w:rPr>
          <w:rFonts w:cs="Times New Roman"/>
          <w:sz w:val="20"/>
          <w:szCs w:val="20"/>
        </w:rPr>
        <w:t xml:space="preserve">, 2004). </w:t>
      </w:r>
      <w:r w:rsidR="00DC248C">
        <w:rPr>
          <w:rFonts w:cs="Times New Roman"/>
          <w:sz w:val="20"/>
          <w:szCs w:val="20"/>
        </w:rPr>
        <w:t>Potential carbon sequestration by agroecosystems is 1.2-3.1 billion tons of carbon per year (Lal, 2011).</w:t>
      </w:r>
      <w:r w:rsidR="00D83384">
        <w:rPr>
          <w:rFonts w:cs="Times New Roman"/>
          <w:sz w:val="20"/>
          <w:szCs w:val="20"/>
        </w:rPr>
        <w:t xml:space="preserve">  </w:t>
      </w:r>
    </w:p>
    <w:p w:rsidR="00E7749D" w:rsidRPr="00F0111F" w:rsidRDefault="00E7749D" w:rsidP="00E7749D">
      <w:pPr>
        <w:pStyle w:val="NoSpacing"/>
        <w:rPr>
          <w:rFonts w:cs="Times New Roman"/>
          <w:sz w:val="20"/>
          <w:szCs w:val="20"/>
        </w:rPr>
      </w:pPr>
    </w:p>
    <w:p w:rsidR="00E7749D" w:rsidRDefault="00E7749D" w:rsidP="00E7749D">
      <w:pPr>
        <w:pStyle w:val="NoSpacing"/>
        <w:rPr>
          <w:rFonts w:cs="Times New Roman"/>
          <w:sz w:val="20"/>
          <w:szCs w:val="20"/>
        </w:rPr>
      </w:pPr>
      <w:r w:rsidRPr="00251EF9">
        <w:rPr>
          <w:rFonts w:cs="Times New Roman"/>
          <w:b/>
          <w:i/>
          <w:color w:val="FF00FF"/>
          <w:sz w:val="20"/>
          <w:szCs w:val="20"/>
        </w:rPr>
        <w:t xml:space="preserve">Driver </w:t>
      </w:r>
      <w:r>
        <w:rPr>
          <w:rFonts w:cs="Times New Roman"/>
          <w:sz w:val="20"/>
          <w:szCs w:val="20"/>
        </w:rPr>
        <w:t xml:space="preserve">– not applicable </w:t>
      </w:r>
    </w:p>
    <w:p w:rsidR="00E7749D" w:rsidRDefault="00E7749D" w:rsidP="00E7749D">
      <w:pPr>
        <w:pStyle w:val="NoSpacing"/>
        <w:rPr>
          <w:rFonts w:cs="Times New Roman"/>
          <w:sz w:val="20"/>
          <w:szCs w:val="20"/>
        </w:rPr>
      </w:pPr>
    </w:p>
    <w:p w:rsidR="00E7749D" w:rsidRDefault="00E7749D" w:rsidP="00E7749D">
      <w:pPr>
        <w:pStyle w:val="NoSpacing"/>
        <w:rPr>
          <w:rFonts w:cs="Times New Roman"/>
          <w:sz w:val="20"/>
          <w:szCs w:val="20"/>
        </w:rPr>
      </w:pPr>
      <w:r w:rsidRPr="00251EF9">
        <w:rPr>
          <w:rFonts w:cs="Times New Roman"/>
          <w:b/>
          <w:i/>
          <w:color w:val="00B0F0"/>
          <w:sz w:val="20"/>
          <w:szCs w:val="20"/>
        </w:rPr>
        <w:t xml:space="preserve">Demander </w:t>
      </w:r>
      <w:r>
        <w:rPr>
          <w:rFonts w:cs="Times New Roman"/>
          <w:sz w:val="20"/>
          <w:szCs w:val="20"/>
        </w:rPr>
        <w:t xml:space="preserve">– not applicable </w:t>
      </w:r>
    </w:p>
    <w:p w:rsidR="00E7749D" w:rsidRPr="00251EF9" w:rsidRDefault="00E7749D" w:rsidP="00E7749D">
      <w:pPr>
        <w:pStyle w:val="NoSpacing"/>
        <w:rPr>
          <w:rFonts w:cs="Times New Roman"/>
          <w:b/>
          <w:i/>
          <w:sz w:val="20"/>
          <w:szCs w:val="20"/>
        </w:rPr>
      </w:pPr>
    </w:p>
    <w:p w:rsidR="00E7749D" w:rsidRPr="00251EF9" w:rsidRDefault="00E7749D" w:rsidP="00E7749D">
      <w:pPr>
        <w:pStyle w:val="NoSpacing"/>
        <w:numPr>
          <w:ilvl w:val="0"/>
          <w:numId w:val="1"/>
        </w:numPr>
        <w:rPr>
          <w:rFonts w:cs="Times New Roman"/>
          <w:b/>
          <w:sz w:val="20"/>
          <w:szCs w:val="20"/>
        </w:rPr>
      </w:pPr>
      <w:r w:rsidRPr="00251EF9">
        <w:rPr>
          <w:rFonts w:cs="Times New Roman"/>
          <w:b/>
          <w:sz w:val="20"/>
          <w:szCs w:val="20"/>
        </w:rPr>
        <w:t>Nutrition</w:t>
      </w:r>
    </w:p>
    <w:p w:rsidR="00E7749D" w:rsidRPr="00251EF9" w:rsidRDefault="00E7749D" w:rsidP="00E7749D">
      <w:pPr>
        <w:pStyle w:val="NoSpacing"/>
        <w:rPr>
          <w:rFonts w:cs="Times New Roman"/>
          <w:b/>
          <w:sz w:val="20"/>
          <w:szCs w:val="20"/>
        </w:rPr>
      </w:pPr>
    </w:p>
    <w:p w:rsidR="00E7749D" w:rsidRDefault="00E7749D" w:rsidP="00E7749D">
      <w:pPr>
        <w:pStyle w:val="NoSpacing"/>
        <w:rPr>
          <w:rFonts w:cs="Times New Roman"/>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not applicable</w:t>
      </w:r>
    </w:p>
    <w:p w:rsidR="00E7749D" w:rsidRPr="00F951CF" w:rsidRDefault="00E7749D" w:rsidP="00E7749D">
      <w:pPr>
        <w:pStyle w:val="NoSpacing"/>
        <w:rPr>
          <w:rFonts w:cs="Times New Roman"/>
          <w:sz w:val="20"/>
          <w:szCs w:val="20"/>
        </w:rPr>
      </w:pPr>
    </w:p>
    <w:p w:rsidR="00E7749D" w:rsidRPr="00251EF9" w:rsidRDefault="00E7749D" w:rsidP="00E7749D">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-not applicable</w:t>
      </w:r>
    </w:p>
    <w:p w:rsidR="00E7749D" w:rsidRPr="00251EF9" w:rsidRDefault="00E7749D" w:rsidP="00E7749D">
      <w:pPr>
        <w:pStyle w:val="NoSpacing"/>
        <w:rPr>
          <w:rFonts w:cs="Times New Roman"/>
          <w:b/>
          <w:i/>
          <w:sz w:val="20"/>
          <w:szCs w:val="20"/>
        </w:rPr>
      </w:pPr>
    </w:p>
    <w:p w:rsidR="00E7749D" w:rsidRPr="00251EF9" w:rsidRDefault="00E7749D" w:rsidP="00E7749D">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E7749D" w:rsidRPr="00251EF9" w:rsidRDefault="00E7749D" w:rsidP="00E7749D">
      <w:pPr>
        <w:pStyle w:val="NoSpacing"/>
        <w:rPr>
          <w:rFonts w:cs="Times New Roman"/>
          <w:b/>
          <w:sz w:val="20"/>
          <w:szCs w:val="20"/>
        </w:rPr>
      </w:pPr>
    </w:p>
    <w:p w:rsidR="00E7749D" w:rsidRPr="00251EF9" w:rsidRDefault="00E7749D" w:rsidP="00E7749D">
      <w:pPr>
        <w:pStyle w:val="NoSpacing"/>
        <w:numPr>
          <w:ilvl w:val="0"/>
          <w:numId w:val="1"/>
        </w:numPr>
        <w:rPr>
          <w:rFonts w:cs="Times New Roman"/>
          <w:b/>
          <w:sz w:val="20"/>
          <w:szCs w:val="20"/>
        </w:rPr>
      </w:pPr>
      <w:r w:rsidRPr="00251EF9">
        <w:rPr>
          <w:rFonts w:cs="Times New Roman"/>
          <w:b/>
          <w:sz w:val="20"/>
          <w:szCs w:val="20"/>
        </w:rPr>
        <w:t>Energy</w:t>
      </w:r>
    </w:p>
    <w:p w:rsidR="00E7749D" w:rsidRPr="00251EF9" w:rsidRDefault="00E7749D" w:rsidP="00E7749D">
      <w:pPr>
        <w:pStyle w:val="NoSpacing"/>
        <w:ind w:left="360"/>
        <w:rPr>
          <w:rFonts w:cs="Times New Roman"/>
          <w:b/>
          <w:sz w:val="20"/>
          <w:szCs w:val="20"/>
        </w:rPr>
      </w:pPr>
    </w:p>
    <w:p w:rsidR="00E7749D" w:rsidRPr="00251EF9" w:rsidRDefault="00E7749D" w:rsidP="00E7749D">
      <w:pPr>
        <w:pStyle w:val="NoSpacing"/>
        <w:rPr>
          <w:rFonts w:cs="Times New Roman"/>
          <w:b/>
          <w:i/>
          <w:color w:val="00B050"/>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not applicable</w:t>
      </w:r>
    </w:p>
    <w:p w:rsidR="00E7749D" w:rsidRPr="00251EF9" w:rsidRDefault="00E7749D" w:rsidP="00E7749D">
      <w:pPr>
        <w:pStyle w:val="NoSpacing"/>
        <w:rPr>
          <w:rFonts w:cs="Times New Roman"/>
          <w:b/>
          <w:sz w:val="20"/>
          <w:szCs w:val="20"/>
          <w:u w:val="single"/>
        </w:rPr>
      </w:pPr>
    </w:p>
    <w:p w:rsidR="00E7749D" w:rsidRDefault="00E7749D" w:rsidP="00E7749D">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 not applicable</w:t>
      </w:r>
    </w:p>
    <w:p w:rsidR="00E7749D" w:rsidRPr="00251EF9" w:rsidRDefault="00E7749D" w:rsidP="00E7749D">
      <w:pPr>
        <w:pStyle w:val="NoSpacing"/>
        <w:rPr>
          <w:rFonts w:cs="Times New Roman"/>
          <w:b/>
          <w:i/>
          <w:sz w:val="20"/>
          <w:szCs w:val="20"/>
        </w:rPr>
      </w:pPr>
    </w:p>
    <w:p w:rsidR="00E7749D" w:rsidRPr="006D1D84" w:rsidRDefault="00E7749D" w:rsidP="00E7749D">
      <w:pPr>
        <w:pStyle w:val="NoSpacing"/>
        <w:rPr>
          <w:rFonts w:cs="Times New Roman"/>
          <w:sz w:val="20"/>
          <w:szCs w:val="20"/>
        </w:rPr>
      </w:pPr>
      <w:r w:rsidRPr="00251EF9">
        <w:rPr>
          <w:rFonts w:cs="Times New Roman"/>
          <w:b/>
          <w:i/>
          <w:color w:val="00B0F0"/>
          <w:sz w:val="20"/>
          <w:szCs w:val="20"/>
        </w:rPr>
        <w:t>Demander</w:t>
      </w:r>
      <w:r>
        <w:rPr>
          <w:rFonts w:cs="Times New Roman"/>
          <w:sz w:val="20"/>
          <w:szCs w:val="20"/>
        </w:rPr>
        <w:t xml:space="preserve"> – not applicable </w:t>
      </w:r>
    </w:p>
    <w:p w:rsidR="00E7749D" w:rsidRPr="00251EF9" w:rsidRDefault="00E7749D" w:rsidP="00E7749D">
      <w:pPr>
        <w:pStyle w:val="NoSpacing"/>
        <w:rPr>
          <w:rFonts w:cs="Times New Roman"/>
          <w:b/>
          <w:sz w:val="20"/>
          <w:szCs w:val="20"/>
        </w:rPr>
      </w:pPr>
    </w:p>
    <w:p w:rsidR="00E7749D" w:rsidRPr="00251EF9" w:rsidRDefault="00E7749D" w:rsidP="00E7749D">
      <w:pPr>
        <w:pStyle w:val="NoSpacing"/>
        <w:numPr>
          <w:ilvl w:val="0"/>
          <w:numId w:val="1"/>
        </w:numPr>
        <w:rPr>
          <w:rFonts w:cs="Times New Roman"/>
          <w:b/>
          <w:sz w:val="20"/>
          <w:szCs w:val="20"/>
        </w:rPr>
      </w:pPr>
      <w:r w:rsidRPr="00251EF9">
        <w:rPr>
          <w:rFonts w:cs="Times New Roman"/>
          <w:b/>
          <w:sz w:val="20"/>
          <w:szCs w:val="20"/>
        </w:rPr>
        <w:t>Mediation of Waste, Toxics, and Other Nuisances</w:t>
      </w:r>
    </w:p>
    <w:p w:rsidR="00E7749D" w:rsidRPr="00251EF9" w:rsidRDefault="00E7749D" w:rsidP="00E7749D">
      <w:pPr>
        <w:pStyle w:val="NoSpacing"/>
        <w:rPr>
          <w:rFonts w:cs="Times New Roman"/>
          <w:b/>
          <w:sz w:val="20"/>
          <w:szCs w:val="20"/>
        </w:rPr>
      </w:pPr>
    </w:p>
    <w:p w:rsidR="00E7749D" w:rsidRDefault="00E7749D" w:rsidP="00E7749D">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r w:rsidR="0000168C">
        <w:rPr>
          <w:rFonts w:cs="Times New Roman"/>
          <w:sz w:val="20"/>
          <w:szCs w:val="20"/>
        </w:rPr>
        <w:t xml:space="preserve">Wastes from livestock in agroecosystems can be used to fertilize crops, rather than flowing into a nearby waterway or emitting gaseous elements into the air (Zhiping and Dawson, 2004). </w:t>
      </w:r>
      <w:r w:rsidR="00005C87">
        <w:rPr>
          <w:rFonts w:cs="Times New Roman"/>
          <w:sz w:val="20"/>
          <w:szCs w:val="20"/>
        </w:rPr>
        <w:t xml:space="preserve">Further, aquaculture agroecosystems can filter </w:t>
      </w:r>
      <w:r w:rsidR="00395AE9">
        <w:rPr>
          <w:rFonts w:cs="Times New Roman"/>
          <w:sz w:val="20"/>
          <w:szCs w:val="20"/>
        </w:rPr>
        <w:t xml:space="preserve">and trap </w:t>
      </w:r>
      <w:r w:rsidR="00005C87">
        <w:rPr>
          <w:rFonts w:cs="Times New Roman"/>
          <w:sz w:val="20"/>
          <w:szCs w:val="20"/>
        </w:rPr>
        <w:t>domestic waste water resources (Coates et al., 2013)</w:t>
      </w:r>
      <w:r w:rsidR="00395AE9">
        <w:rPr>
          <w:rFonts w:cs="Times New Roman"/>
          <w:sz w:val="20"/>
          <w:szCs w:val="20"/>
        </w:rPr>
        <w:t xml:space="preserve">. The species of aquaculture habitats absorb and utilize the wastes for their own productivity, rather than the wastes being available to transpire back into the atmosphere. </w:t>
      </w:r>
    </w:p>
    <w:p w:rsidR="00E7749D" w:rsidRPr="00F0111F" w:rsidRDefault="00E7749D" w:rsidP="00E7749D">
      <w:pPr>
        <w:pStyle w:val="NoSpacing"/>
        <w:rPr>
          <w:rFonts w:cs="Times New Roman"/>
          <w:sz w:val="20"/>
          <w:szCs w:val="20"/>
        </w:rPr>
      </w:pPr>
    </w:p>
    <w:p w:rsidR="00E7749D" w:rsidRPr="00724016" w:rsidRDefault="00E7749D" w:rsidP="00724016">
      <w:pPr>
        <w:rPr>
          <w:sz w:val="20"/>
        </w:rPr>
      </w:pPr>
      <w:r w:rsidRPr="00251EF9">
        <w:rPr>
          <w:rFonts w:cs="Times New Roman"/>
          <w:b/>
          <w:i/>
          <w:color w:val="FF00FF"/>
          <w:sz w:val="20"/>
          <w:szCs w:val="20"/>
        </w:rPr>
        <w:t xml:space="preserve">Driver </w:t>
      </w:r>
      <w:r w:rsidRPr="00251EF9">
        <w:rPr>
          <w:rFonts w:cs="Times New Roman"/>
          <w:sz w:val="20"/>
          <w:szCs w:val="20"/>
        </w:rPr>
        <w:t>–</w:t>
      </w:r>
      <w:r>
        <w:rPr>
          <w:rFonts w:cs="Times New Roman"/>
          <w:sz w:val="20"/>
          <w:szCs w:val="20"/>
        </w:rPr>
        <w:t xml:space="preserve">  not applicable</w:t>
      </w:r>
    </w:p>
    <w:p w:rsidR="00E7749D" w:rsidRPr="00251EF9" w:rsidRDefault="00E7749D" w:rsidP="00E7749D">
      <w:pPr>
        <w:pStyle w:val="NoSpacing"/>
        <w:rPr>
          <w:rFonts w:cs="Times New Roman"/>
          <w:sz w:val="20"/>
          <w:szCs w:val="20"/>
        </w:rPr>
      </w:pPr>
      <w:r w:rsidRPr="00251EF9">
        <w:rPr>
          <w:rFonts w:cs="Times New Roman"/>
          <w:b/>
          <w:i/>
          <w:color w:val="00B0F0"/>
          <w:sz w:val="20"/>
          <w:szCs w:val="20"/>
        </w:rPr>
        <w:t xml:space="preserve">Demander </w:t>
      </w:r>
      <w:r w:rsidR="001E18C4">
        <w:rPr>
          <w:rFonts w:cs="Times New Roman"/>
          <w:sz w:val="20"/>
          <w:szCs w:val="20"/>
        </w:rPr>
        <w:t xml:space="preserve">– Agroecosystems have been strategically placed in locations to address runoff and better manage wastes that could affect clean air (Sandor et al., 2007). </w:t>
      </w:r>
      <w:r w:rsidR="00915440">
        <w:rPr>
          <w:rFonts w:cs="Times New Roman"/>
          <w:sz w:val="20"/>
          <w:szCs w:val="20"/>
        </w:rPr>
        <w:t xml:space="preserve">These ecosystems </w:t>
      </w:r>
      <w:r w:rsidR="007C5A7C">
        <w:rPr>
          <w:rFonts w:cs="Times New Roman"/>
          <w:sz w:val="20"/>
          <w:szCs w:val="20"/>
        </w:rPr>
        <w:t xml:space="preserve">are </w:t>
      </w:r>
      <w:r w:rsidR="00915440">
        <w:rPr>
          <w:rFonts w:cs="Times New Roman"/>
          <w:sz w:val="20"/>
          <w:szCs w:val="20"/>
        </w:rPr>
        <w:t xml:space="preserve">also </w:t>
      </w:r>
      <w:r w:rsidR="007C5A7C">
        <w:rPr>
          <w:rFonts w:cs="Times New Roman"/>
          <w:sz w:val="20"/>
          <w:szCs w:val="20"/>
        </w:rPr>
        <w:t xml:space="preserve">demanded for their ability to mediate harmful dust storms by </w:t>
      </w:r>
      <w:r w:rsidR="00915440">
        <w:rPr>
          <w:rFonts w:cs="Times New Roman"/>
          <w:sz w:val="20"/>
          <w:szCs w:val="20"/>
        </w:rPr>
        <w:t>trap</w:t>
      </w:r>
      <w:r w:rsidR="007C5A7C">
        <w:rPr>
          <w:rFonts w:cs="Times New Roman"/>
          <w:sz w:val="20"/>
          <w:szCs w:val="20"/>
        </w:rPr>
        <w:t>ping</w:t>
      </w:r>
      <w:r w:rsidR="00915440">
        <w:rPr>
          <w:rFonts w:cs="Times New Roman"/>
          <w:sz w:val="20"/>
          <w:szCs w:val="20"/>
        </w:rPr>
        <w:t xml:space="preserve"> s</w:t>
      </w:r>
      <w:r w:rsidR="007C5A7C">
        <w:rPr>
          <w:rFonts w:cs="Times New Roman"/>
          <w:sz w:val="20"/>
          <w:szCs w:val="20"/>
        </w:rPr>
        <w:t>ediments from eroding and being swept into the air during high wind events (</w:t>
      </w:r>
      <w:proofErr w:type="spellStart"/>
      <w:r w:rsidR="007C5A7C">
        <w:rPr>
          <w:rFonts w:cs="Times New Roman"/>
          <w:sz w:val="20"/>
          <w:szCs w:val="20"/>
        </w:rPr>
        <w:t>Solowey</w:t>
      </w:r>
      <w:proofErr w:type="spellEnd"/>
      <w:r w:rsidR="007C5A7C">
        <w:rPr>
          <w:rFonts w:cs="Times New Roman"/>
          <w:sz w:val="20"/>
          <w:szCs w:val="20"/>
        </w:rPr>
        <w:t xml:space="preserve"> et al., 2013). </w:t>
      </w:r>
    </w:p>
    <w:p w:rsidR="00E7749D" w:rsidRPr="00251EF9" w:rsidRDefault="00E7749D" w:rsidP="00E7749D">
      <w:pPr>
        <w:pStyle w:val="NoSpacing"/>
        <w:rPr>
          <w:rFonts w:cs="Times New Roman"/>
          <w:b/>
          <w:sz w:val="20"/>
          <w:szCs w:val="20"/>
        </w:rPr>
      </w:pPr>
    </w:p>
    <w:p w:rsidR="00E7749D" w:rsidRPr="00251EF9" w:rsidRDefault="00E7749D" w:rsidP="00E7749D">
      <w:pPr>
        <w:pStyle w:val="NoSpacing"/>
        <w:numPr>
          <w:ilvl w:val="0"/>
          <w:numId w:val="1"/>
        </w:numPr>
        <w:rPr>
          <w:rFonts w:cs="Times New Roman"/>
          <w:b/>
          <w:sz w:val="20"/>
          <w:szCs w:val="20"/>
        </w:rPr>
      </w:pPr>
      <w:r w:rsidRPr="00251EF9">
        <w:rPr>
          <w:rFonts w:cs="Times New Roman"/>
          <w:b/>
          <w:sz w:val="20"/>
          <w:szCs w:val="20"/>
        </w:rPr>
        <w:t>Mediation of Flows</w:t>
      </w:r>
    </w:p>
    <w:p w:rsidR="00E7749D" w:rsidRPr="00251EF9" w:rsidRDefault="00E7749D" w:rsidP="00E7749D">
      <w:pPr>
        <w:pStyle w:val="NoSpacing"/>
        <w:rPr>
          <w:rFonts w:cs="Times New Roman"/>
          <w:b/>
          <w:sz w:val="20"/>
          <w:szCs w:val="20"/>
        </w:rPr>
      </w:pPr>
    </w:p>
    <w:p w:rsidR="00E7749D" w:rsidRDefault="00E7749D" w:rsidP="00E7749D">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r w:rsidR="0000168C">
        <w:rPr>
          <w:rFonts w:cs="Times New Roman"/>
          <w:sz w:val="20"/>
          <w:szCs w:val="20"/>
        </w:rPr>
        <w:t>The flow of materials within agroecosystems can help maintain clean air. The integration of various plants and animals, along with smart land management can improve the use of materials and wastes created by agroecosystems. For example, wastes from livestock can be used to fertilize crops, rather than flowing into a nearby waterway or emitting gaseous elements into the air (</w:t>
      </w:r>
      <w:proofErr w:type="spellStart"/>
      <w:r w:rsidR="0000168C">
        <w:rPr>
          <w:rFonts w:cs="Times New Roman"/>
          <w:sz w:val="20"/>
          <w:szCs w:val="20"/>
        </w:rPr>
        <w:t>Zhiping</w:t>
      </w:r>
      <w:proofErr w:type="spellEnd"/>
      <w:r w:rsidR="0000168C">
        <w:rPr>
          <w:rFonts w:cs="Times New Roman"/>
          <w:sz w:val="20"/>
          <w:szCs w:val="20"/>
        </w:rPr>
        <w:t xml:space="preserve"> and Dawson, 2004).  </w:t>
      </w:r>
    </w:p>
    <w:p w:rsidR="00E7749D" w:rsidRPr="00F0111F" w:rsidRDefault="00E7749D" w:rsidP="00E7749D">
      <w:pPr>
        <w:pStyle w:val="NoSpacing"/>
        <w:rPr>
          <w:rFonts w:cs="Times New Roman"/>
          <w:sz w:val="20"/>
          <w:szCs w:val="20"/>
        </w:rPr>
      </w:pPr>
    </w:p>
    <w:p w:rsidR="00E7749D" w:rsidRDefault="00E7749D" w:rsidP="00E7749D">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 xml:space="preserve">– </w:t>
      </w:r>
      <w:r w:rsidR="00724016">
        <w:rPr>
          <w:rFonts w:cs="Times New Roman"/>
          <w:sz w:val="20"/>
          <w:szCs w:val="20"/>
        </w:rPr>
        <w:t>not applicable</w:t>
      </w:r>
    </w:p>
    <w:p w:rsidR="00E7749D" w:rsidRPr="00251EF9" w:rsidRDefault="00E7749D" w:rsidP="00E7749D">
      <w:pPr>
        <w:pStyle w:val="NoSpacing"/>
        <w:rPr>
          <w:rFonts w:cs="Times New Roman"/>
          <w:b/>
          <w:sz w:val="20"/>
          <w:szCs w:val="20"/>
          <w:u w:val="single"/>
        </w:rPr>
      </w:pPr>
    </w:p>
    <w:p w:rsidR="00915440" w:rsidRPr="00251EF9" w:rsidRDefault="00E7749D" w:rsidP="00915440">
      <w:pPr>
        <w:pStyle w:val="NoSpacing"/>
        <w:rPr>
          <w:rFonts w:cs="Times New Roman"/>
          <w:sz w:val="20"/>
          <w:szCs w:val="20"/>
        </w:rPr>
      </w:pPr>
      <w:r w:rsidRPr="00251EF9">
        <w:rPr>
          <w:rFonts w:cs="Times New Roman"/>
          <w:b/>
          <w:i/>
          <w:color w:val="00B0F0"/>
          <w:sz w:val="20"/>
          <w:szCs w:val="20"/>
        </w:rPr>
        <w:lastRenderedPageBreak/>
        <w:t xml:space="preserve">Demander </w:t>
      </w:r>
      <w:r w:rsidRPr="00251EF9">
        <w:rPr>
          <w:rFonts w:cs="Times New Roman"/>
          <w:sz w:val="20"/>
          <w:szCs w:val="20"/>
        </w:rPr>
        <w:t xml:space="preserve">– </w:t>
      </w:r>
      <w:r w:rsidR="00896B16">
        <w:rPr>
          <w:rFonts w:cs="Times New Roman"/>
          <w:sz w:val="20"/>
          <w:szCs w:val="20"/>
        </w:rPr>
        <w:t>Agroecosystems have been strategically placed in locations to address runoff and better manage wastes that could affect clean air (Sandor et al., 2007). These ecosystems are also demanded for their ability to mediate harmful dust storms by trapping sediments from eroding and being swept into the air during high wind events (</w:t>
      </w:r>
      <w:proofErr w:type="spellStart"/>
      <w:r w:rsidR="00896B16">
        <w:rPr>
          <w:rFonts w:cs="Times New Roman"/>
          <w:sz w:val="20"/>
          <w:szCs w:val="20"/>
        </w:rPr>
        <w:t>Solowey</w:t>
      </w:r>
      <w:proofErr w:type="spellEnd"/>
      <w:r w:rsidR="00896B16">
        <w:rPr>
          <w:rFonts w:cs="Times New Roman"/>
          <w:sz w:val="20"/>
          <w:szCs w:val="20"/>
        </w:rPr>
        <w:t xml:space="preserve"> et al., 2013).</w:t>
      </w:r>
    </w:p>
    <w:p w:rsidR="00E7749D" w:rsidRPr="00251EF9" w:rsidRDefault="00E7749D" w:rsidP="00E7749D">
      <w:pPr>
        <w:pStyle w:val="NoSpacing"/>
        <w:rPr>
          <w:rFonts w:cs="Times New Roman"/>
          <w:b/>
          <w:sz w:val="20"/>
          <w:szCs w:val="20"/>
        </w:rPr>
      </w:pPr>
    </w:p>
    <w:p w:rsidR="00E7749D" w:rsidRPr="00251EF9" w:rsidRDefault="00E7749D" w:rsidP="00E7749D">
      <w:pPr>
        <w:pStyle w:val="NoSpacing"/>
        <w:numPr>
          <w:ilvl w:val="0"/>
          <w:numId w:val="1"/>
        </w:numPr>
        <w:rPr>
          <w:rFonts w:cs="Times New Roman"/>
          <w:b/>
          <w:sz w:val="20"/>
          <w:szCs w:val="20"/>
        </w:rPr>
      </w:pPr>
      <w:r w:rsidRPr="00251EF9">
        <w:rPr>
          <w:rFonts w:cs="Times New Roman"/>
          <w:b/>
          <w:sz w:val="20"/>
          <w:szCs w:val="20"/>
        </w:rPr>
        <w:t>Maintenance of Physical, Chemical, and Biological Indicators</w:t>
      </w:r>
    </w:p>
    <w:p w:rsidR="00E7749D" w:rsidRPr="00251EF9" w:rsidRDefault="00E7749D" w:rsidP="00E7749D">
      <w:pPr>
        <w:pStyle w:val="NoSpacing"/>
        <w:rPr>
          <w:rFonts w:cs="Times New Roman"/>
          <w:b/>
          <w:sz w:val="20"/>
          <w:szCs w:val="20"/>
        </w:rPr>
      </w:pPr>
    </w:p>
    <w:p w:rsidR="00896B16" w:rsidRDefault="00E7749D" w:rsidP="00896B16">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sidR="004600B0">
        <w:rPr>
          <w:rFonts w:cs="Times New Roman"/>
          <w:sz w:val="20"/>
          <w:szCs w:val="20"/>
        </w:rPr>
        <w:t xml:space="preserve"> Potential carbon sequestration by agroecosystems is 1.2-3.1 billion tons of carbon per year (Lal, 2011). If managed properly, agroecosystems were also found to mitigate nitrous oxide—a greenhouse gas that is typically generated from agricultural practices (</w:t>
      </w:r>
      <w:proofErr w:type="spellStart"/>
      <w:r w:rsidR="004600B0">
        <w:rPr>
          <w:rFonts w:cs="Times New Roman"/>
          <w:sz w:val="20"/>
          <w:szCs w:val="20"/>
        </w:rPr>
        <w:t>Mutuo</w:t>
      </w:r>
      <w:proofErr w:type="spellEnd"/>
      <w:r w:rsidR="004600B0">
        <w:rPr>
          <w:rFonts w:cs="Times New Roman"/>
          <w:sz w:val="20"/>
          <w:szCs w:val="20"/>
        </w:rPr>
        <w:t xml:space="preserve"> et al. 2005).</w:t>
      </w:r>
      <w:r w:rsidR="00896B16">
        <w:rPr>
          <w:rFonts w:cs="Times New Roman"/>
          <w:sz w:val="20"/>
          <w:szCs w:val="20"/>
        </w:rPr>
        <w:t xml:space="preserve"> They also support clean air because they can control the biophysical process of cycling water (Coates et al., 2013). Agroecosystem plants can uptake water from the soil through its roots, which transpires back into the atmosphere, making oxygen available for the surrounding habitats. </w:t>
      </w:r>
    </w:p>
    <w:p w:rsidR="00E7749D" w:rsidRDefault="00E7749D" w:rsidP="00E7749D">
      <w:pPr>
        <w:pStyle w:val="NoSpacing"/>
        <w:rPr>
          <w:rFonts w:cs="Times New Roman"/>
          <w:sz w:val="20"/>
          <w:szCs w:val="20"/>
        </w:rPr>
      </w:pPr>
    </w:p>
    <w:p w:rsidR="00E7749D" w:rsidRPr="00E7749D" w:rsidRDefault="00E7749D" w:rsidP="00E7749D">
      <w:pPr>
        <w:pStyle w:val="NoSpacing"/>
        <w:rPr>
          <w:rFonts w:cs="Times New Roman"/>
          <w:sz w:val="20"/>
          <w:szCs w:val="20"/>
        </w:rPr>
      </w:pPr>
      <w:r w:rsidRPr="00251EF9">
        <w:rPr>
          <w:rFonts w:cs="Times New Roman"/>
          <w:b/>
          <w:i/>
          <w:color w:val="FF00FF"/>
          <w:sz w:val="20"/>
          <w:szCs w:val="20"/>
        </w:rPr>
        <w:t xml:space="preserve">Driver </w:t>
      </w:r>
      <w:r>
        <w:rPr>
          <w:rFonts w:cs="Times New Roman"/>
          <w:sz w:val="20"/>
          <w:szCs w:val="20"/>
        </w:rPr>
        <w:t>– not applicable</w:t>
      </w:r>
    </w:p>
    <w:p w:rsidR="00E7749D" w:rsidRDefault="00E7749D" w:rsidP="00E7749D">
      <w:pPr>
        <w:pStyle w:val="NoSpacing"/>
        <w:rPr>
          <w:rFonts w:cs="Times New Roman"/>
          <w:sz w:val="20"/>
          <w:szCs w:val="20"/>
        </w:rPr>
      </w:pPr>
    </w:p>
    <w:p w:rsidR="000A3F3D" w:rsidRPr="00251EF9" w:rsidRDefault="00E7749D" w:rsidP="000A3F3D">
      <w:pPr>
        <w:pStyle w:val="NoSpacing"/>
        <w:rPr>
          <w:rFonts w:cs="Times New Roman"/>
          <w:sz w:val="20"/>
          <w:szCs w:val="20"/>
        </w:rPr>
      </w:pPr>
      <w:r w:rsidRPr="00251EF9">
        <w:rPr>
          <w:rFonts w:cs="Times New Roman"/>
          <w:b/>
          <w:i/>
          <w:color w:val="00B0F0"/>
          <w:sz w:val="20"/>
          <w:szCs w:val="20"/>
        </w:rPr>
        <w:t xml:space="preserve">Demander </w:t>
      </w:r>
      <w:r>
        <w:rPr>
          <w:rFonts w:cs="Times New Roman"/>
          <w:sz w:val="20"/>
          <w:szCs w:val="20"/>
        </w:rPr>
        <w:t xml:space="preserve">– </w:t>
      </w:r>
      <w:r w:rsidR="000A3F3D">
        <w:rPr>
          <w:rFonts w:cs="Times New Roman"/>
          <w:sz w:val="20"/>
          <w:szCs w:val="20"/>
        </w:rPr>
        <w:t>Agroecosystems have been strategically placed in locations to address runoff and better manage wastes that could affect clean air (Sandor et al., 2007). These ecosystems are also demanded for their ability to mediate harmful dust storms by trapping sediments from eroding and being swept into the air during high wind events (</w:t>
      </w:r>
      <w:proofErr w:type="spellStart"/>
      <w:r w:rsidR="000A3F3D">
        <w:rPr>
          <w:rFonts w:cs="Times New Roman"/>
          <w:sz w:val="20"/>
          <w:szCs w:val="20"/>
        </w:rPr>
        <w:t>Solowey</w:t>
      </w:r>
      <w:proofErr w:type="spellEnd"/>
      <w:r w:rsidR="000A3F3D">
        <w:rPr>
          <w:rFonts w:cs="Times New Roman"/>
          <w:sz w:val="20"/>
          <w:szCs w:val="20"/>
        </w:rPr>
        <w:t xml:space="preserve"> et al., 2013).</w:t>
      </w:r>
    </w:p>
    <w:p w:rsidR="00E7749D" w:rsidRPr="00251EF9" w:rsidRDefault="00E7749D" w:rsidP="00E7749D">
      <w:pPr>
        <w:pStyle w:val="NoSpacing"/>
        <w:rPr>
          <w:rFonts w:cs="Times New Roman"/>
          <w:sz w:val="20"/>
          <w:szCs w:val="20"/>
        </w:rPr>
      </w:pPr>
    </w:p>
    <w:p w:rsidR="00E7749D" w:rsidRPr="00251EF9" w:rsidRDefault="00E7749D" w:rsidP="00E7749D">
      <w:pPr>
        <w:pStyle w:val="NoSpacing"/>
        <w:numPr>
          <w:ilvl w:val="0"/>
          <w:numId w:val="1"/>
        </w:numPr>
        <w:rPr>
          <w:rFonts w:cs="Times New Roman"/>
          <w:b/>
          <w:sz w:val="20"/>
          <w:szCs w:val="20"/>
        </w:rPr>
      </w:pPr>
      <w:r w:rsidRPr="00251EF9">
        <w:rPr>
          <w:rFonts w:cs="Times New Roman"/>
          <w:b/>
          <w:sz w:val="20"/>
          <w:szCs w:val="20"/>
        </w:rPr>
        <w:t>Spiritual, Symbolic, Religious, and Social Experiences</w:t>
      </w:r>
    </w:p>
    <w:p w:rsidR="00E7749D" w:rsidRPr="00251EF9" w:rsidRDefault="00E7749D" w:rsidP="00E7749D">
      <w:pPr>
        <w:pStyle w:val="NoSpacing"/>
        <w:rPr>
          <w:rFonts w:cs="Times New Roman"/>
          <w:b/>
          <w:sz w:val="20"/>
          <w:szCs w:val="20"/>
        </w:rPr>
      </w:pPr>
    </w:p>
    <w:p w:rsidR="00E7749D" w:rsidRDefault="00E7749D" w:rsidP="00E7749D">
      <w:pPr>
        <w:pStyle w:val="NoSpacing"/>
        <w:rPr>
          <w:rFonts w:cs="Times New Roman"/>
          <w:sz w:val="20"/>
          <w:szCs w:val="20"/>
        </w:rPr>
      </w:pPr>
      <w:r w:rsidRPr="00251EF9">
        <w:rPr>
          <w:rFonts w:cs="Times New Roman"/>
          <w:b/>
          <w:i/>
          <w:color w:val="00B050"/>
          <w:sz w:val="20"/>
          <w:szCs w:val="20"/>
        </w:rPr>
        <w:t xml:space="preserve">Supplier </w:t>
      </w:r>
      <w:r>
        <w:rPr>
          <w:rFonts w:cs="Times New Roman"/>
          <w:sz w:val="20"/>
          <w:szCs w:val="20"/>
        </w:rPr>
        <w:t xml:space="preserve">– not applicable </w:t>
      </w:r>
    </w:p>
    <w:p w:rsidR="00E7749D" w:rsidRPr="00E7749D" w:rsidRDefault="00E7749D" w:rsidP="00E7749D">
      <w:pPr>
        <w:pStyle w:val="NoSpacing"/>
        <w:rPr>
          <w:rFonts w:cs="Times New Roman"/>
          <w:sz w:val="20"/>
          <w:szCs w:val="20"/>
        </w:rPr>
      </w:pPr>
    </w:p>
    <w:p w:rsidR="00E7749D" w:rsidRPr="00E7749D" w:rsidRDefault="00E7749D" w:rsidP="00E7749D">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w:t>
      </w:r>
      <w:r>
        <w:rPr>
          <w:rFonts w:cs="Times New Roman"/>
          <w:sz w:val="20"/>
          <w:szCs w:val="20"/>
        </w:rPr>
        <w:t xml:space="preserve"> not applicable</w:t>
      </w:r>
    </w:p>
    <w:p w:rsidR="00E7749D" w:rsidRPr="00251EF9" w:rsidRDefault="00E7749D" w:rsidP="00E7749D">
      <w:pPr>
        <w:pStyle w:val="NoSpacing"/>
        <w:rPr>
          <w:rFonts w:cs="Times New Roman"/>
          <w:b/>
          <w:i/>
          <w:sz w:val="20"/>
          <w:szCs w:val="20"/>
        </w:rPr>
      </w:pPr>
    </w:p>
    <w:p w:rsidR="00E7749D" w:rsidRPr="00E7749D" w:rsidRDefault="00E7749D" w:rsidP="00E7749D">
      <w:pPr>
        <w:pStyle w:val="NoSpacing"/>
        <w:rPr>
          <w:rFonts w:cs="Times New Roman"/>
          <w:b/>
          <w:i/>
          <w:color w:val="00B0F0"/>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E7749D" w:rsidRPr="00251EF9" w:rsidRDefault="00E7749D" w:rsidP="00E7749D">
      <w:pPr>
        <w:pStyle w:val="NoSpacing"/>
        <w:rPr>
          <w:rFonts w:cs="Times New Roman"/>
          <w:b/>
          <w:sz w:val="20"/>
          <w:szCs w:val="20"/>
        </w:rPr>
      </w:pPr>
    </w:p>
    <w:p w:rsidR="00E7749D" w:rsidRPr="00251EF9" w:rsidRDefault="00E7749D" w:rsidP="00E7749D">
      <w:pPr>
        <w:pStyle w:val="NoSpacing"/>
        <w:numPr>
          <w:ilvl w:val="0"/>
          <w:numId w:val="1"/>
        </w:numPr>
        <w:rPr>
          <w:rFonts w:cs="Times New Roman"/>
          <w:b/>
          <w:sz w:val="20"/>
          <w:szCs w:val="20"/>
        </w:rPr>
      </w:pPr>
      <w:r w:rsidRPr="00251EF9">
        <w:rPr>
          <w:rFonts w:cs="Times New Roman"/>
          <w:b/>
          <w:sz w:val="20"/>
          <w:szCs w:val="20"/>
        </w:rPr>
        <w:t>Physical and Intellectual Interactions w/ Biota, Ecosystems, and Land/Seascapes</w:t>
      </w:r>
    </w:p>
    <w:p w:rsidR="00E7749D" w:rsidRPr="00251EF9" w:rsidRDefault="00E7749D" w:rsidP="00E7749D">
      <w:pPr>
        <w:pStyle w:val="NoSpacing"/>
        <w:rPr>
          <w:rFonts w:cs="Times New Roman"/>
          <w:b/>
          <w:sz w:val="20"/>
          <w:szCs w:val="20"/>
        </w:rPr>
      </w:pPr>
    </w:p>
    <w:p w:rsidR="00E7749D" w:rsidRPr="00E7749D" w:rsidRDefault="00E7749D" w:rsidP="00E7749D">
      <w:pPr>
        <w:rPr>
          <w:rFonts w:cs="Times New Roman"/>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not applicable</w:t>
      </w:r>
    </w:p>
    <w:p w:rsidR="00E7749D" w:rsidRDefault="00E7749D" w:rsidP="00E7749D">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 not applicable</w:t>
      </w:r>
    </w:p>
    <w:p w:rsidR="00E7749D" w:rsidRPr="00251EF9" w:rsidRDefault="00E7749D" w:rsidP="00E7749D">
      <w:pPr>
        <w:pStyle w:val="NoSpacing"/>
        <w:rPr>
          <w:rFonts w:cs="Times New Roman"/>
          <w:b/>
          <w:i/>
          <w:sz w:val="20"/>
          <w:szCs w:val="20"/>
        </w:rPr>
      </w:pPr>
    </w:p>
    <w:p w:rsidR="00E7749D" w:rsidRDefault="00E7749D" w:rsidP="00E7749D">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E7749D" w:rsidRDefault="00E7749D" w:rsidP="00E7749D">
      <w:pPr>
        <w:pStyle w:val="NoSpacing"/>
        <w:rPr>
          <w:rFonts w:cs="Times New Roman"/>
          <w:sz w:val="20"/>
          <w:szCs w:val="20"/>
        </w:rPr>
      </w:pPr>
    </w:p>
    <w:p w:rsidR="00724016" w:rsidRPr="00E7749D" w:rsidRDefault="00724016" w:rsidP="00E7749D">
      <w:pPr>
        <w:pStyle w:val="NoSpacing"/>
        <w:rPr>
          <w:rFonts w:cs="Times New Roman"/>
          <w:sz w:val="20"/>
          <w:szCs w:val="20"/>
        </w:rPr>
      </w:pPr>
      <w:bookmarkStart w:id="0" w:name="_GoBack"/>
      <w:bookmarkEnd w:id="0"/>
    </w:p>
    <w:p w:rsidR="00D77AC6" w:rsidRDefault="00E7749D" w:rsidP="0083626E">
      <w:pPr>
        <w:pStyle w:val="NoSpacing"/>
        <w:rPr>
          <w:rFonts w:cs="Times New Roman"/>
          <w:b/>
          <w:sz w:val="20"/>
          <w:szCs w:val="20"/>
        </w:rPr>
      </w:pPr>
      <w:r w:rsidRPr="00251EF9">
        <w:rPr>
          <w:rFonts w:cs="Times New Roman"/>
          <w:b/>
          <w:sz w:val="20"/>
          <w:szCs w:val="20"/>
        </w:rPr>
        <w:t xml:space="preserve">Sources: </w:t>
      </w:r>
    </w:p>
    <w:p w:rsidR="0083626E" w:rsidRDefault="0083626E" w:rsidP="0083626E">
      <w:pPr>
        <w:pStyle w:val="NoSpacing"/>
        <w:rPr>
          <w:rFonts w:cs="Times New Roman"/>
          <w:sz w:val="20"/>
          <w:szCs w:val="20"/>
        </w:rPr>
      </w:pPr>
    </w:p>
    <w:p w:rsidR="008A58DD" w:rsidRDefault="008A58DD" w:rsidP="0083626E">
      <w:pPr>
        <w:pStyle w:val="NoSpacing"/>
        <w:rPr>
          <w:rFonts w:cs="Times New Roman"/>
          <w:sz w:val="20"/>
          <w:szCs w:val="20"/>
        </w:rPr>
      </w:pPr>
      <w:bookmarkStart w:id="1" w:name="OLE_LINK1"/>
      <w:r>
        <w:rPr>
          <w:rFonts w:cs="Times New Roman"/>
          <w:sz w:val="20"/>
          <w:szCs w:val="20"/>
        </w:rPr>
        <w:t xml:space="preserve">Lal, R. (2011) Sequestering carbon in soils of agro-ecosystems. </w:t>
      </w:r>
      <w:r>
        <w:rPr>
          <w:rFonts w:cs="Times New Roman"/>
          <w:i/>
          <w:sz w:val="20"/>
          <w:szCs w:val="20"/>
        </w:rPr>
        <w:t>Food Policy, 36</w:t>
      </w:r>
      <w:r>
        <w:rPr>
          <w:rFonts w:cs="Times New Roman"/>
          <w:sz w:val="20"/>
          <w:szCs w:val="20"/>
        </w:rPr>
        <w:t xml:space="preserve">(Supplement 1), S33-S39. </w:t>
      </w:r>
      <w:hyperlink r:id="rId5" w:history="1">
        <w:r w:rsidRPr="00CE6FB7">
          <w:rPr>
            <w:rStyle w:val="Hyperlink"/>
            <w:rFonts w:cs="Times New Roman"/>
            <w:sz w:val="20"/>
            <w:szCs w:val="20"/>
          </w:rPr>
          <w:t>https://doi.org/10.1016/j.foodpol.2010.12.001</w:t>
        </w:r>
      </w:hyperlink>
      <w:r>
        <w:rPr>
          <w:rFonts w:cs="Times New Roman"/>
          <w:sz w:val="20"/>
          <w:szCs w:val="20"/>
        </w:rPr>
        <w:t xml:space="preserve">. </w:t>
      </w:r>
    </w:p>
    <w:p w:rsidR="008A58DD" w:rsidRPr="008A58DD" w:rsidRDefault="008A58DD" w:rsidP="0083626E">
      <w:pPr>
        <w:pStyle w:val="NoSpacing"/>
        <w:rPr>
          <w:rFonts w:cs="Times New Roman"/>
          <w:sz w:val="20"/>
          <w:szCs w:val="20"/>
        </w:rPr>
      </w:pPr>
    </w:p>
    <w:p w:rsidR="007C2F1D" w:rsidRDefault="007C2F1D" w:rsidP="0083626E">
      <w:pPr>
        <w:pStyle w:val="NoSpacing"/>
        <w:rPr>
          <w:rFonts w:cs="Times New Roman"/>
          <w:sz w:val="20"/>
          <w:szCs w:val="20"/>
        </w:rPr>
      </w:pPr>
      <w:proofErr w:type="spellStart"/>
      <w:r>
        <w:rPr>
          <w:rFonts w:cs="Times New Roman"/>
          <w:sz w:val="20"/>
          <w:szCs w:val="20"/>
        </w:rPr>
        <w:t>Mutuo</w:t>
      </w:r>
      <w:proofErr w:type="spellEnd"/>
      <w:r>
        <w:rPr>
          <w:rFonts w:cs="Times New Roman"/>
          <w:sz w:val="20"/>
          <w:szCs w:val="20"/>
        </w:rPr>
        <w:t xml:space="preserve">, P.K. et al. (2005) Potential of agroforestry for carbon sequestration and mitigation of greenhouse gas emissions from soils in the tropics. </w:t>
      </w:r>
      <w:r>
        <w:rPr>
          <w:rFonts w:cs="Times New Roman"/>
          <w:i/>
          <w:sz w:val="20"/>
          <w:szCs w:val="20"/>
        </w:rPr>
        <w:t>Nutrient Cycling in Agroecosystems, 71</w:t>
      </w:r>
      <w:r>
        <w:rPr>
          <w:rFonts w:cs="Times New Roman"/>
          <w:sz w:val="20"/>
          <w:szCs w:val="20"/>
        </w:rPr>
        <w:t xml:space="preserve">(1), 43-54. </w:t>
      </w:r>
      <w:hyperlink r:id="rId6" w:history="1">
        <w:r w:rsidRPr="00CE6FB7">
          <w:rPr>
            <w:rStyle w:val="Hyperlink"/>
            <w:rFonts w:cs="Times New Roman"/>
            <w:sz w:val="20"/>
            <w:szCs w:val="20"/>
          </w:rPr>
          <w:t>https://doi.org/10.1007/s10705-004-5285-6</w:t>
        </w:r>
      </w:hyperlink>
      <w:r>
        <w:rPr>
          <w:rFonts w:cs="Times New Roman"/>
          <w:sz w:val="20"/>
          <w:szCs w:val="20"/>
        </w:rPr>
        <w:t xml:space="preserve">. [abstract only] </w:t>
      </w:r>
    </w:p>
    <w:p w:rsidR="007C2F1D" w:rsidRPr="007C2F1D" w:rsidRDefault="007C2F1D" w:rsidP="0083626E">
      <w:pPr>
        <w:pStyle w:val="NoSpacing"/>
        <w:rPr>
          <w:rFonts w:cs="Times New Roman"/>
          <w:sz w:val="20"/>
          <w:szCs w:val="20"/>
        </w:rPr>
      </w:pPr>
    </w:p>
    <w:p w:rsidR="0083626E" w:rsidRDefault="0083626E" w:rsidP="0083626E">
      <w:pPr>
        <w:pStyle w:val="NoSpacing"/>
        <w:rPr>
          <w:rFonts w:cs="Times New Roman"/>
          <w:sz w:val="20"/>
          <w:szCs w:val="20"/>
        </w:rPr>
      </w:pPr>
      <w:proofErr w:type="spellStart"/>
      <w:r>
        <w:rPr>
          <w:rFonts w:cs="Times New Roman"/>
          <w:sz w:val="20"/>
          <w:szCs w:val="20"/>
        </w:rPr>
        <w:t>Polzot</w:t>
      </w:r>
      <w:proofErr w:type="spellEnd"/>
      <w:r>
        <w:rPr>
          <w:rFonts w:cs="Times New Roman"/>
          <w:sz w:val="20"/>
          <w:szCs w:val="20"/>
        </w:rPr>
        <w:t xml:space="preserve">, C. L. (2004) </w:t>
      </w:r>
      <w:r>
        <w:rPr>
          <w:rFonts w:cs="Times New Roman"/>
          <w:i/>
          <w:sz w:val="20"/>
          <w:szCs w:val="20"/>
        </w:rPr>
        <w:t>C</w:t>
      </w:r>
      <w:r w:rsidRPr="0083626E">
        <w:rPr>
          <w:rFonts w:cs="Times New Roman"/>
          <w:i/>
          <w:sz w:val="20"/>
          <w:szCs w:val="20"/>
        </w:rPr>
        <w:t>arbon Storage in Coffee Agroecosystems of Southern Costa Rica: Potential Applications for the Clean Development Mechanism.</w:t>
      </w:r>
      <w:r>
        <w:rPr>
          <w:rFonts w:cs="Times New Roman"/>
          <w:sz w:val="20"/>
          <w:szCs w:val="20"/>
        </w:rPr>
        <w:t xml:space="preserve"> Unpublished master’s thesis, York University, Toronto, Ontario, Canada.  </w:t>
      </w:r>
      <w:bookmarkEnd w:id="1"/>
    </w:p>
    <w:p w:rsidR="001E18C4" w:rsidRDefault="001E18C4" w:rsidP="0083626E">
      <w:pPr>
        <w:pStyle w:val="NoSpacing"/>
        <w:rPr>
          <w:rFonts w:cs="Times New Roman"/>
          <w:sz w:val="20"/>
          <w:szCs w:val="20"/>
        </w:rPr>
      </w:pPr>
    </w:p>
    <w:p w:rsidR="001E18C4" w:rsidRPr="001E18C4" w:rsidRDefault="001E18C4" w:rsidP="0083626E">
      <w:pPr>
        <w:pStyle w:val="NoSpacing"/>
        <w:rPr>
          <w:rFonts w:cs="Times New Roman"/>
          <w:sz w:val="20"/>
          <w:szCs w:val="20"/>
        </w:rPr>
      </w:pPr>
      <w:r>
        <w:rPr>
          <w:rFonts w:cs="Times New Roman"/>
          <w:sz w:val="20"/>
          <w:szCs w:val="20"/>
        </w:rPr>
        <w:t xml:space="preserve">Sandor, J.A. et al. (2007) Biogeochemical studies of a Native American runoff agroecosystem. </w:t>
      </w:r>
      <w:r>
        <w:rPr>
          <w:rFonts w:cs="Times New Roman"/>
          <w:i/>
          <w:sz w:val="20"/>
          <w:szCs w:val="20"/>
        </w:rPr>
        <w:t>Geoarchaeology, 22</w:t>
      </w:r>
      <w:r>
        <w:rPr>
          <w:rFonts w:cs="Times New Roman"/>
          <w:sz w:val="20"/>
          <w:szCs w:val="20"/>
        </w:rPr>
        <w:t xml:space="preserve">(3), 359-386. </w:t>
      </w:r>
      <w:r w:rsidRPr="001E18C4">
        <w:rPr>
          <w:rFonts w:cs="Times New Roman"/>
          <w:sz w:val="20"/>
          <w:szCs w:val="20"/>
        </w:rPr>
        <w:t>DOI: 10.1002/gea.20157</w:t>
      </w:r>
      <w:r>
        <w:rPr>
          <w:rFonts w:cs="Times New Roman"/>
          <w:sz w:val="20"/>
          <w:szCs w:val="20"/>
        </w:rPr>
        <w:t xml:space="preserve">. </w:t>
      </w:r>
    </w:p>
    <w:p w:rsidR="008A58DD" w:rsidRDefault="008A58DD" w:rsidP="0083626E">
      <w:pPr>
        <w:pStyle w:val="NoSpacing"/>
        <w:rPr>
          <w:rFonts w:cs="Times New Roman"/>
          <w:sz w:val="20"/>
          <w:szCs w:val="20"/>
        </w:rPr>
      </w:pPr>
    </w:p>
    <w:p w:rsidR="0000168C" w:rsidRPr="0000168C" w:rsidRDefault="0000168C" w:rsidP="0083626E">
      <w:pPr>
        <w:pStyle w:val="NoSpacing"/>
        <w:rPr>
          <w:rFonts w:cs="Times New Roman"/>
          <w:sz w:val="20"/>
          <w:szCs w:val="20"/>
        </w:rPr>
      </w:pPr>
      <w:proofErr w:type="spellStart"/>
      <w:r>
        <w:rPr>
          <w:rFonts w:cs="Times New Roman"/>
          <w:sz w:val="20"/>
          <w:szCs w:val="20"/>
        </w:rPr>
        <w:lastRenderedPageBreak/>
        <w:t>Zhiping</w:t>
      </w:r>
      <w:proofErr w:type="spellEnd"/>
      <w:r>
        <w:rPr>
          <w:rFonts w:cs="Times New Roman"/>
          <w:sz w:val="20"/>
          <w:szCs w:val="20"/>
        </w:rPr>
        <w:t xml:space="preserve">, C. and Dawson, R. (2004) Modeling circulation function in agroecosystems. </w:t>
      </w:r>
      <w:r>
        <w:rPr>
          <w:rFonts w:cs="Times New Roman"/>
          <w:i/>
          <w:sz w:val="20"/>
          <w:szCs w:val="20"/>
        </w:rPr>
        <w:t>Ecological Modelling, 181</w:t>
      </w:r>
      <w:r>
        <w:rPr>
          <w:rFonts w:cs="Times New Roman"/>
          <w:sz w:val="20"/>
          <w:szCs w:val="20"/>
        </w:rPr>
        <w:t>(4)</w:t>
      </w:r>
      <w:r w:rsidRPr="0000168C">
        <w:rPr>
          <w:rFonts w:cs="Times New Roman"/>
          <w:i/>
          <w:sz w:val="20"/>
          <w:szCs w:val="20"/>
        </w:rPr>
        <w:t>,</w:t>
      </w:r>
      <w:r>
        <w:rPr>
          <w:rFonts w:cs="Times New Roman"/>
          <w:sz w:val="20"/>
          <w:szCs w:val="20"/>
        </w:rPr>
        <w:t xml:space="preserve"> 557-565. </w:t>
      </w:r>
      <w:hyperlink r:id="rId7" w:history="1">
        <w:r w:rsidRPr="00CE6FB7">
          <w:rPr>
            <w:rStyle w:val="Hyperlink"/>
            <w:rFonts w:cs="Times New Roman"/>
            <w:sz w:val="20"/>
            <w:szCs w:val="20"/>
          </w:rPr>
          <w:t>https://doi.org/10.1016/j.ecolmodel.2004.06.041</w:t>
        </w:r>
      </w:hyperlink>
      <w:r>
        <w:rPr>
          <w:rFonts w:cs="Times New Roman"/>
          <w:sz w:val="20"/>
          <w:szCs w:val="20"/>
        </w:rPr>
        <w:t xml:space="preserve">. </w:t>
      </w:r>
    </w:p>
    <w:sectPr w:rsidR="0000168C" w:rsidRPr="00001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3159F"/>
    <w:multiLevelType w:val="hybridMultilevel"/>
    <w:tmpl w:val="13A29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49D"/>
    <w:rsid w:val="0000168C"/>
    <w:rsid w:val="00005C87"/>
    <w:rsid w:val="000A3F3D"/>
    <w:rsid w:val="001E18C4"/>
    <w:rsid w:val="00395AE9"/>
    <w:rsid w:val="004600B0"/>
    <w:rsid w:val="00724016"/>
    <w:rsid w:val="007C2F1D"/>
    <w:rsid w:val="007C5A7C"/>
    <w:rsid w:val="0083626E"/>
    <w:rsid w:val="00896B16"/>
    <w:rsid w:val="008A58DD"/>
    <w:rsid w:val="00915440"/>
    <w:rsid w:val="00A61CB7"/>
    <w:rsid w:val="00AE1ECB"/>
    <w:rsid w:val="00C377AE"/>
    <w:rsid w:val="00D83384"/>
    <w:rsid w:val="00DC248C"/>
    <w:rsid w:val="00E77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F92BD"/>
  <w15:chartTrackingRefBased/>
  <w15:docId w15:val="{7048CC1B-11B8-4F12-808E-FBD814EBD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74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749D"/>
    <w:pPr>
      <w:spacing w:after="0" w:line="240" w:lineRule="auto"/>
    </w:pPr>
  </w:style>
  <w:style w:type="character" w:styleId="Hyperlink">
    <w:name w:val="Hyperlink"/>
    <w:basedOn w:val="DefaultParagraphFont"/>
    <w:uiPriority w:val="99"/>
    <w:unhideWhenUsed/>
    <w:rsid w:val="00E774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83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ecolmodel.2004.06.0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0705-004-5285-6" TargetMode="External"/><Relationship Id="rId5" Type="http://schemas.openxmlformats.org/officeDocument/2006/relationships/hyperlink" Target="https://doi.org/10.1016/j.foodpol.2010.12.0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Tetra Tech</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Lenart, Jenn</dc:creator>
  <cp:keywords/>
  <dc:description/>
  <cp:lastModifiedBy>Cada, Peter</cp:lastModifiedBy>
  <cp:revision>12</cp:revision>
  <dcterms:created xsi:type="dcterms:W3CDTF">2018-01-16T14:07:00Z</dcterms:created>
  <dcterms:modified xsi:type="dcterms:W3CDTF">2018-03-10T19:55:00Z</dcterms:modified>
</cp:coreProperties>
</file>