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</w:rPr>
        <w:t>Ecosystem Type: RIVERS AND STREAMS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Category: </w:t>
      </w:r>
      <w:r>
        <w:rPr>
          <w:rFonts w:cs="Times New Roman"/>
          <w:b/>
          <w:sz w:val="20"/>
          <w:szCs w:val="20"/>
        </w:rPr>
        <w:t>Clean Air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bookmarkStart w:id="0" w:name="_GoBack"/>
      <w:bookmarkEnd w:id="0"/>
      <w:r w:rsidRPr="00251EF9">
        <w:rPr>
          <w:rFonts w:cs="Times New Roman"/>
          <w:b/>
          <w:sz w:val="20"/>
          <w:szCs w:val="20"/>
        </w:rPr>
        <w:t>Materials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</w:t>
      </w:r>
    </w:p>
    <w:p w:rsidR="00F0111F" w:rsidRPr="00251EF9" w:rsidRDefault="00F0111F" w:rsidP="00F0111F">
      <w:pPr>
        <w:pStyle w:val="NoSpacing"/>
        <w:tabs>
          <w:tab w:val="left" w:pos="3612"/>
        </w:tabs>
        <w:rPr>
          <w:rFonts w:cs="Times New Roman"/>
          <w:b/>
          <w:i/>
          <w:sz w:val="20"/>
          <w:szCs w:val="20"/>
        </w:rPr>
      </w:pPr>
      <w:r>
        <w:rPr>
          <w:rFonts w:cs="Times New Roman"/>
          <w:b/>
          <w:i/>
          <w:sz w:val="20"/>
          <w:szCs w:val="20"/>
        </w:rPr>
        <w:tab/>
      </w:r>
    </w:p>
    <w:p w:rsidR="00F0111F" w:rsidRPr="00251EF9" w:rsidRDefault="00F0111F" w:rsidP="00F0111F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Nutrition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 </w:t>
      </w:r>
    </w:p>
    <w:p w:rsidR="00F0111F" w:rsidRPr="00F951CF" w:rsidRDefault="00F0111F" w:rsidP="00F0111F">
      <w:pPr>
        <w:pStyle w:val="NoSpacing"/>
        <w:rPr>
          <w:rFonts w:cs="Times New Roman"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-not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Energy</w:t>
      </w:r>
    </w:p>
    <w:p w:rsidR="00F0111F" w:rsidRPr="00251EF9" w:rsidRDefault="00F0111F" w:rsidP="00F0111F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 xml:space="preserve">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–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Waste, Toxics, and Other Nuisances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i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Mediation of Flows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</w:p>
    <w:p w:rsidR="00F0111F" w:rsidRP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color w:val="FF00FF"/>
          <w:sz w:val="20"/>
          <w:szCs w:val="20"/>
        </w:rPr>
        <w:t xml:space="preserve"> </w:t>
      </w:r>
      <w:r w:rsidRPr="00251EF9">
        <w:rPr>
          <w:rFonts w:cs="Times New Roman"/>
          <w:sz w:val="20"/>
          <w:szCs w:val="20"/>
        </w:rPr>
        <w:t>–</w:t>
      </w:r>
      <w:r w:rsidRPr="00B334C3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>–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</w:t>
      </w:r>
      <w:r w:rsidR="00AC73F7">
        <w:rPr>
          <w:rFonts w:cs="Times New Roman"/>
          <w:sz w:val="20"/>
          <w:szCs w:val="20"/>
        </w:rPr>
        <w:t>Rivers and streams can support clean air by providing the maintenance of p</w:t>
      </w:r>
      <w:r w:rsidR="006A687C">
        <w:rPr>
          <w:rFonts w:cs="Times New Roman"/>
          <w:sz w:val="20"/>
          <w:szCs w:val="20"/>
        </w:rPr>
        <w:t xml:space="preserve">hysical and chemical indicators such as absorbing nitrogen and sulfur deposition </w:t>
      </w:r>
      <w:r w:rsidR="00AC73F7">
        <w:rPr>
          <w:rFonts w:cs="Times New Roman"/>
          <w:sz w:val="20"/>
          <w:szCs w:val="20"/>
        </w:rPr>
        <w:t xml:space="preserve">because of their ability to trap, alter and transport nutrients (Williamson et al., 2008). </w:t>
      </w:r>
      <w:r w:rsidR="00281685">
        <w:rPr>
          <w:rFonts w:cs="Times New Roman"/>
          <w:sz w:val="20"/>
          <w:szCs w:val="20"/>
        </w:rPr>
        <w:t>Aquatic species that live in these ecosystems</w:t>
      </w:r>
      <w:r w:rsidR="00511D9A">
        <w:rPr>
          <w:rFonts w:cs="Times New Roman"/>
          <w:sz w:val="20"/>
          <w:szCs w:val="20"/>
        </w:rPr>
        <w:t xml:space="preserve"> can also release oxygen into the atmosphere as they alter nutrients. </w:t>
      </w:r>
      <w:r w:rsidR="00281685">
        <w:rPr>
          <w:rFonts w:cs="Times New Roman"/>
          <w:sz w:val="20"/>
          <w:szCs w:val="20"/>
        </w:rPr>
        <w:t xml:space="preserve"> </w:t>
      </w:r>
      <w:r w:rsidR="006A687C">
        <w:rPr>
          <w:rFonts w:cs="Times New Roman"/>
          <w:sz w:val="20"/>
          <w:szCs w:val="20"/>
        </w:rPr>
        <w:t xml:space="preserve"> 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 xml:space="preserve">– </w:t>
      </w:r>
      <w:r>
        <w:rPr>
          <w:rFonts w:cs="Times New Roman"/>
          <w:sz w:val="20"/>
          <w:szCs w:val="20"/>
        </w:rPr>
        <w:t>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251EF9">
        <w:rPr>
          <w:rFonts w:cs="Times New Roman"/>
          <w:sz w:val="20"/>
          <w:szCs w:val="20"/>
        </w:rPr>
        <w:t xml:space="preserve">– 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Spiritual, Symbolic, Religious, and Social Experiences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 not applicable </w:t>
      </w: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251EF9">
        <w:rPr>
          <w:rFonts w:cs="Times New Roman"/>
          <w:sz w:val="20"/>
          <w:szCs w:val="20"/>
        </w:rPr>
        <w:t>–</w:t>
      </w:r>
      <w:r>
        <w:rPr>
          <w:rFonts w:cs="Times New Roman"/>
          <w:sz w:val="20"/>
          <w:szCs w:val="20"/>
        </w:rPr>
        <w:t xml:space="preserve">not applicable </w:t>
      </w:r>
    </w:p>
    <w:p w:rsidR="00A505B5" w:rsidRDefault="00A505B5" w:rsidP="00F0111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</w:p>
    <w:p w:rsidR="00F0111F" w:rsidRPr="00251EF9" w:rsidRDefault="00F0111F" w:rsidP="00F0111F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–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50"/>
          <w:sz w:val="20"/>
          <w:szCs w:val="20"/>
        </w:rPr>
        <w:t>Supplier</w:t>
      </w:r>
      <w:r w:rsidRPr="00251EF9">
        <w:rPr>
          <w:rFonts w:cs="Times New Roman"/>
          <w:sz w:val="20"/>
          <w:szCs w:val="20"/>
        </w:rPr>
        <w:t xml:space="preserve"> –</w:t>
      </w:r>
      <w:r>
        <w:rPr>
          <w:rFonts w:cs="Times New Roman"/>
          <w:sz w:val="20"/>
          <w:szCs w:val="20"/>
        </w:rPr>
        <w:t>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FF00FF"/>
          <w:sz w:val="20"/>
          <w:szCs w:val="20"/>
        </w:rPr>
        <w:t>Driver</w:t>
      </w:r>
      <w:r w:rsidRPr="00251EF9"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– not applicable 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0111F" w:rsidRPr="00251EF9" w:rsidRDefault="00F0111F" w:rsidP="00F0111F">
      <w:pPr>
        <w:pStyle w:val="NoSpacing"/>
        <w:rPr>
          <w:rFonts w:cs="Times New Roman"/>
          <w:sz w:val="20"/>
          <w:szCs w:val="20"/>
        </w:rPr>
      </w:pPr>
      <w:r w:rsidRPr="00251EF9">
        <w:rPr>
          <w:rFonts w:cs="Times New Roman"/>
          <w:b/>
          <w:i/>
          <w:color w:val="00B0F0"/>
          <w:sz w:val="20"/>
          <w:szCs w:val="20"/>
        </w:rPr>
        <w:t>Demander</w:t>
      </w:r>
      <w:r w:rsidRPr="00251EF9">
        <w:rPr>
          <w:rFonts w:cs="Times New Roman"/>
          <w:sz w:val="20"/>
          <w:szCs w:val="20"/>
        </w:rPr>
        <w:t xml:space="preserve"> - not applicable</w:t>
      </w:r>
    </w:p>
    <w:p w:rsidR="00F0111F" w:rsidRPr="00251EF9" w:rsidRDefault="00F0111F" w:rsidP="00F0111F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A505B5" w:rsidRDefault="00A505B5" w:rsidP="00AC73F7">
      <w:pPr>
        <w:pStyle w:val="NoSpacing"/>
        <w:rPr>
          <w:rFonts w:cs="Times New Roman"/>
          <w:b/>
          <w:sz w:val="20"/>
          <w:szCs w:val="20"/>
        </w:rPr>
      </w:pPr>
    </w:p>
    <w:p w:rsidR="00AC73F7" w:rsidRDefault="00F0111F" w:rsidP="00AC73F7">
      <w:pPr>
        <w:pStyle w:val="NoSpacing"/>
        <w:rPr>
          <w:rFonts w:cs="Times New Roman"/>
          <w:b/>
          <w:sz w:val="20"/>
          <w:szCs w:val="20"/>
        </w:rPr>
      </w:pPr>
      <w:r w:rsidRPr="00251EF9">
        <w:rPr>
          <w:rFonts w:cs="Times New Roman"/>
          <w:b/>
          <w:sz w:val="20"/>
          <w:szCs w:val="20"/>
        </w:rPr>
        <w:t xml:space="preserve">Sources: </w:t>
      </w:r>
    </w:p>
    <w:p w:rsidR="00AC73F7" w:rsidRDefault="00AC73F7" w:rsidP="00AC73F7">
      <w:pPr>
        <w:pStyle w:val="NoSpacing"/>
        <w:rPr>
          <w:rFonts w:cs="Times New Roman"/>
          <w:b/>
          <w:sz w:val="20"/>
          <w:szCs w:val="20"/>
        </w:rPr>
      </w:pPr>
    </w:p>
    <w:p w:rsidR="005339EF" w:rsidRPr="00AC73F7" w:rsidRDefault="00AC73F7" w:rsidP="00AC73F7">
      <w:pPr>
        <w:pStyle w:val="NoSpacing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Williamson, C.E. et al. (2008) Lakes and streams as sentinels of environmental change in terrestrial and atmospheric processes. </w:t>
      </w:r>
      <w:r>
        <w:rPr>
          <w:rFonts w:cs="Times New Roman"/>
          <w:i/>
          <w:sz w:val="20"/>
          <w:szCs w:val="20"/>
        </w:rPr>
        <w:t>Frontiers in Ecology and the Environment, 6</w:t>
      </w:r>
      <w:r>
        <w:rPr>
          <w:rFonts w:cs="Times New Roman"/>
          <w:sz w:val="20"/>
          <w:szCs w:val="20"/>
        </w:rPr>
        <w:t xml:space="preserve">(5), 247-254. </w:t>
      </w:r>
      <w:r w:rsidRPr="00AC73F7">
        <w:rPr>
          <w:rFonts w:cs="Times New Roman"/>
          <w:sz w:val="20"/>
          <w:szCs w:val="20"/>
        </w:rPr>
        <w:t>DOI: 10.1890/070140</w:t>
      </w:r>
      <w:r>
        <w:rPr>
          <w:rFonts w:cs="Times New Roman"/>
          <w:sz w:val="20"/>
          <w:szCs w:val="20"/>
        </w:rPr>
        <w:t>. [</w:t>
      </w:r>
      <w:proofErr w:type="gramStart"/>
      <w:r>
        <w:rPr>
          <w:rFonts w:cs="Times New Roman"/>
          <w:sz w:val="20"/>
          <w:szCs w:val="20"/>
        </w:rPr>
        <w:t>abstract</w:t>
      </w:r>
      <w:proofErr w:type="gramEnd"/>
      <w:r>
        <w:rPr>
          <w:rFonts w:cs="Times New Roman"/>
          <w:sz w:val="20"/>
          <w:szCs w:val="20"/>
        </w:rPr>
        <w:t xml:space="preserve"> only] </w:t>
      </w:r>
    </w:p>
    <w:sectPr w:rsidR="005339EF" w:rsidRPr="00AC7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1F"/>
    <w:rsid w:val="00281685"/>
    <w:rsid w:val="00511D9A"/>
    <w:rsid w:val="005339EF"/>
    <w:rsid w:val="006A687C"/>
    <w:rsid w:val="00A505B5"/>
    <w:rsid w:val="00A61CB7"/>
    <w:rsid w:val="00AC73F7"/>
    <w:rsid w:val="00AE1ECB"/>
    <w:rsid w:val="00F0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D000C-8BA1-4186-976E-63EC4D51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11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11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1573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4</cp:revision>
  <dcterms:created xsi:type="dcterms:W3CDTF">2018-01-07T20:05:00Z</dcterms:created>
  <dcterms:modified xsi:type="dcterms:W3CDTF">2018-03-09T19:04:00Z</dcterms:modified>
</cp:coreProperties>
</file>