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020" w:rsidRPr="000425E1" w:rsidRDefault="00D84020" w:rsidP="000425E1">
      <w:pPr>
        <w:pStyle w:val="NoSpacing"/>
        <w:rPr>
          <w:b/>
          <w:sz w:val="20"/>
          <w:szCs w:val="20"/>
        </w:rPr>
      </w:pPr>
      <w:r w:rsidRPr="000425E1">
        <w:rPr>
          <w:b/>
          <w:sz w:val="20"/>
          <w:szCs w:val="20"/>
        </w:rPr>
        <w:t xml:space="preserve">Ecosystem Type: </w:t>
      </w:r>
      <w:r w:rsidR="00A82896" w:rsidRPr="000425E1">
        <w:rPr>
          <w:b/>
          <w:sz w:val="20"/>
          <w:szCs w:val="20"/>
        </w:rPr>
        <w:t>FORESTS</w:t>
      </w:r>
    </w:p>
    <w:p w:rsidR="00D84020" w:rsidRPr="000425E1" w:rsidRDefault="00D84020" w:rsidP="000425E1">
      <w:pPr>
        <w:pStyle w:val="NoSpacing"/>
        <w:rPr>
          <w:b/>
          <w:sz w:val="20"/>
          <w:szCs w:val="20"/>
        </w:rPr>
      </w:pPr>
      <w:r w:rsidRPr="000425E1">
        <w:rPr>
          <w:b/>
          <w:sz w:val="20"/>
          <w:szCs w:val="20"/>
        </w:rPr>
        <w:t>Category: Clean</w:t>
      </w:r>
      <w:r w:rsidR="00E40418" w:rsidRPr="000425E1">
        <w:rPr>
          <w:b/>
          <w:sz w:val="20"/>
          <w:szCs w:val="20"/>
        </w:rPr>
        <w:t xml:space="preserve"> and Plentiful Waters</w:t>
      </w:r>
    </w:p>
    <w:p w:rsidR="00D84020" w:rsidRPr="000425E1" w:rsidRDefault="00D84020" w:rsidP="000425E1">
      <w:pPr>
        <w:pStyle w:val="NoSpacing"/>
        <w:rPr>
          <w:b/>
          <w:sz w:val="20"/>
          <w:szCs w:val="20"/>
        </w:rPr>
      </w:pPr>
    </w:p>
    <w:p w:rsidR="00A82896" w:rsidRPr="000425E1" w:rsidRDefault="00A82896" w:rsidP="00CB0F2A">
      <w:pPr>
        <w:pStyle w:val="NoSpacing"/>
        <w:numPr>
          <w:ilvl w:val="0"/>
          <w:numId w:val="5"/>
        </w:numPr>
        <w:rPr>
          <w:b/>
          <w:sz w:val="20"/>
          <w:szCs w:val="20"/>
        </w:rPr>
      </w:pPr>
      <w:r w:rsidRPr="000425E1">
        <w:rPr>
          <w:b/>
          <w:sz w:val="20"/>
          <w:szCs w:val="20"/>
        </w:rPr>
        <w:t>Materials</w:t>
      </w:r>
    </w:p>
    <w:p w:rsidR="000425E1" w:rsidRDefault="000425E1" w:rsidP="000425E1">
      <w:pPr>
        <w:pStyle w:val="NoSpacing"/>
        <w:rPr>
          <w:i/>
          <w:color w:val="00B050"/>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Forests supply rivers and lakes with course woody debris (</w:t>
      </w:r>
      <w:proofErr w:type="spellStart"/>
      <w:r w:rsidRPr="000425E1">
        <w:rPr>
          <w:sz w:val="20"/>
          <w:szCs w:val="20"/>
        </w:rPr>
        <w:t>Czarnecka</w:t>
      </w:r>
      <w:proofErr w:type="spellEnd"/>
      <w:r w:rsidRPr="000425E1">
        <w:rPr>
          <w:sz w:val="20"/>
          <w:szCs w:val="20"/>
        </w:rPr>
        <w:t xml:space="preserve">, 2016; Sweeney and Newbold, 2014; </w:t>
      </w:r>
      <w:proofErr w:type="spellStart"/>
      <w:r w:rsidRPr="000425E1">
        <w:rPr>
          <w:sz w:val="20"/>
          <w:szCs w:val="20"/>
        </w:rPr>
        <w:t>Guyette</w:t>
      </w:r>
      <w:proofErr w:type="spellEnd"/>
      <w:r w:rsidRPr="000425E1">
        <w:rPr>
          <w:sz w:val="20"/>
          <w:szCs w:val="20"/>
        </w:rPr>
        <w:t xml:space="preserve"> et al. 2002; Christensen et al. 1996), soil through erosion and sediment transport, and substrate for aquatic organisms leaf litter and dead organic material (</w:t>
      </w:r>
      <w:proofErr w:type="spellStart"/>
      <w:r w:rsidRPr="000425E1">
        <w:rPr>
          <w:sz w:val="20"/>
          <w:szCs w:val="20"/>
        </w:rPr>
        <w:t>Kuglerova</w:t>
      </w:r>
      <w:proofErr w:type="spellEnd"/>
      <w:r w:rsidRPr="000425E1">
        <w:rPr>
          <w:sz w:val="20"/>
          <w:szCs w:val="20"/>
        </w:rPr>
        <w:t xml:space="preserve"> et al. 2014).  These materials supplied to waters from forests have been shown to be extremely important in maintaining clean water.</w:t>
      </w:r>
    </w:p>
    <w:p w:rsidR="000425E1" w:rsidRDefault="000425E1" w:rsidP="000425E1">
      <w:pPr>
        <w:pStyle w:val="NoSpacing"/>
        <w:rPr>
          <w:i/>
          <w:color w:val="FF00FF"/>
          <w:sz w:val="20"/>
          <w:szCs w:val="20"/>
        </w:rPr>
      </w:pPr>
    </w:p>
    <w:p w:rsidR="00A82896" w:rsidRPr="000425E1" w:rsidRDefault="00A82896" w:rsidP="000425E1">
      <w:pPr>
        <w:pStyle w:val="NoSpacing"/>
        <w:rPr>
          <w:sz w:val="20"/>
          <w:szCs w:val="20"/>
        </w:rPr>
      </w:pPr>
      <w:r w:rsidRPr="000425E1">
        <w:rPr>
          <w:i/>
          <w:color w:val="FF00FF"/>
          <w:sz w:val="20"/>
          <w:szCs w:val="20"/>
        </w:rPr>
        <w:t>Driver</w:t>
      </w:r>
      <w:r w:rsidRPr="000425E1">
        <w:rPr>
          <w:i/>
          <w:sz w:val="20"/>
          <w:szCs w:val="20"/>
        </w:rPr>
        <w:t xml:space="preserve"> – </w:t>
      </w:r>
      <w:r w:rsidRPr="000425E1">
        <w:rPr>
          <w:sz w:val="20"/>
          <w:szCs w:val="20"/>
        </w:rPr>
        <w:t>Not applicable</w:t>
      </w:r>
    </w:p>
    <w:p w:rsidR="000425E1" w:rsidRDefault="000425E1" w:rsidP="000425E1">
      <w:pPr>
        <w:pStyle w:val="NoSpacing"/>
        <w:rPr>
          <w:i/>
          <w:color w:val="00B0F0"/>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sz w:val="20"/>
          <w:szCs w:val="20"/>
        </w:rPr>
      </w:pPr>
    </w:p>
    <w:p w:rsidR="00A82896" w:rsidRPr="000425E1" w:rsidRDefault="00A82896" w:rsidP="00CB0F2A">
      <w:pPr>
        <w:pStyle w:val="NoSpacing"/>
        <w:numPr>
          <w:ilvl w:val="0"/>
          <w:numId w:val="5"/>
        </w:numPr>
        <w:rPr>
          <w:b/>
          <w:sz w:val="20"/>
          <w:szCs w:val="20"/>
        </w:rPr>
      </w:pPr>
      <w:bookmarkStart w:id="0" w:name="_GoBack"/>
      <w:bookmarkEnd w:id="0"/>
      <w:r w:rsidRPr="000425E1">
        <w:rPr>
          <w:b/>
          <w:sz w:val="20"/>
          <w:szCs w:val="20"/>
        </w:rPr>
        <w:t>Nutrition</w:t>
      </w:r>
    </w:p>
    <w:p w:rsidR="000425E1" w:rsidRPr="000425E1" w:rsidRDefault="000425E1" w:rsidP="000425E1">
      <w:pPr>
        <w:pStyle w:val="NoSpacing"/>
        <w:rPr>
          <w:sz w:val="20"/>
          <w:szCs w:val="20"/>
        </w:rPr>
      </w:pPr>
    </w:p>
    <w:p w:rsidR="00A82896"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Not applicable</w:t>
      </w:r>
    </w:p>
    <w:p w:rsidR="000425E1" w:rsidRPr="000425E1" w:rsidRDefault="000425E1" w:rsidP="000425E1">
      <w:pPr>
        <w:pStyle w:val="NoSpacing"/>
        <w:rPr>
          <w:sz w:val="20"/>
          <w:szCs w:val="20"/>
        </w:rPr>
      </w:pPr>
    </w:p>
    <w:p w:rsidR="00A82896" w:rsidRDefault="00A82896" w:rsidP="000425E1">
      <w:pPr>
        <w:pStyle w:val="NoSpacing"/>
        <w:rPr>
          <w:sz w:val="20"/>
          <w:szCs w:val="20"/>
        </w:rPr>
      </w:pPr>
      <w:r w:rsidRPr="000425E1">
        <w:rPr>
          <w:i/>
          <w:color w:val="FF00FF"/>
          <w:sz w:val="20"/>
          <w:szCs w:val="20"/>
        </w:rPr>
        <w:t>Driver</w:t>
      </w:r>
      <w:r w:rsidRPr="000425E1">
        <w:rPr>
          <w:i/>
          <w:sz w:val="20"/>
          <w:szCs w:val="20"/>
        </w:rPr>
        <w:t xml:space="preserve"> –</w:t>
      </w:r>
      <w:r w:rsidRPr="000425E1">
        <w:rPr>
          <w:sz w:val="20"/>
          <w:szCs w:val="20"/>
        </w:rPr>
        <w:t>Not applicable</w:t>
      </w:r>
    </w:p>
    <w:p w:rsidR="000425E1" w:rsidRPr="000425E1" w:rsidRDefault="000425E1" w:rsidP="000425E1">
      <w:pPr>
        <w:pStyle w:val="NoSpacing"/>
        <w:rPr>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sz w:val="20"/>
          <w:szCs w:val="20"/>
        </w:rPr>
      </w:pPr>
    </w:p>
    <w:p w:rsidR="00A82896" w:rsidRPr="000425E1" w:rsidRDefault="00A82896" w:rsidP="00CB0F2A">
      <w:pPr>
        <w:pStyle w:val="NoSpacing"/>
        <w:numPr>
          <w:ilvl w:val="0"/>
          <w:numId w:val="5"/>
        </w:numPr>
        <w:rPr>
          <w:b/>
          <w:sz w:val="20"/>
          <w:szCs w:val="20"/>
        </w:rPr>
      </w:pPr>
      <w:r w:rsidRPr="000425E1">
        <w:rPr>
          <w:b/>
          <w:sz w:val="20"/>
          <w:szCs w:val="20"/>
        </w:rPr>
        <w:t>Energy</w:t>
      </w:r>
    </w:p>
    <w:p w:rsidR="000425E1" w:rsidRPr="000425E1" w:rsidRDefault="000425E1" w:rsidP="000425E1">
      <w:pPr>
        <w:pStyle w:val="NoSpacing"/>
        <w:rPr>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Not applicable</w:t>
      </w:r>
      <w:r w:rsidRPr="000425E1">
        <w:rPr>
          <w:i/>
          <w:sz w:val="20"/>
          <w:szCs w:val="20"/>
        </w:rPr>
        <w:t xml:space="preserve"> </w:t>
      </w:r>
    </w:p>
    <w:p w:rsidR="000425E1" w:rsidRDefault="000425E1" w:rsidP="000425E1">
      <w:pPr>
        <w:pStyle w:val="NoSpacing"/>
        <w:rPr>
          <w:i/>
          <w:color w:val="FF00FF"/>
          <w:sz w:val="20"/>
          <w:szCs w:val="20"/>
        </w:rPr>
      </w:pPr>
    </w:p>
    <w:p w:rsidR="00A82896" w:rsidRDefault="00A82896" w:rsidP="000425E1">
      <w:pPr>
        <w:pStyle w:val="NoSpacing"/>
        <w:rPr>
          <w:sz w:val="20"/>
          <w:szCs w:val="20"/>
        </w:rPr>
      </w:pPr>
      <w:r w:rsidRPr="000425E1">
        <w:rPr>
          <w:i/>
          <w:color w:val="FF00FF"/>
          <w:sz w:val="20"/>
          <w:szCs w:val="20"/>
        </w:rPr>
        <w:t>Driver</w:t>
      </w:r>
      <w:r w:rsidRPr="000425E1">
        <w:rPr>
          <w:i/>
          <w:sz w:val="20"/>
          <w:szCs w:val="20"/>
        </w:rPr>
        <w:t xml:space="preserve"> – </w:t>
      </w:r>
      <w:r w:rsidRPr="000425E1">
        <w:rPr>
          <w:sz w:val="20"/>
          <w:szCs w:val="20"/>
        </w:rPr>
        <w:t>Not applicable</w:t>
      </w:r>
    </w:p>
    <w:p w:rsidR="000425E1" w:rsidRPr="000425E1" w:rsidRDefault="000425E1" w:rsidP="000425E1">
      <w:pPr>
        <w:pStyle w:val="NoSpacing"/>
        <w:rPr>
          <w:i/>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sz w:val="20"/>
          <w:szCs w:val="20"/>
        </w:rPr>
      </w:pPr>
    </w:p>
    <w:p w:rsidR="00A82896" w:rsidRPr="000425E1" w:rsidRDefault="00A82896" w:rsidP="00CB0F2A">
      <w:pPr>
        <w:pStyle w:val="NoSpacing"/>
        <w:numPr>
          <w:ilvl w:val="0"/>
          <w:numId w:val="5"/>
        </w:numPr>
        <w:rPr>
          <w:b/>
          <w:sz w:val="20"/>
          <w:szCs w:val="20"/>
        </w:rPr>
      </w:pPr>
      <w:r w:rsidRPr="000425E1">
        <w:rPr>
          <w:b/>
          <w:sz w:val="20"/>
          <w:szCs w:val="20"/>
        </w:rPr>
        <w:t>Mediation of waste, toxics, and other nuisances</w:t>
      </w:r>
    </w:p>
    <w:p w:rsidR="000425E1" w:rsidRDefault="000425E1" w:rsidP="000425E1">
      <w:pPr>
        <w:pStyle w:val="NoSpacing"/>
        <w:rPr>
          <w:i/>
          <w:color w:val="00B050"/>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Harmful materials, such as waste and toxics, can be filtered by forests before reaching streams and lakes, which protects aquatic ecosystems against excessive nutrients, pollutants, and sediment loading (</w:t>
      </w:r>
      <w:proofErr w:type="spellStart"/>
      <w:r w:rsidRPr="000425E1">
        <w:rPr>
          <w:sz w:val="20"/>
          <w:szCs w:val="20"/>
        </w:rPr>
        <w:t>Vidon</w:t>
      </w:r>
      <w:proofErr w:type="spellEnd"/>
      <w:r w:rsidRPr="000425E1">
        <w:rPr>
          <w:sz w:val="20"/>
          <w:szCs w:val="20"/>
        </w:rPr>
        <w:t xml:space="preserve"> et al., 2010; </w:t>
      </w:r>
      <w:proofErr w:type="spellStart"/>
      <w:r w:rsidRPr="000425E1">
        <w:rPr>
          <w:sz w:val="20"/>
          <w:szCs w:val="20"/>
        </w:rPr>
        <w:t>Kreutzweiser</w:t>
      </w:r>
      <w:proofErr w:type="spellEnd"/>
      <w:r w:rsidRPr="000425E1">
        <w:rPr>
          <w:sz w:val="20"/>
          <w:szCs w:val="20"/>
        </w:rPr>
        <w:t xml:space="preserve"> and </w:t>
      </w:r>
      <w:proofErr w:type="spellStart"/>
      <w:r w:rsidRPr="000425E1">
        <w:rPr>
          <w:sz w:val="20"/>
          <w:szCs w:val="20"/>
        </w:rPr>
        <w:t>Capell</w:t>
      </w:r>
      <w:proofErr w:type="spellEnd"/>
      <w:r w:rsidRPr="000425E1">
        <w:rPr>
          <w:sz w:val="20"/>
          <w:szCs w:val="20"/>
        </w:rPr>
        <w:t>, 2001). Forests, especially riparian forests, can control water temperature and light by shading (</w:t>
      </w:r>
      <w:proofErr w:type="spellStart"/>
      <w:r w:rsidRPr="000425E1">
        <w:rPr>
          <w:sz w:val="20"/>
          <w:szCs w:val="20"/>
        </w:rPr>
        <w:t>Kuglerova</w:t>
      </w:r>
      <w:proofErr w:type="spellEnd"/>
      <w:r w:rsidRPr="000425E1">
        <w:rPr>
          <w:sz w:val="20"/>
          <w:szCs w:val="20"/>
        </w:rPr>
        <w:t xml:space="preserve"> et al., 2014). </w:t>
      </w:r>
    </w:p>
    <w:p w:rsidR="000425E1" w:rsidRDefault="000425E1" w:rsidP="000425E1">
      <w:pPr>
        <w:pStyle w:val="NoSpacing"/>
        <w:rPr>
          <w:i/>
          <w:color w:val="FF00FF"/>
          <w:sz w:val="20"/>
          <w:szCs w:val="20"/>
        </w:rPr>
      </w:pPr>
    </w:p>
    <w:p w:rsidR="00A82896" w:rsidRPr="000425E1" w:rsidRDefault="00A82896" w:rsidP="000425E1">
      <w:pPr>
        <w:pStyle w:val="NoSpacing"/>
        <w:rPr>
          <w:i/>
          <w:sz w:val="20"/>
          <w:szCs w:val="20"/>
        </w:rPr>
      </w:pPr>
      <w:r w:rsidRPr="000425E1">
        <w:rPr>
          <w:i/>
          <w:color w:val="FF00FF"/>
          <w:sz w:val="20"/>
          <w:szCs w:val="20"/>
        </w:rPr>
        <w:t>Driver</w:t>
      </w:r>
      <w:r w:rsidRPr="000425E1">
        <w:rPr>
          <w:i/>
          <w:sz w:val="20"/>
          <w:szCs w:val="20"/>
        </w:rPr>
        <w:t xml:space="preserve"> – </w:t>
      </w:r>
      <w:r w:rsidRPr="000425E1">
        <w:rPr>
          <w:sz w:val="20"/>
          <w:szCs w:val="20"/>
        </w:rPr>
        <w:t>Forests can regulate the amount of dissolved organic carbon, nitrogen and sulfur that reaches streams and rivers (Creed et al., 2008; Eglin et al., 2008). Dissolved organic carbon controls the acidity of waters, influences metal mobilization and is an important part of the carbon budget (</w:t>
      </w:r>
      <w:proofErr w:type="spellStart"/>
      <w:r w:rsidRPr="000425E1">
        <w:rPr>
          <w:sz w:val="20"/>
          <w:szCs w:val="20"/>
        </w:rPr>
        <w:t>Aherne</w:t>
      </w:r>
      <w:proofErr w:type="spellEnd"/>
      <w:r w:rsidRPr="000425E1">
        <w:rPr>
          <w:sz w:val="20"/>
          <w:szCs w:val="20"/>
        </w:rPr>
        <w:t xml:space="preserve"> and </w:t>
      </w:r>
      <w:proofErr w:type="spellStart"/>
      <w:r w:rsidRPr="000425E1">
        <w:rPr>
          <w:sz w:val="20"/>
          <w:szCs w:val="20"/>
        </w:rPr>
        <w:t>Posch</w:t>
      </w:r>
      <w:proofErr w:type="spellEnd"/>
      <w:r w:rsidRPr="000425E1">
        <w:rPr>
          <w:sz w:val="20"/>
          <w:szCs w:val="20"/>
        </w:rPr>
        <w:t xml:space="preserve">, 2013; Laudon et al., 2011). </w:t>
      </w:r>
    </w:p>
    <w:p w:rsidR="000425E1" w:rsidRDefault="000425E1" w:rsidP="000425E1">
      <w:pPr>
        <w:pStyle w:val="NoSpacing"/>
        <w:rPr>
          <w:i/>
          <w:color w:val="00B0F0"/>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r w:rsidRPr="000425E1">
        <w:rPr>
          <w:i/>
          <w:sz w:val="20"/>
          <w:szCs w:val="20"/>
        </w:rPr>
        <w:t xml:space="preserve"> </w:t>
      </w:r>
    </w:p>
    <w:p w:rsidR="00A82896" w:rsidRPr="000425E1" w:rsidRDefault="00A82896" w:rsidP="000425E1">
      <w:pPr>
        <w:pStyle w:val="NoSpacing"/>
        <w:rPr>
          <w:i/>
          <w:sz w:val="20"/>
          <w:szCs w:val="20"/>
        </w:rPr>
      </w:pPr>
    </w:p>
    <w:p w:rsidR="00A82896" w:rsidRDefault="00A82896" w:rsidP="00CB0F2A">
      <w:pPr>
        <w:pStyle w:val="NoSpacing"/>
        <w:numPr>
          <w:ilvl w:val="0"/>
          <w:numId w:val="5"/>
        </w:numPr>
        <w:rPr>
          <w:b/>
          <w:sz w:val="20"/>
          <w:szCs w:val="20"/>
        </w:rPr>
      </w:pPr>
      <w:r w:rsidRPr="000425E1">
        <w:rPr>
          <w:b/>
          <w:sz w:val="20"/>
          <w:szCs w:val="20"/>
        </w:rPr>
        <w:t>Mediation of flows</w:t>
      </w:r>
    </w:p>
    <w:p w:rsidR="000425E1" w:rsidRPr="000425E1" w:rsidRDefault="000425E1" w:rsidP="000425E1">
      <w:pPr>
        <w:pStyle w:val="NoSpacing"/>
        <w:rPr>
          <w:b/>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Forests stabilize stream banks and reduce erosion, which can lead to decreases in clean water (</w:t>
      </w:r>
      <w:proofErr w:type="spellStart"/>
      <w:r w:rsidRPr="000425E1">
        <w:rPr>
          <w:sz w:val="20"/>
          <w:szCs w:val="20"/>
        </w:rPr>
        <w:t>Naiman</w:t>
      </w:r>
      <w:proofErr w:type="spellEnd"/>
      <w:r w:rsidRPr="000425E1">
        <w:rPr>
          <w:sz w:val="20"/>
          <w:szCs w:val="20"/>
        </w:rPr>
        <w:t xml:space="preserve"> and Decamps, 1997). </w:t>
      </w:r>
    </w:p>
    <w:p w:rsidR="000425E1" w:rsidRDefault="000425E1" w:rsidP="000425E1">
      <w:pPr>
        <w:pStyle w:val="NoSpacing"/>
        <w:rPr>
          <w:i/>
          <w:color w:val="FF00FF"/>
          <w:sz w:val="20"/>
          <w:szCs w:val="20"/>
        </w:rPr>
      </w:pPr>
    </w:p>
    <w:p w:rsidR="00A82896" w:rsidRPr="000425E1" w:rsidRDefault="00A82896" w:rsidP="000425E1">
      <w:pPr>
        <w:pStyle w:val="NoSpacing"/>
        <w:rPr>
          <w:i/>
          <w:sz w:val="20"/>
          <w:szCs w:val="20"/>
        </w:rPr>
      </w:pPr>
      <w:r w:rsidRPr="000425E1">
        <w:rPr>
          <w:i/>
          <w:color w:val="FF00FF"/>
          <w:sz w:val="20"/>
          <w:szCs w:val="20"/>
        </w:rPr>
        <w:t>Driver</w:t>
      </w:r>
      <w:r w:rsidRPr="000425E1">
        <w:rPr>
          <w:i/>
          <w:sz w:val="20"/>
          <w:szCs w:val="20"/>
        </w:rPr>
        <w:t xml:space="preserve"> – </w:t>
      </w:r>
      <w:r w:rsidRPr="000425E1">
        <w:rPr>
          <w:sz w:val="20"/>
          <w:szCs w:val="20"/>
        </w:rPr>
        <w:t>Not applicable</w:t>
      </w:r>
      <w:r w:rsidRPr="000425E1">
        <w:rPr>
          <w:i/>
          <w:sz w:val="20"/>
          <w:szCs w:val="20"/>
        </w:rPr>
        <w:t xml:space="preserve"> </w:t>
      </w:r>
    </w:p>
    <w:p w:rsidR="000425E1" w:rsidRDefault="000425E1" w:rsidP="000425E1">
      <w:pPr>
        <w:pStyle w:val="NoSpacing"/>
        <w:rPr>
          <w:i/>
          <w:color w:val="00B0F0"/>
          <w:sz w:val="20"/>
          <w:szCs w:val="20"/>
        </w:rPr>
      </w:pPr>
    </w:p>
    <w:p w:rsidR="00A82896" w:rsidRPr="000425E1" w:rsidRDefault="00A82896" w:rsidP="000425E1">
      <w:pPr>
        <w:pStyle w:val="NoSpacing"/>
        <w:rPr>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i/>
          <w:sz w:val="20"/>
          <w:szCs w:val="20"/>
        </w:rPr>
      </w:pPr>
    </w:p>
    <w:p w:rsidR="000425E1" w:rsidRDefault="00A82896" w:rsidP="00CB0F2A">
      <w:pPr>
        <w:pStyle w:val="NoSpacing"/>
        <w:numPr>
          <w:ilvl w:val="0"/>
          <w:numId w:val="5"/>
        </w:numPr>
        <w:rPr>
          <w:b/>
          <w:sz w:val="20"/>
          <w:szCs w:val="20"/>
        </w:rPr>
      </w:pPr>
      <w:r w:rsidRPr="000425E1">
        <w:rPr>
          <w:b/>
          <w:sz w:val="20"/>
          <w:szCs w:val="20"/>
        </w:rPr>
        <w:t>Maintenance of physical, chemical, and biological indicators</w:t>
      </w:r>
    </w:p>
    <w:p w:rsidR="000425E1" w:rsidRDefault="000425E1" w:rsidP="000425E1">
      <w:pPr>
        <w:pStyle w:val="NoSpacing"/>
        <w:rPr>
          <w:b/>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Forests store significant portions of the carbon cycle (Pan et al., 2011), and can function as biological hotspots (Liang et al., 2016). These types of forest indicators have been linked to cleaner and more plentiful water within forested watersheds (Zheng et al., 2016).</w:t>
      </w:r>
    </w:p>
    <w:p w:rsidR="000425E1" w:rsidRDefault="000425E1" w:rsidP="000425E1">
      <w:pPr>
        <w:pStyle w:val="NoSpacing"/>
        <w:rPr>
          <w:i/>
          <w:color w:val="FF00FF"/>
          <w:sz w:val="20"/>
          <w:szCs w:val="20"/>
        </w:rPr>
      </w:pPr>
    </w:p>
    <w:p w:rsidR="00A82896" w:rsidRPr="000425E1" w:rsidRDefault="00A82896" w:rsidP="000425E1">
      <w:pPr>
        <w:pStyle w:val="NoSpacing"/>
        <w:rPr>
          <w:sz w:val="20"/>
          <w:szCs w:val="20"/>
        </w:rPr>
      </w:pPr>
      <w:r w:rsidRPr="000425E1">
        <w:rPr>
          <w:i/>
          <w:color w:val="FF00FF"/>
          <w:sz w:val="20"/>
          <w:szCs w:val="20"/>
        </w:rPr>
        <w:t>Driver</w:t>
      </w:r>
      <w:r w:rsidRPr="000425E1">
        <w:rPr>
          <w:i/>
          <w:sz w:val="20"/>
          <w:szCs w:val="20"/>
        </w:rPr>
        <w:t xml:space="preserve"> – </w:t>
      </w:r>
      <w:r w:rsidRPr="000425E1">
        <w:rPr>
          <w:sz w:val="20"/>
          <w:szCs w:val="20"/>
        </w:rPr>
        <w:t>Forests aid in the maintenance of soil biogeochemical cycles (</w:t>
      </w:r>
      <w:proofErr w:type="spellStart"/>
      <w:r w:rsidRPr="000425E1">
        <w:rPr>
          <w:sz w:val="20"/>
          <w:szCs w:val="20"/>
        </w:rPr>
        <w:t>Futter</w:t>
      </w:r>
      <w:proofErr w:type="spellEnd"/>
      <w:r w:rsidRPr="000425E1">
        <w:rPr>
          <w:sz w:val="20"/>
          <w:szCs w:val="20"/>
        </w:rPr>
        <w:t xml:space="preserve"> et al., 2010; </w:t>
      </w:r>
      <w:proofErr w:type="spellStart"/>
      <w:r w:rsidRPr="000425E1">
        <w:rPr>
          <w:sz w:val="20"/>
          <w:szCs w:val="20"/>
        </w:rPr>
        <w:t>Kreutzweiser</w:t>
      </w:r>
      <w:proofErr w:type="spellEnd"/>
      <w:r w:rsidRPr="000425E1">
        <w:rPr>
          <w:sz w:val="20"/>
          <w:szCs w:val="20"/>
        </w:rPr>
        <w:t xml:space="preserve"> et al., 2008) by buffering atmospheric nitrogen and sulfur deposition before it is transported to streams (Takemoto et al. 2001). Excessive nitrogen in water bodies can cause eutrophication and harmful algae blooms, reducing water quality (Randall and </w:t>
      </w:r>
      <w:proofErr w:type="spellStart"/>
      <w:r w:rsidRPr="000425E1">
        <w:rPr>
          <w:sz w:val="20"/>
          <w:szCs w:val="20"/>
        </w:rPr>
        <w:t>Mulla</w:t>
      </w:r>
      <w:proofErr w:type="spellEnd"/>
      <w:r w:rsidRPr="000425E1">
        <w:rPr>
          <w:sz w:val="20"/>
          <w:szCs w:val="20"/>
        </w:rPr>
        <w:t xml:space="preserve">, 2001). </w:t>
      </w:r>
    </w:p>
    <w:p w:rsidR="000425E1" w:rsidRDefault="000425E1" w:rsidP="000425E1">
      <w:pPr>
        <w:pStyle w:val="NoSpacing"/>
        <w:rPr>
          <w:i/>
          <w:color w:val="00B0F0"/>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r w:rsidRPr="000425E1">
        <w:rPr>
          <w:i/>
          <w:sz w:val="20"/>
          <w:szCs w:val="20"/>
        </w:rPr>
        <w:t xml:space="preserve"> </w:t>
      </w:r>
    </w:p>
    <w:p w:rsidR="00A82896" w:rsidRPr="000425E1" w:rsidRDefault="00A82896" w:rsidP="000425E1">
      <w:pPr>
        <w:pStyle w:val="NoSpacing"/>
        <w:rPr>
          <w:i/>
          <w:sz w:val="20"/>
          <w:szCs w:val="20"/>
        </w:rPr>
      </w:pPr>
    </w:p>
    <w:p w:rsidR="00A82896" w:rsidRPr="000425E1" w:rsidRDefault="00A82896" w:rsidP="00CB0F2A">
      <w:pPr>
        <w:pStyle w:val="NoSpacing"/>
        <w:numPr>
          <w:ilvl w:val="0"/>
          <w:numId w:val="5"/>
        </w:numPr>
        <w:rPr>
          <w:b/>
          <w:i/>
          <w:sz w:val="20"/>
          <w:szCs w:val="20"/>
        </w:rPr>
      </w:pPr>
      <w:r w:rsidRPr="000425E1">
        <w:rPr>
          <w:b/>
          <w:sz w:val="20"/>
          <w:szCs w:val="20"/>
        </w:rPr>
        <w:t>Spiritual, symbolic, religious, and social experiences</w:t>
      </w:r>
    </w:p>
    <w:p w:rsidR="000425E1" w:rsidRDefault="000425E1" w:rsidP="000425E1">
      <w:pPr>
        <w:pStyle w:val="NoSpacing"/>
        <w:rPr>
          <w:i/>
          <w:color w:val="00B050"/>
          <w:sz w:val="20"/>
          <w:szCs w:val="20"/>
        </w:rPr>
      </w:pPr>
    </w:p>
    <w:p w:rsidR="00A82896" w:rsidRPr="000425E1" w:rsidRDefault="00A82896" w:rsidP="000425E1">
      <w:pPr>
        <w:pStyle w:val="NoSpacing"/>
        <w:rPr>
          <w:sz w:val="20"/>
          <w:szCs w:val="20"/>
        </w:rPr>
      </w:pPr>
      <w:r w:rsidRPr="000425E1">
        <w:rPr>
          <w:i/>
          <w:color w:val="00B050"/>
          <w:sz w:val="20"/>
          <w:szCs w:val="20"/>
        </w:rPr>
        <w:t>Supplier</w:t>
      </w:r>
      <w:r w:rsidRPr="000425E1">
        <w:rPr>
          <w:i/>
          <w:sz w:val="20"/>
          <w:szCs w:val="20"/>
        </w:rPr>
        <w:t xml:space="preserve"> – </w:t>
      </w:r>
      <w:r w:rsidRPr="000425E1">
        <w:rPr>
          <w:sz w:val="20"/>
          <w:szCs w:val="20"/>
        </w:rPr>
        <w:t>No available literature.</w:t>
      </w:r>
    </w:p>
    <w:p w:rsidR="000425E1" w:rsidRDefault="000425E1" w:rsidP="000425E1">
      <w:pPr>
        <w:pStyle w:val="NoSpacing"/>
        <w:rPr>
          <w:i/>
          <w:color w:val="FF00FF"/>
          <w:sz w:val="20"/>
          <w:szCs w:val="20"/>
        </w:rPr>
      </w:pPr>
    </w:p>
    <w:p w:rsidR="00A82896" w:rsidRPr="000425E1" w:rsidRDefault="00A82896" w:rsidP="000425E1">
      <w:pPr>
        <w:pStyle w:val="NoSpacing"/>
        <w:rPr>
          <w:i/>
          <w:sz w:val="20"/>
          <w:szCs w:val="20"/>
        </w:rPr>
      </w:pPr>
      <w:r w:rsidRPr="000425E1">
        <w:rPr>
          <w:i/>
          <w:color w:val="FF00FF"/>
          <w:sz w:val="20"/>
          <w:szCs w:val="20"/>
        </w:rPr>
        <w:t>Driver</w:t>
      </w:r>
      <w:r w:rsidRPr="000425E1">
        <w:rPr>
          <w:i/>
          <w:sz w:val="20"/>
          <w:szCs w:val="20"/>
        </w:rPr>
        <w:t xml:space="preserve"> – </w:t>
      </w:r>
      <w:r w:rsidRPr="000425E1">
        <w:rPr>
          <w:sz w:val="20"/>
          <w:szCs w:val="20"/>
        </w:rPr>
        <w:t>Not applicable</w:t>
      </w:r>
    </w:p>
    <w:p w:rsidR="000425E1" w:rsidRDefault="000425E1" w:rsidP="000425E1">
      <w:pPr>
        <w:pStyle w:val="NoSpacing"/>
        <w:rPr>
          <w:i/>
          <w:color w:val="00B0F0"/>
          <w:sz w:val="20"/>
          <w:szCs w:val="20"/>
        </w:rPr>
      </w:pPr>
    </w:p>
    <w:p w:rsidR="00A82896" w:rsidRPr="000425E1" w:rsidRDefault="00A82896" w:rsidP="000425E1">
      <w:pPr>
        <w:pStyle w:val="NoSpacing"/>
        <w:rPr>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i/>
          <w:sz w:val="20"/>
          <w:szCs w:val="20"/>
        </w:rPr>
      </w:pPr>
    </w:p>
    <w:p w:rsidR="00A82896" w:rsidRPr="000425E1" w:rsidRDefault="00A82896" w:rsidP="00CB0F2A">
      <w:pPr>
        <w:pStyle w:val="NoSpacing"/>
        <w:numPr>
          <w:ilvl w:val="0"/>
          <w:numId w:val="5"/>
        </w:numPr>
        <w:rPr>
          <w:b/>
          <w:sz w:val="20"/>
          <w:szCs w:val="20"/>
        </w:rPr>
      </w:pPr>
      <w:r w:rsidRPr="000425E1">
        <w:rPr>
          <w:b/>
          <w:sz w:val="20"/>
          <w:szCs w:val="20"/>
        </w:rPr>
        <w:t>Physical and intellectual interactions w/ biota, ecosystems, and land/seascapes</w:t>
      </w:r>
    </w:p>
    <w:p w:rsidR="000425E1" w:rsidRDefault="000425E1" w:rsidP="000425E1">
      <w:pPr>
        <w:pStyle w:val="NoSpacing"/>
        <w:rPr>
          <w:i/>
          <w:color w:val="00B050"/>
          <w:sz w:val="20"/>
          <w:szCs w:val="20"/>
        </w:rPr>
      </w:pPr>
    </w:p>
    <w:p w:rsidR="000425E1" w:rsidRPr="000425E1" w:rsidRDefault="00A82896" w:rsidP="000425E1">
      <w:pPr>
        <w:pStyle w:val="NoSpacing"/>
        <w:rPr>
          <w:i/>
          <w:sz w:val="20"/>
          <w:szCs w:val="20"/>
        </w:rPr>
      </w:pPr>
      <w:r w:rsidRPr="000425E1">
        <w:rPr>
          <w:i/>
          <w:color w:val="00B050"/>
          <w:sz w:val="20"/>
          <w:szCs w:val="20"/>
        </w:rPr>
        <w:t>Supplier</w:t>
      </w:r>
      <w:r w:rsidRPr="000425E1">
        <w:rPr>
          <w:i/>
          <w:sz w:val="20"/>
          <w:szCs w:val="20"/>
        </w:rPr>
        <w:t xml:space="preserve"> – </w:t>
      </w:r>
      <w:r w:rsidR="000425E1" w:rsidRPr="000425E1">
        <w:rPr>
          <w:sz w:val="20"/>
          <w:szCs w:val="20"/>
        </w:rPr>
        <w:t>Not applicable</w:t>
      </w:r>
    </w:p>
    <w:p w:rsidR="000425E1" w:rsidRPr="000425E1" w:rsidRDefault="000425E1" w:rsidP="000425E1">
      <w:pPr>
        <w:pStyle w:val="NoSpacing"/>
        <w:rPr>
          <w:i/>
          <w:sz w:val="20"/>
          <w:szCs w:val="20"/>
        </w:rPr>
      </w:pPr>
    </w:p>
    <w:p w:rsidR="00A82896" w:rsidRPr="000425E1" w:rsidRDefault="00A82896" w:rsidP="000425E1">
      <w:pPr>
        <w:pStyle w:val="NoSpacing"/>
        <w:rPr>
          <w:i/>
          <w:sz w:val="20"/>
          <w:szCs w:val="20"/>
        </w:rPr>
      </w:pPr>
      <w:r w:rsidRPr="000425E1">
        <w:rPr>
          <w:i/>
          <w:color w:val="FF00FF"/>
          <w:sz w:val="20"/>
          <w:szCs w:val="20"/>
        </w:rPr>
        <w:t>Driver</w:t>
      </w:r>
      <w:r w:rsidRPr="000425E1">
        <w:rPr>
          <w:i/>
          <w:sz w:val="20"/>
          <w:szCs w:val="20"/>
        </w:rPr>
        <w:t xml:space="preserve"> – </w:t>
      </w:r>
      <w:r w:rsidRPr="000425E1">
        <w:rPr>
          <w:sz w:val="20"/>
          <w:szCs w:val="20"/>
        </w:rPr>
        <w:t>Not applicable</w:t>
      </w:r>
    </w:p>
    <w:p w:rsidR="000425E1" w:rsidRPr="000425E1" w:rsidRDefault="000425E1" w:rsidP="000425E1">
      <w:pPr>
        <w:pStyle w:val="NoSpacing"/>
        <w:rPr>
          <w:i/>
          <w:color w:val="00B0F0"/>
          <w:sz w:val="20"/>
          <w:szCs w:val="20"/>
        </w:rPr>
      </w:pPr>
    </w:p>
    <w:p w:rsidR="00A82896" w:rsidRPr="000425E1" w:rsidRDefault="00A82896" w:rsidP="000425E1">
      <w:pPr>
        <w:pStyle w:val="NoSpacing"/>
        <w:rPr>
          <w:i/>
          <w:sz w:val="20"/>
          <w:szCs w:val="20"/>
        </w:rPr>
      </w:pPr>
      <w:r w:rsidRPr="000425E1">
        <w:rPr>
          <w:i/>
          <w:color w:val="00B0F0"/>
          <w:sz w:val="20"/>
          <w:szCs w:val="20"/>
        </w:rPr>
        <w:t>Demander</w:t>
      </w:r>
      <w:r w:rsidRPr="000425E1">
        <w:rPr>
          <w:i/>
          <w:sz w:val="20"/>
          <w:szCs w:val="20"/>
        </w:rPr>
        <w:t xml:space="preserve"> – </w:t>
      </w:r>
      <w:r w:rsidRPr="000425E1">
        <w:rPr>
          <w:sz w:val="20"/>
          <w:szCs w:val="20"/>
        </w:rPr>
        <w:t>Not applicable</w:t>
      </w:r>
    </w:p>
    <w:p w:rsidR="00A82896" w:rsidRPr="000425E1" w:rsidRDefault="00A82896" w:rsidP="000425E1">
      <w:pPr>
        <w:pStyle w:val="NoSpacing"/>
        <w:rPr>
          <w:rFonts w:eastAsia="Times New Roman" w:cstheme="minorHAnsi"/>
          <w:spacing w:val="3"/>
          <w:sz w:val="20"/>
          <w:szCs w:val="20"/>
        </w:rPr>
      </w:pPr>
    </w:p>
    <w:p w:rsidR="00A82896" w:rsidRPr="000425E1" w:rsidRDefault="00A82896" w:rsidP="000425E1">
      <w:pPr>
        <w:pStyle w:val="NoSpacing"/>
        <w:rPr>
          <w:sz w:val="20"/>
          <w:szCs w:val="20"/>
        </w:rPr>
      </w:pPr>
    </w:p>
    <w:p w:rsidR="00A82896" w:rsidRPr="000425E1" w:rsidRDefault="00A82896" w:rsidP="000425E1">
      <w:pPr>
        <w:pStyle w:val="NoSpacing"/>
        <w:rPr>
          <w:b/>
          <w:sz w:val="20"/>
          <w:szCs w:val="20"/>
        </w:rPr>
      </w:pPr>
      <w:r w:rsidRPr="000425E1">
        <w:rPr>
          <w:b/>
          <w:sz w:val="20"/>
          <w:szCs w:val="20"/>
        </w:rPr>
        <w:t>Sources:</w:t>
      </w:r>
    </w:p>
    <w:p w:rsidR="00A82896" w:rsidRPr="000425E1" w:rsidRDefault="00A82896" w:rsidP="000425E1">
      <w:pPr>
        <w:pStyle w:val="NoSpacing"/>
        <w:rPr>
          <w:sz w:val="20"/>
          <w:szCs w:val="20"/>
        </w:rPr>
      </w:pPr>
    </w:p>
    <w:p w:rsidR="00A82896" w:rsidRDefault="00A82896" w:rsidP="000425E1">
      <w:pPr>
        <w:pStyle w:val="NoSpacing"/>
        <w:rPr>
          <w:sz w:val="20"/>
          <w:szCs w:val="20"/>
        </w:rPr>
      </w:pPr>
      <w:proofErr w:type="spellStart"/>
      <w:r w:rsidRPr="000425E1">
        <w:rPr>
          <w:rFonts w:cstheme="minorHAnsi"/>
          <w:sz w:val="20"/>
          <w:szCs w:val="20"/>
        </w:rPr>
        <w:t>Aherne</w:t>
      </w:r>
      <w:proofErr w:type="spellEnd"/>
      <w:r w:rsidRPr="000425E1">
        <w:rPr>
          <w:rFonts w:cstheme="minorHAnsi"/>
          <w:sz w:val="20"/>
          <w:szCs w:val="20"/>
        </w:rPr>
        <w:t xml:space="preserve">, J.; </w:t>
      </w:r>
      <w:proofErr w:type="spellStart"/>
      <w:r w:rsidRPr="000425E1">
        <w:rPr>
          <w:rFonts w:cstheme="minorHAnsi"/>
          <w:sz w:val="20"/>
          <w:szCs w:val="20"/>
        </w:rPr>
        <w:t>Posch</w:t>
      </w:r>
      <w:proofErr w:type="spellEnd"/>
      <w:r w:rsidRPr="000425E1">
        <w:rPr>
          <w:rFonts w:cstheme="minorHAnsi"/>
          <w:sz w:val="20"/>
          <w:szCs w:val="20"/>
        </w:rPr>
        <w:t xml:space="preserve">, M. Impacts of nitrogen and sulfur deposition on forest ecosystem services in Canada. </w:t>
      </w:r>
      <w:r w:rsidRPr="000425E1">
        <w:rPr>
          <w:rFonts w:cstheme="minorHAnsi"/>
          <w:i/>
          <w:sz w:val="20"/>
          <w:szCs w:val="20"/>
        </w:rPr>
        <w:t>Current Opinion in Environmental Sustainability</w:t>
      </w:r>
      <w:r w:rsidRPr="000425E1">
        <w:rPr>
          <w:rFonts w:cstheme="minorHAnsi"/>
          <w:sz w:val="20"/>
          <w:szCs w:val="20"/>
        </w:rPr>
        <w:t xml:space="preserve">, 2013, 5:108-115. </w:t>
      </w:r>
      <w:r w:rsidRPr="000425E1">
        <w:rPr>
          <w:sz w:val="20"/>
          <w:szCs w:val="20"/>
        </w:rPr>
        <w:t>[abstract only]</w:t>
      </w:r>
    </w:p>
    <w:p w:rsidR="000425E1" w:rsidRPr="000425E1" w:rsidRDefault="000425E1" w:rsidP="000425E1">
      <w:pPr>
        <w:pStyle w:val="NoSpacing"/>
        <w:rPr>
          <w:sz w:val="20"/>
          <w:szCs w:val="20"/>
        </w:rPr>
      </w:pPr>
    </w:p>
    <w:p w:rsidR="00A82896" w:rsidRPr="000425E1" w:rsidRDefault="00A82896" w:rsidP="000425E1">
      <w:pPr>
        <w:pStyle w:val="NoSpacing"/>
        <w:rPr>
          <w:rFonts w:cstheme="minorHAnsi"/>
          <w:sz w:val="20"/>
          <w:szCs w:val="20"/>
          <w:shd w:val="clear" w:color="auto" w:fill="F7FBFE"/>
        </w:rPr>
      </w:pPr>
      <w:r w:rsidRPr="000425E1">
        <w:rPr>
          <w:rFonts w:cstheme="minorHAnsi"/>
          <w:sz w:val="20"/>
          <w:szCs w:val="20"/>
          <w:shd w:val="clear" w:color="auto" w:fill="F7FBFE"/>
        </w:rPr>
        <w:t>Christensen, D. L., B. R. Herwig, D. E. Schindler &amp; S. R. Carpenter, 1996. Impacts of lakeshore residential development on coarse woody debris in north temperate lakes. Ecological Applications 6: 1143–1149.</w:t>
      </w:r>
    </w:p>
    <w:p w:rsidR="00A82896" w:rsidRPr="000425E1" w:rsidRDefault="00A82896" w:rsidP="000425E1">
      <w:pPr>
        <w:pStyle w:val="NoSpacing"/>
        <w:rPr>
          <w:rFonts w:cstheme="minorHAnsi"/>
          <w:sz w:val="20"/>
          <w:szCs w:val="20"/>
          <w:shd w:val="clear" w:color="auto" w:fill="F7FBFE"/>
        </w:rPr>
      </w:pPr>
    </w:p>
    <w:p w:rsidR="00A82896" w:rsidRPr="000425E1" w:rsidRDefault="00A82896" w:rsidP="000425E1">
      <w:pPr>
        <w:pStyle w:val="NoSpacing"/>
        <w:rPr>
          <w:rFonts w:cstheme="minorHAnsi"/>
          <w:sz w:val="20"/>
          <w:szCs w:val="20"/>
        </w:rPr>
      </w:pPr>
      <w:r w:rsidRPr="000425E1">
        <w:rPr>
          <w:rFonts w:cstheme="minorHAnsi"/>
          <w:sz w:val="20"/>
          <w:szCs w:val="20"/>
        </w:rPr>
        <w:t xml:space="preserve">Creed, L.F.; Beall, F.D.; Clair, T.A.; Dillon, P.J.; </w:t>
      </w:r>
      <w:proofErr w:type="spellStart"/>
      <w:r w:rsidRPr="000425E1">
        <w:rPr>
          <w:rFonts w:cstheme="minorHAnsi"/>
          <w:sz w:val="20"/>
          <w:szCs w:val="20"/>
        </w:rPr>
        <w:t>Hesslein</w:t>
      </w:r>
      <w:proofErr w:type="spellEnd"/>
      <w:r w:rsidRPr="000425E1">
        <w:rPr>
          <w:rFonts w:cstheme="minorHAnsi"/>
          <w:sz w:val="20"/>
          <w:szCs w:val="20"/>
        </w:rPr>
        <w:t xml:space="preserve">, R.H. Predicting export of dissolved organic carbon from forested catchments in glaciated landscapes with shallow soils. </w:t>
      </w:r>
      <w:r w:rsidRPr="000425E1">
        <w:rPr>
          <w:rFonts w:cstheme="minorHAnsi"/>
          <w:i/>
          <w:sz w:val="20"/>
          <w:szCs w:val="20"/>
        </w:rPr>
        <w:t>Global Biogeochemical Cycles</w:t>
      </w:r>
      <w:r w:rsidRPr="000425E1">
        <w:rPr>
          <w:rFonts w:cstheme="minorHAnsi"/>
          <w:sz w:val="20"/>
          <w:szCs w:val="20"/>
        </w:rPr>
        <w:t xml:space="preserve">, 2008, 22. </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Czarnecka</w:t>
      </w:r>
      <w:proofErr w:type="spellEnd"/>
      <w:r w:rsidRPr="000425E1">
        <w:rPr>
          <w:rFonts w:cstheme="minorHAnsi"/>
          <w:sz w:val="20"/>
          <w:szCs w:val="20"/>
        </w:rPr>
        <w:t xml:space="preserve">, M. Course woody debris in temperate littoral zones: implications for biodiversity, food webs, and lake management. </w:t>
      </w:r>
      <w:proofErr w:type="spellStart"/>
      <w:r w:rsidRPr="000425E1">
        <w:rPr>
          <w:rFonts w:cstheme="minorHAnsi"/>
          <w:i/>
          <w:sz w:val="20"/>
          <w:szCs w:val="20"/>
        </w:rPr>
        <w:t>Hydrobiologia</w:t>
      </w:r>
      <w:proofErr w:type="spellEnd"/>
      <w:r w:rsidRPr="000425E1">
        <w:rPr>
          <w:rFonts w:cstheme="minorHAnsi"/>
          <w:sz w:val="20"/>
          <w:szCs w:val="20"/>
        </w:rPr>
        <w:t xml:space="preserve">, 2016, 767:13-25. </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Eglin, T.; Walter, C.; </w:t>
      </w:r>
      <w:proofErr w:type="spellStart"/>
      <w:r w:rsidRPr="000425E1">
        <w:rPr>
          <w:rFonts w:cstheme="minorHAnsi"/>
          <w:sz w:val="20"/>
          <w:szCs w:val="20"/>
        </w:rPr>
        <w:t>Nys</w:t>
      </w:r>
      <w:proofErr w:type="spellEnd"/>
      <w:r w:rsidRPr="000425E1">
        <w:rPr>
          <w:rFonts w:cstheme="minorHAnsi"/>
          <w:sz w:val="20"/>
          <w:szCs w:val="20"/>
        </w:rPr>
        <w:t xml:space="preserve">, C.; </w:t>
      </w:r>
      <w:proofErr w:type="spellStart"/>
      <w:r w:rsidRPr="000425E1">
        <w:rPr>
          <w:rFonts w:cstheme="minorHAnsi"/>
          <w:sz w:val="20"/>
          <w:szCs w:val="20"/>
        </w:rPr>
        <w:t>Follain</w:t>
      </w:r>
      <w:proofErr w:type="spellEnd"/>
      <w:r w:rsidRPr="000425E1">
        <w:rPr>
          <w:rFonts w:cstheme="minorHAnsi"/>
          <w:sz w:val="20"/>
          <w:szCs w:val="20"/>
        </w:rPr>
        <w:t xml:space="preserve">, S.; </w:t>
      </w:r>
      <w:proofErr w:type="spellStart"/>
      <w:r w:rsidRPr="000425E1">
        <w:rPr>
          <w:rFonts w:cstheme="minorHAnsi"/>
          <w:sz w:val="20"/>
          <w:szCs w:val="20"/>
        </w:rPr>
        <w:t>Forgeard</w:t>
      </w:r>
      <w:proofErr w:type="spellEnd"/>
      <w:r w:rsidRPr="000425E1">
        <w:rPr>
          <w:rFonts w:cstheme="minorHAnsi"/>
          <w:sz w:val="20"/>
          <w:szCs w:val="20"/>
        </w:rPr>
        <w:t>, F. et al. Influence of waterlogging on carbon stock variability at hillslope scale in a beech forest (</w:t>
      </w:r>
      <w:proofErr w:type="spellStart"/>
      <w:r w:rsidRPr="000425E1">
        <w:rPr>
          <w:rFonts w:cstheme="minorHAnsi"/>
          <w:sz w:val="20"/>
          <w:szCs w:val="20"/>
        </w:rPr>
        <w:t>Fougeres</w:t>
      </w:r>
      <w:proofErr w:type="spellEnd"/>
      <w:r w:rsidRPr="000425E1">
        <w:rPr>
          <w:rFonts w:cstheme="minorHAnsi"/>
          <w:sz w:val="20"/>
          <w:szCs w:val="20"/>
        </w:rPr>
        <w:t xml:space="preserve"> forest-West France). </w:t>
      </w:r>
      <w:r w:rsidRPr="000425E1">
        <w:rPr>
          <w:rFonts w:cstheme="minorHAnsi"/>
          <w:i/>
          <w:sz w:val="20"/>
          <w:szCs w:val="20"/>
        </w:rPr>
        <w:t>Annals of Forest Science</w:t>
      </w:r>
      <w:r w:rsidRPr="000425E1">
        <w:rPr>
          <w:rFonts w:cstheme="minorHAnsi"/>
          <w:sz w:val="20"/>
          <w:szCs w:val="20"/>
        </w:rPr>
        <w:t>, 2008, 65:1-10.</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Futter</w:t>
      </w:r>
      <w:proofErr w:type="spellEnd"/>
      <w:r w:rsidRPr="000425E1">
        <w:rPr>
          <w:rFonts w:cstheme="minorHAnsi"/>
          <w:sz w:val="20"/>
          <w:szCs w:val="20"/>
        </w:rPr>
        <w:t xml:space="preserve">, M.N.; Ring, E.; </w:t>
      </w:r>
      <w:proofErr w:type="spellStart"/>
      <w:r w:rsidRPr="000425E1">
        <w:rPr>
          <w:rFonts w:cstheme="minorHAnsi"/>
          <w:sz w:val="20"/>
          <w:szCs w:val="20"/>
        </w:rPr>
        <w:t>Hogbom</w:t>
      </w:r>
      <w:proofErr w:type="spellEnd"/>
      <w:r w:rsidRPr="000425E1">
        <w:rPr>
          <w:rFonts w:cstheme="minorHAnsi"/>
          <w:sz w:val="20"/>
          <w:szCs w:val="20"/>
        </w:rPr>
        <w:t xml:space="preserve">, L.; </w:t>
      </w:r>
      <w:proofErr w:type="spellStart"/>
      <w:r w:rsidRPr="000425E1">
        <w:rPr>
          <w:rFonts w:cstheme="minorHAnsi"/>
          <w:sz w:val="20"/>
          <w:szCs w:val="20"/>
        </w:rPr>
        <w:t>Entenmenn</w:t>
      </w:r>
      <w:proofErr w:type="spellEnd"/>
      <w:r w:rsidRPr="000425E1">
        <w:rPr>
          <w:rFonts w:cstheme="minorHAnsi"/>
          <w:sz w:val="20"/>
          <w:szCs w:val="20"/>
        </w:rPr>
        <w:t xml:space="preserve">, S.; Bishop, K.H. Consequences of nitrate leaching following stem-only harvesting of Swedish forests are dependent on spatial scale. </w:t>
      </w:r>
      <w:r w:rsidRPr="000425E1">
        <w:rPr>
          <w:rFonts w:cstheme="minorHAnsi"/>
          <w:i/>
          <w:sz w:val="20"/>
          <w:szCs w:val="20"/>
        </w:rPr>
        <w:t>Environmental Pollution</w:t>
      </w:r>
      <w:r w:rsidRPr="000425E1">
        <w:rPr>
          <w:rFonts w:cstheme="minorHAnsi"/>
          <w:sz w:val="20"/>
          <w:szCs w:val="20"/>
        </w:rPr>
        <w:t xml:space="preserve">, 2010, 158:3552-3559. </w:t>
      </w:r>
      <w:r w:rsidRPr="000425E1">
        <w:rPr>
          <w:sz w:val="20"/>
          <w:szCs w:val="20"/>
        </w:rPr>
        <w:t>[abstract only]</w:t>
      </w:r>
    </w:p>
    <w:p w:rsidR="000425E1" w:rsidRDefault="000425E1" w:rsidP="000425E1">
      <w:pPr>
        <w:pStyle w:val="NoSpacing"/>
        <w:rPr>
          <w:rFonts w:cstheme="minorHAnsi"/>
          <w:sz w:val="20"/>
          <w:szCs w:val="20"/>
          <w:shd w:val="clear" w:color="auto" w:fill="F7FBFE"/>
        </w:rPr>
      </w:pPr>
    </w:p>
    <w:p w:rsidR="00A82896" w:rsidRPr="000425E1" w:rsidRDefault="00A82896" w:rsidP="000425E1">
      <w:pPr>
        <w:pStyle w:val="NoSpacing"/>
        <w:rPr>
          <w:rFonts w:cstheme="minorHAnsi"/>
          <w:sz w:val="20"/>
          <w:szCs w:val="20"/>
          <w:shd w:val="clear" w:color="auto" w:fill="F7FBFE"/>
        </w:rPr>
      </w:pPr>
      <w:proofErr w:type="spellStart"/>
      <w:r w:rsidRPr="000425E1">
        <w:rPr>
          <w:rFonts w:cstheme="minorHAnsi"/>
          <w:sz w:val="20"/>
          <w:szCs w:val="20"/>
          <w:shd w:val="clear" w:color="auto" w:fill="F7FBFE"/>
        </w:rPr>
        <w:t>Guyette</w:t>
      </w:r>
      <w:proofErr w:type="spellEnd"/>
      <w:r w:rsidRPr="000425E1">
        <w:rPr>
          <w:rFonts w:cstheme="minorHAnsi"/>
          <w:sz w:val="20"/>
          <w:szCs w:val="20"/>
          <w:shd w:val="clear" w:color="auto" w:fill="F7FBFE"/>
        </w:rPr>
        <w:t xml:space="preserve">, R. P., W. G. Cole, D. C. </w:t>
      </w:r>
      <w:proofErr w:type="spellStart"/>
      <w:r w:rsidRPr="000425E1">
        <w:rPr>
          <w:rFonts w:cstheme="minorHAnsi"/>
          <w:sz w:val="20"/>
          <w:szCs w:val="20"/>
          <w:shd w:val="clear" w:color="auto" w:fill="F7FBFE"/>
        </w:rPr>
        <w:t>Dey</w:t>
      </w:r>
      <w:proofErr w:type="spellEnd"/>
      <w:r w:rsidRPr="000425E1">
        <w:rPr>
          <w:rFonts w:cstheme="minorHAnsi"/>
          <w:sz w:val="20"/>
          <w:szCs w:val="20"/>
          <w:shd w:val="clear" w:color="auto" w:fill="F7FBFE"/>
        </w:rPr>
        <w:t xml:space="preserve"> &amp; R.-M. </w:t>
      </w:r>
      <w:proofErr w:type="spellStart"/>
      <w:r w:rsidRPr="000425E1">
        <w:rPr>
          <w:rFonts w:cstheme="minorHAnsi"/>
          <w:sz w:val="20"/>
          <w:szCs w:val="20"/>
          <w:shd w:val="clear" w:color="auto" w:fill="F7FBFE"/>
        </w:rPr>
        <w:t>Muzika</w:t>
      </w:r>
      <w:proofErr w:type="spellEnd"/>
      <w:r w:rsidRPr="000425E1">
        <w:rPr>
          <w:rFonts w:cstheme="minorHAnsi"/>
          <w:sz w:val="20"/>
          <w:szCs w:val="20"/>
          <w:shd w:val="clear" w:color="auto" w:fill="F7FBFE"/>
        </w:rPr>
        <w:t>, 2002. Perspectives on the age and distribution of large wood in riparian carbon pools. Canadian Journal of Fisheries and Aquatic Sciences 59: 578–585.</w:t>
      </w:r>
    </w:p>
    <w:p w:rsidR="00A82896" w:rsidRPr="000425E1" w:rsidRDefault="00A82896" w:rsidP="000425E1">
      <w:pPr>
        <w:pStyle w:val="NoSpacing"/>
        <w:rPr>
          <w:rFonts w:cstheme="minorHAnsi"/>
          <w:sz w:val="20"/>
          <w:szCs w:val="20"/>
          <w:shd w:val="clear" w:color="auto" w:fill="F7FBFE"/>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lastRenderedPageBreak/>
        <w:t>Kreutzweiser</w:t>
      </w:r>
      <w:proofErr w:type="spellEnd"/>
      <w:r w:rsidRPr="000425E1">
        <w:rPr>
          <w:rFonts w:cstheme="minorHAnsi"/>
          <w:sz w:val="20"/>
          <w:szCs w:val="20"/>
        </w:rPr>
        <w:t xml:space="preserve">, D.P.; Hazlett, P.W.; Gunn, J.M. Logging impacts on the biogeochemistry of boreal forest soils and nutrient export to aquatic ecosystems: a review. </w:t>
      </w:r>
      <w:r w:rsidRPr="000425E1">
        <w:rPr>
          <w:rFonts w:cstheme="minorHAnsi"/>
          <w:i/>
          <w:sz w:val="20"/>
          <w:szCs w:val="20"/>
        </w:rPr>
        <w:t>Environmental Reviews</w:t>
      </w:r>
      <w:r w:rsidRPr="000425E1">
        <w:rPr>
          <w:rFonts w:cstheme="minorHAnsi"/>
          <w:sz w:val="20"/>
          <w:szCs w:val="20"/>
        </w:rPr>
        <w:t>, 2008, 16:157-179.</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Kreutzweiser</w:t>
      </w:r>
      <w:proofErr w:type="spellEnd"/>
      <w:r w:rsidRPr="000425E1">
        <w:rPr>
          <w:rFonts w:cstheme="minorHAnsi"/>
          <w:sz w:val="20"/>
          <w:szCs w:val="20"/>
        </w:rPr>
        <w:t xml:space="preserve">, D.P.; </w:t>
      </w:r>
      <w:proofErr w:type="spellStart"/>
      <w:r w:rsidRPr="000425E1">
        <w:rPr>
          <w:rFonts w:cstheme="minorHAnsi"/>
          <w:sz w:val="20"/>
          <w:szCs w:val="20"/>
        </w:rPr>
        <w:t>Capell</w:t>
      </w:r>
      <w:proofErr w:type="spellEnd"/>
      <w:r w:rsidRPr="000425E1">
        <w:rPr>
          <w:rFonts w:cstheme="minorHAnsi"/>
          <w:sz w:val="20"/>
          <w:szCs w:val="20"/>
        </w:rPr>
        <w:t xml:space="preserve">, S.S.; Fine sediment deposition in streams after selective forest harvesting without riparian buffers. </w:t>
      </w:r>
      <w:r w:rsidRPr="000425E1">
        <w:rPr>
          <w:rFonts w:cstheme="minorHAnsi"/>
          <w:i/>
          <w:sz w:val="20"/>
          <w:szCs w:val="20"/>
        </w:rPr>
        <w:t>Canadian Journal of Forest Resources</w:t>
      </w:r>
      <w:r w:rsidRPr="000425E1">
        <w:rPr>
          <w:rFonts w:cstheme="minorHAnsi"/>
          <w:sz w:val="20"/>
          <w:szCs w:val="20"/>
        </w:rPr>
        <w:t>, 2001, 31:2134-2142.</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Kuglerova</w:t>
      </w:r>
      <w:proofErr w:type="spellEnd"/>
      <w:r w:rsidRPr="000425E1">
        <w:rPr>
          <w:rFonts w:cstheme="minorHAnsi"/>
          <w:sz w:val="20"/>
          <w:szCs w:val="20"/>
        </w:rPr>
        <w:t xml:space="preserve">, L.; </w:t>
      </w:r>
      <w:proofErr w:type="spellStart"/>
      <w:r w:rsidRPr="000425E1">
        <w:rPr>
          <w:rFonts w:cstheme="minorHAnsi"/>
          <w:sz w:val="20"/>
          <w:szCs w:val="20"/>
        </w:rPr>
        <w:t>Argen</w:t>
      </w:r>
      <w:proofErr w:type="spellEnd"/>
      <w:r w:rsidRPr="000425E1">
        <w:rPr>
          <w:rFonts w:cstheme="minorHAnsi"/>
          <w:sz w:val="20"/>
          <w:szCs w:val="20"/>
        </w:rPr>
        <w:t xml:space="preserve">, A.; Jansson, R.; Laudon, H. Towards optimizing riparian buffer zones: Ecological and biogeochemical implications for forest management. </w:t>
      </w:r>
      <w:r w:rsidRPr="000425E1">
        <w:rPr>
          <w:rFonts w:cstheme="minorHAnsi"/>
          <w:i/>
          <w:sz w:val="20"/>
          <w:szCs w:val="20"/>
        </w:rPr>
        <w:t>Forest Ecology and Management</w:t>
      </w:r>
      <w:r w:rsidRPr="000425E1">
        <w:rPr>
          <w:rFonts w:cstheme="minorHAnsi"/>
          <w:sz w:val="20"/>
          <w:szCs w:val="20"/>
        </w:rPr>
        <w:t xml:space="preserve">, 2014, 334:74-84. </w:t>
      </w:r>
      <w:r w:rsidRPr="000425E1">
        <w:rPr>
          <w:sz w:val="20"/>
          <w:szCs w:val="20"/>
        </w:rPr>
        <w:t>[abstract only]</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Laudon, H.; </w:t>
      </w:r>
      <w:proofErr w:type="spellStart"/>
      <w:r w:rsidRPr="000425E1">
        <w:rPr>
          <w:rFonts w:cstheme="minorHAnsi"/>
          <w:sz w:val="20"/>
          <w:szCs w:val="20"/>
        </w:rPr>
        <w:t>Sponseller</w:t>
      </w:r>
      <w:proofErr w:type="spellEnd"/>
      <w:r w:rsidRPr="000425E1">
        <w:rPr>
          <w:rFonts w:cstheme="minorHAnsi"/>
          <w:sz w:val="20"/>
          <w:szCs w:val="20"/>
        </w:rPr>
        <w:t xml:space="preserve">, R.A.; Lucas, R.W.; </w:t>
      </w:r>
      <w:proofErr w:type="spellStart"/>
      <w:r w:rsidRPr="000425E1">
        <w:rPr>
          <w:rFonts w:cstheme="minorHAnsi"/>
          <w:sz w:val="20"/>
          <w:szCs w:val="20"/>
        </w:rPr>
        <w:t>Futter</w:t>
      </w:r>
      <w:proofErr w:type="spellEnd"/>
      <w:r w:rsidRPr="000425E1">
        <w:rPr>
          <w:rFonts w:cstheme="minorHAnsi"/>
          <w:sz w:val="20"/>
          <w:szCs w:val="20"/>
        </w:rPr>
        <w:t xml:space="preserve">, M.N.; </w:t>
      </w:r>
      <w:proofErr w:type="spellStart"/>
      <w:r w:rsidRPr="000425E1">
        <w:rPr>
          <w:rFonts w:cstheme="minorHAnsi"/>
          <w:sz w:val="20"/>
          <w:szCs w:val="20"/>
        </w:rPr>
        <w:t>Egnell</w:t>
      </w:r>
      <w:proofErr w:type="spellEnd"/>
      <w:r w:rsidRPr="000425E1">
        <w:rPr>
          <w:rFonts w:cstheme="minorHAnsi"/>
          <w:sz w:val="20"/>
          <w:szCs w:val="20"/>
        </w:rPr>
        <w:t xml:space="preserve">, G. et al. Consequences of more intensive forestry for the sustainable management of forest soils and waters. </w:t>
      </w:r>
      <w:r w:rsidRPr="000425E1">
        <w:rPr>
          <w:rFonts w:cstheme="minorHAnsi"/>
          <w:i/>
          <w:sz w:val="20"/>
          <w:szCs w:val="20"/>
        </w:rPr>
        <w:t>Forests</w:t>
      </w:r>
      <w:r w:rsidRPr="000425E1">
        <w:rPr>
          <w:rFonts w:cstheme="minorHAnsi"/>
          <w:sz w:val="20"/>
          <w:szCs w:val="20"/>
        </w:rPr>
        <w:t>, 2011, 2:243-260.</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Liang, J.; Crowther, T.W.; Picard, N.; Wiser, S.; Zhou, M.; et al. Positive biodiversity-productivity relationship predominant in global forests. </w:t>
      </w:r>
      <w:r w:rsidRPr="000425E1">
        <w:rPr>
          <w:rFonts w:cstheme="minorHAnsi"/>
          <w:i/>
          <w:sz w:val="20"/>
          <w:szCs w:val="20"/>
        </w:rPr>
        <w:t>Science</w:t>
      </w:r>
      <w:r w:rsidRPr="000425E1">
        <w:rPr>
          <w:rFonts w:cstheme="minorHAnsi"/>
          <w:sz w:val="20"/>
          <w:szCs w:val="20"/>
        </w:rPr>
        <w:t>, 2016, 354:196.</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Naiman</w:t>
      </w:r>
      <w:proofErr w:type="spellEnd"/>
      <w:r w:rsidRPr="000425E1">
        <w:rPr>
          <w:rFonts w:cstheme="minorHAnsi"/>
          <w:sz w:val="20"/>
          <w:szCs w:val="20"/>
        </w:rPr>
        <w:t xml:space="preserve">, R.J.; Decamps, H.; The ecology of interfaces: riparian zones. </w:t>
      </w:r>
      <w:r w:rsidRPr="000425E1">
        <w:rPr>
          <w:rFonts w:cstheme="minorHAnsi"/>
          <w:i/>
          <w:sz w:val="20"/>
          <w:szCs w:val="20"/>
        </w:rPr>
        <w:t>Annual Review of Ecology and Systems</w:t>
      </w:r>
      <w:r w:rsidRPr="000425E1">
        <w:rPr>
          <w:rFonts w:cstheme="minorHAnsi"/>
          <w:sz w:val="20"/>
          <w:szCs w:val="20"/>
        </w:rPr>
        <w:t>, 1997, 28:621-658.</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Pan, Y.D.; </w:t>
      </w:r>
      <w:proofErr w:type="spellStart"/>
      <w:r w:rsidRPr="000425E1">
        <w:rPr>
          <w:rFonts w:cstheme="minorHAnsi"/>
          <w:sz w:val="20"/>
          <w:szCs w:val="20"/>
        </w:rPr>
        <w:t>Birdsey</w:t>
      </w:r>
      <w:proofErr w:type="spellEnd"/>
      <w:r w:rsidRPr="000425E1">
        <w:rPr>
          <w:rFonts w:cstheme="minorHAnsi"/>
          <w:sz w:val="20"/>
          <w:szCs w:val="20"/>
        </w:rPr>
        <w:t xml:space="preserve">, R.A.; Fang, J.Y.; Houghton, R.; </w:t>
      </w:r>
      <w:proofErr w:type="spellStart"/>
      <w:r w:rsidRPr="000425E1">
        <w:rPr>
          <w:rFonts w:cstheme="minorHAnsi"/>
          <w:sz w:val="20"/>
          <w:szCs w:val="20"/>
        </w:rPr>
        <w:t>Kauppi</w:t>
      </w:r>
      <w:proofErr w:type="spellEnd"/>
      <w:r w:rsidRPr="000425E1">
        <w:rPr>
          <w:rFonts w:cstheme="minorHAnsi"/>
          <w:sz w:val="20"/>
          <w:szCs w:val="20"/>
        </w:rPr>
        <w:t xml:space="preserve">, P.E.; et al. A large persistent carbon sink in the world’s forests. </w:t>
      </w:r>
      <w:r w:rsidRPr="000425E1">
        <w:rPr>
          <w:rFonts w:cstheme="minorHAnsi"/>
          <w:i/>
          <w:sz w:val="20"/>
          <w:szCs w:val="20"/>
        </w:rPr>
        <w:t>Science</w:t>
      </w:r>
      <w:r w:rsidRPr="000425E1">
        <w:rPr>
          <w:rFonts w:cstheme="minorHAnsi"/>
          <w:sz w:val="20"/>
          <w:szCs w:val="20"/>
        </w:rPr>
        <w:t>, 2011, 333:988-993.</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Randall, G.W.; </w:t>
      </w:r>
      <w:proofErr w:type="spellStart"/>
      <w:r w:rsidRPr="000425E1">
        <w:rPr>
          <w:rFonts w:cstheme="minorHAnsi"/>
          <w:sz w:val="20"/>
          <w:szCs w:val="20"/>
        </w:rPr>
        <w:t>Mulla</w:t>
      </w:r>
      <w:proofErr w:type="spellEnd"/>
      <w:r w:rsidRPr="000425E1">
        <w:rPr>
          <w:rFonts w:cstheme="minorHAnsi"/>
          <w:sz w:val="20"/>
          <w:szCs w:val="20"/>
        </w:rPr>
        <w:t xml:space="preserve">, D.J. Nitrate nitrogen in surface waters as influenced by climatic conditions and agricultural practices. </w:t>
      </w:r>
      <w:r w:rsidRPr="000425E1">
        <w:rPr>
          <w:rFonts w:cstheme="minorHAnsi"/>
          <w:i/>
          <w:sz w:val="20"/>
          <w:szCs w:val="20"/>
        </w:rPr>
        <w:t>Journal of Environmental Quality</w:t>
      </w:r>
      <w:r w:rsidRPr="000425E1">
        <w:rPr>
          <w:rFonts w:cstheme="minorHAnsi"/>
          <w:sz w:val="20"/>
          <w:szCs w:val="20"/>
        </w:rPr>
        <w:t>, 2001, 30:337-344.</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Sweeney, B.D.; Newbold, J.D. Streamside forest buffer width needed to protect stream water quality, habitat, and organisms: A literature review. </w:t>
      </w:r>
      <w:r w:rsidRPr="000425E1">
        <w:rPr>
          <w:rFonts w:cstheme="minorHAnsi"/>
          <w:i/>
          <w:sz w:val="20"/>
          <w:szCs w:val="20"/>
        </w:rPr>
        <w:t>Journal of the American Water Resources Association</w:t>
      </w:r>
      <w:r w:rsidRPr="000425E1">
        <w:rPr>
          <w:rFonts w:cstheme="minorHAnsi"/>
          <w:sz w:val="20"/>
          <w:szCs w:val="20"/>
        </w:rPr>
        <w:t xml:space="preserve">, 2014, 50:560-584. </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Takemoto, B.K.; </w:t>
      </w:r>
      <w:proofErr w:type="spellStart"/>
      <w:r w:rsidRPr="000425E1">
        <w:rPr>
          <w:rFonts w:cstheme="minorHAnsi"/>
          <w:sz w:val="20"/>
          <w:szCs w:val="20"/>
        </w:rPr>
        <w:t>Bytnerowicz</w:t>
      </w:r>
      <w:proofErr w:type="spellEnd"/>
      <w:r w:rsidRPr="000425E1">
        <w:rPr>
          <w:rFonts w:cstheme="minorHAnsi"/>
          <w:sz w:val="20"/>
          <w:szCs w:val="20"/>
        </w:rPr>
        <w:t xml:space="preserve">, A.; Fenn, M.E. Current and future effects of ozone and atmospheric nitrogen deposition on California’s mixed conifer forests. </w:t>
      </w:r>
      <w:r w:rsidRPr="000425E1">
        <w:rPr>
          <w:rFonts w:cstheme="minorHAnsi"/>
          <w:i/>
          <w:sz w:val="20"/>
          <w:szCs w:val="20"/>
        </w:rPr>
        <w:t>Forest Ecology and Management</w:t>
      </w:r>
      <w:r w:rsidRPr="000425E1">
        <w:rPr>
          <w:rFonts w:cstheme="minorHAnsi"/>
          <w:sz w:val="20"/>
          <w:szCs w:val="20"/>
        </w:rPr>
        <w:t>, 2001, 144:159-1713.</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proofErr w:type="spellStart"/>
      <w:r w:rsidRPr="000425E1">
        <w:rPr>
          <w:rFonts w:cstheme="minorHAnsi"/>
          <w:sz w:val="20"/>
          <w:szCs w:val="20"/>
        </w:rPr>
        <w:t>Vidon</w:t>
      </w:r>
      <w:proofErr w:type="spellEnd"/>
      <w:r w:rsidRPr="000425E1">
        <w:rPr>
          <w:rFonts w:cstheme="minorHAnsi"/>
          <w:sz w:val="20"/>
          <w:szCs w:val="20"/>
        </w:rPr>
        <w:t xml:space="preserve">, P.; Allen, C.; Burns, D.; Duval, T.P.; </w:t>
      </w:r>
      <w:proofErr w:type="spellStart"/>
      <w:r w:rsidRPr="000425E1">
        <w:rPr>
          <w:rFonts w:cstheme="minorHAnsi"/>
          <w:sz w:val="20"/>
          <w:szCs w:val="20"/>
        </w:rPr>
        <w:t>Gurwick</w:t>
      </w:r>
      <w:proofErr w:type="spellEnd"/>
      <w:r w:rsidRPr="000425E1">
        <w:rPr>
          <w:rFonts w:cstheme="minorHAnsi"/>
          <w:sz w:val="20"/>
          <w:szCs w:val="20"/>
        </w:rPr>
        <w:t xml:space="preserve">, N. et al. Hot spots and hot moments in riparian zones: potential for improved water quality management. </w:t>
      </w:r>
      <w:r w:rsidRPr="000425E1">
        <w:rPr>
          <w:rFonts w:cstheme="minorHAnsi"/>
          <w:i/>
          <w:sz w:val="20"/>
          <w:szCs w:val="20"/>
        </w:rPr>
        <w:t>Journal of American Water Resources</w:t>
      </w:r>
      <w:r w:rsidRPr="000425E1">
        <w:rPr>
          <w:rFonts w:cstheme="minorHAnsi"/>
          <w:sz w:val="20"/>
          <w:szCs w:val="20"/>
        </w:rPr>
        <w:t xml:space="preserve">, 2010, 46:278-298. </w:t>
      </w:r>
    </w:p>
    <w:p w:rsidR="000425E1" w:rsidRDefault="000425E1" w:rsidP="000425E1">
      <w:pPr>
        <w:pStyle w:val="NoSpacing"/>
        <w:rPr>
          <w:rFonts w:cstheme="minorHAnsi"/>
          <w:sz w:val="20"/>
          <w:szCs w:val="20"/>
        </w:rPr>
      </w:pPr>
    </w:p>
    <w:p w:rsidR="00A82896" w:rsidRPr="000425E1" w:rsidRDefault="00A82896" w:rsidP="000425E1">
      <w:pPr>
        <w:pStyle w:val="NoSpacing"/>
        <w:rPr>
          <w:rFonts w:cstheme="minorHAnsi"/>
          <w:sz w:val="20"/>
          <w:szCs w:val="20"/>
        </w:rPr>
      </w:pPr>
      <w:r w:rsidRPr="000425E1">
        <w:rPr>
          <w:rFonts w:cstheme="minorHAnsi"/>
          <w:sz w:val="20"/>
          <w:szCs w:val="20"/>
        </w:rPr>
        <w:t xml:space="preserve">Zheng, H.; Li, Y.; Robinson, B.E.; Liu, G.; Ma, D.; et al. Using ecosystem service trade-offs to inform water conservation policies and management practices. </w:t>
      </w:r>
      <w:r w:rsidRPr="000425E1">
        <w:rPr>
          <w:rFonts w:cstheme="minorHAnsi"/>
          <w:i/>
          <w:sz w:val="20"/>
          <w:szCs w:val="20"/>
        </w:rPr>
        <w:t>Frontiers in Ecology and the Environment</w:t>
      </w:r>
      <w:r w:rsidRPr="000425E1">
        <w:rPr>
          <w:rFonts w:cstheme="minorHAnsi"/>
          <w:sz w:val="20"/>
          <w:szCs w:val="20"/>
        </w:rPr>
        <w:t>, 2016, 14:527-535.</w:t>
      </w:r>
    </w:p>
    <w:sectPr w:rsidR="00A82896" w:rsidRPr="0004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88B"/>
    <w:multiLevelType w:val="hybridMultilevel"/>
    <w:tmpl w:val="5C386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587F86"/>
    <w:multiLevelType w:val="hybridMultilevel"/>
    <w:tmpl w:val="8A92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2155C"/>
    <w:multiLevelType w:val="hybridMultilevel"/>
    <w:tmpl w:val="3C34F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31516"/>
    <w:multiLevelType w:val="hybridMultilevel"/>
    <w:tmpl w:val="465A6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20"/>
    <w:rsid w:val="000425E1"/>
    <w:rsid w:val="00132BDE"/>
    <w:rsid w:val="0019734A"/>
    <w:rsid w:val="001F194B"/>
    <w:rsid w:val="0020646F"/>
    <w:rsid w:val="003266AB"/>
    <w:rsid w:val="003377F6"/>
    <w:rsid w:val="00383054"/>
    <w:rsid w:val="006329EE"/>
    <w:rsid w:val="006F5515"/>
    <w:rsid w:val="007451AB"/>
    <w:rsid w:val="0079394A"/>
    <w:rsid w:val="007B6B50"/>
    <w:rsid w:val="008331FC"/>
    <w:rsid w:val="00987022"/>
    <w:rsid w:val="00A61CB7"/>
    <w:rsid w:val="00A82896"/>
    <w:rsid w:val="00AE1ECB"/>
    <w:rsid w:val="00B87020"/>
    <w:rsid w:val="00C80E44"/>
    <w:rsid w:val="00CB0F2A"/>
    <w:rsid w:val="00D40126"/>
    <w:rsid w:val="00D84020"/>
    <w:rsid w:val="00E40418"/>
    <w:rsid w:val="00EC33EC"/>
    <w:rsid w:val="00F24911"/>
    <w:rsid w:val="00F6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278D"/>
  <w15:chartTrackingRefBased/>
  <w15:docId w15:val="{0D1286A1-2BA0-419B-8985-0300092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020"/>
    <w:pPr>
      <w:spacing w:after="0" w:line="240" w:lineRule="auto"/>
    </w:pPr>
  </w:style>
  <w:style w:type="character" w:styleId="Hyperlink">
    <w:name w:val="Hyperlink"/>
    <w:basedOn w:val="DefaultParagraphFont"/>
    <w:uiPriority w:val="99"/>
    <w:unhideWhenUsed/>
    <w:rsid w:val="00D84020"/>
    <w:rPr>
      <w:color w:val="0563C1" w:themeColor="hyperlink"/>
      <w:u w:val="single"/>
    </w:rPr>
  </w:style>
  <w:style w:type="paragraph" w:styleId="ListParagraph">
    <w:name w:val="List Paragraph"/>
    <w:basedOn w:val="Normal"/>
    <w:uiPriority w:val="34"/>
    <w:qFormat/>
    <w:rsid w:val="00A8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449874">
      <w:bodyDiv w:val="1"/>
      <w:marLeft w:val="0"/>
      <w:marRight w:val="0"/>
      <w:marTop w:val="0"/>
      <w:marBottom w:val="0"/>
      <w:divBdr>
        <w:top w:val="none" w:sz="0" w:space="0" w:color="auto"/>
        <w:left w:val="none" w:sz="0" w:space="0" w:color="auto"/>
        <w:bottom w:val="none" w:sz="0" w:space="0" w:color="auto"/>
        <w:right w:val="none" w:sz="0" w:space="0" w:color="auto"/>
      </w:divBdr>
    </w:div>
    <w:div w:id="1134328322">
      <w:bodyDiv w:val="1"/>
      <w:marLeft w:val="0"/>
      <w:marRight w:val="0"/>
      <w:marTop w:val="0"/>
      <w:marBottom w:val="0"/>
      <w:divBdr>
        <w:top w:val="none" w:sz="0" w:space="0" w:color="auto"/>
        <w:left w:val="none" w:sz="0" w:space="0" w:color="auto"/>
        <w:bottom w:val="none" w:sz="0" w:space="0" w:color="auto"/>
        <w:right w:val="none" w:sz="0" w:space="0" w:color="auto"/>
      </w:divBdr>
    </w:div>
    <w:div w:id="1419255283">
      <w:bodyDiv w:val="1"/>
      <w:marLeft w:val="0"/>
      <w:marRight w:val="0"/>
      <w:marTop w:val="0"/>
      <w:marBottom w:val="0"/>
      <w:divBdr>
        <w:top w:val="none" w:sz="0" w:space="0" w:color="auto"/>
        <w:left w:val="none" w:sz="0" w:space="0" w:color="auto"/>
        <w:bottom w:val="none" w:sz="0" w:space="0" w:color="auto"/>
        <w:right w:val="none" w:sz="0" w:space="0" w:color="auto"/>
      </w:divBdr>
    </w:div>
    <w:div w:id="17351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6979-7A24-4185-8C34-7E6D80F1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Bisese, James</cp:lastModifiedBy>
  <cp:revision>4</cp:revision>
  <dcterms:created xsi:type="dcterms:W3CDTF">2018-03-08T18:29:00Z</dcterms:created>
  <dcterms:modified xsi:type="dcterms:W3CDTF">2018-03-12T17:25:00Z</dcterms:modified>
</cp:coreProperties>
</file>