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Ecosystem Type: GRASSLANDS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Food, Fuel, and Materials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Grasslands provide materials that can be used for energy (</w:t>
      </w:r>
      <w:r w:rsidR="00891AFA">
        <w:rPr>
          <w:rFonts w:cs="Times New Roman"/>
          <w:sz w:val="20"/>
          <w:szCs w:val="20"/>
        </w:rPr>
        <w:t xml:space="preserve">Hoare, 2002; </w:t>
      </w:r>
      <w:r>
        <w:rPr>
          <w:rFonts w:cs="Times New Roman"/>
          <w:sz w:val="20"/>
          <w:szCs w:val="20"/>
        </w:rPr>
        <w:t xml:space="preserve">Tilman, Hill, and Lehman, 2006). </w:t>
      </w:r>
    </w:p>
    <w:p w:rsidR="00DC1736" w:rsidRPr="00F0111F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4A10CC">
        <w:rPr>
          <w:rFonts w:cs="Times New Roman"/>
          <w:sz w:val="20"/>
          <w:szCs w:val="20"/>
        </w:rPr>
        <w:t>not applicable</w:t>
      </w: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="004A10CC">
        <w:rPr>
          <w:rFonts w:cs="Times New Roman"/>
          <w:sz w:val="20"/>
          <w:szCs w:val="20"/>
        </w:rPr>
        <w:t>– 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i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  <w:u w:val="single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4A10CC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DC1736" w:rsidRPr="00F951CF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972B3D" w:rsidRPr="00251EF9" w:rsidRDefault="00972B3D" w:rsidP="00DC1736">
      <w:pPr>
        <w:pStyle w:val="NoSpacing"/>
        <w:rPr>
          <w:rFonts w:cs="Times New Roman"/>
          <w:b/>
          <w:i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DC1736" w:rsidRPr="00251EF9" w:rsidRDefault="00DC1736" w:rsidP="00DC1736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DC1736" w:rsidRPr="00065EBE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4A10CC" w:rsidRDefault="004A10CC" w:rsidP="004A10CC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</w:p>
    <w:p w:rsidR="004A10CC" w:rsidRDefault="00DC1736" w:rsidP="004A10C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4A10CC">
        <w:rPr>
          <w:rFonts w:cs="Times New Roman"/>
          <w:sz w:val="20"/>
          <w:szCs w:val="20"/>
        </w:rPr>
        <w:t>not applicable</w:t>
      </w:r>
    </w:p>
    <w:p w:rsidR="004A10CC" w:rsidRDefault="004A10CC" w:rsidP="004A10CC">
      <w:pPr>
        <w:pStyle w:val="NoSpacing"/>
        <w:rPr>
          <w:rFonts w:cs="Times New Roman"/>
          <w:sz w:val="20"/>
          <w:szCs w:val="20"/>
        </w:rPr>
      </w:pPr>
    </w:p>
    <w:p w:rsidR="004A10CC" w:rsidRDefault="00DC1736" w:rsidP="004A10C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 not applicable</w:t>
      </w:r>
    </w:p>
    <w:p w:rsidR="004A10CC" w:rsidRDefault="004A10CC" w:rsidP="004A10CC">
      <w:pPr>
        <w:pStyle w:val="NoSpacing"/>
        <w:rPr>
          <w:rFonts w:cs="Times New Roman"/>
          <w:sz w:val="20"/>
          <w:szCs w:val="20"/>
        </w:rPr>
      </w:pPr>
    </w:p>
    <w:p w:rsidR="00DC1736" w:rsidRPr="004A10CC" w:rsidRDefault="00DC1736" w:rsidP="00DC1736">
      <w:pPr>
        <w:pStyle w:val="NoSpacing"/>
        <w:rPr>
          <w:sz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4A10CC" w:rsidRDefault="004A10CC" w:rsidP="00DC173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4A10CC">
        <w:rPr>
          <w:rFonts w:cs="Times New Roman"/>
          <w:sz w:val="20"/>
          <w:szCs w:val="20"/>
        </w:rPr>
        <w:t>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i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E01F1B">
        <w:rPr>
          <w:rFonts w:cs="Times New Roman"/>
          <w:sz w:val="20"/>
          <w:szCs w:val="20"/>
        </w:rPr>
        <w:t xml:space="preserve"> Grasslands are good ecosystems to maintain the physical structure of soils and the capture of carbon and nitrogen (</w:t>
      </w:r>
      <w:proofErr w:type="spellStart"/>
      <w:r w:rsidR="00E01F1B">
        <w:rPr>
          <w:rFonts w:cs="Times New Roman"/>
          <w:sz w:val="20"/>
          <w:szCs w:val="20"/>
        </w:rPr>
        <w:t>Cambardella</w:t>
      </w:r>
      <w:proofErr w:type="spellEnd"/>
      <w:r w:rsidR="00E01F1B">
        <w:rPr>
          <w:rFonts w:cs="Times New Roman"/>
          <w:sz w:val="20"/>
          <w:szCs w:val="20"/>
        </w:rPr>
        <w:t xml:space="preserve"> and Elliott, 1992). Both of these activities support the productivity of plants used for food and fuel grown on grassland soils.  </w:t>
      </w:r>
    </w:p>
    <w:p w:rsidR="00E01F1B" w:rsidRPr="00251EF9" w:rsidRDefault="00E01F1B" w:rsidP="00DC1736">
      <w:pPr>
        <w:pStyle w:val="NoSpacing"/>
        <w:rPr>
          <w:rFonts w:cs="Times New Roman"/>
          <w:b/>
          <w:i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Pr="00251EF9">
        <w:rPr>
          <w:rFonts w:cs="Times New Roman"/>
          <w:sz w:val="20"/>
          <w:szCs w:val="20"/>
        </w:rPr>
        <w:t>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lastRenderedPageBreak/>
        <w:t>Spiritual, Symbolic, Religious, and Social Experiences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>–</w:t>
      </w:r>
      <w:r w:rsidR="004A10CC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DC1736" w:rsidRPr="00E7749D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4A10CC" w:rsidRDefault="004A10CC" w:rsidP="00DC173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C1736" w:rsidRPr="00E7749D" w:rsidRDefault="00DC1736" w:rsidP="00DC1736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DC1736" w:rsidRPr="00251EF9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4A10CC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4A10CC" w:rsidRDefault="004A10CC" w:rsidP="00DC1736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DC1736" w:rsidRPr="00251EF9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4A10CC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DC1736" w:rsidRDefault="00DC1736" w:rsidP="00972B3D">
      <w:pPr>
        <w:pStyle w:val="NoSpacing"/>
        <w:rPr>
          <w:rFonts w:cs="Times New Roman"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C1736" w:rsidRDefault="00DC1736" w:rsidP="00DC1736">
      <w:pPr>
        <w:pStyle w:val="NoSpacing"/>
        <w:rPr>
          <w:rFonts w:cs="Times New Roman"/>
          <w:sz w:val="20"/>
          <w:szCs w:val="20"/>
        </w:rPr>
      </w:pPr>
    </w:p>
    <w:p w:rsidR="004A10CC" w:rsidRPr="00E7749D" w:rsidRDefault="004A10CC" w:rsidP="00DC1736">
      <w:pPr>
        <w:pStyle w:val="NoSpacing"/>
        <w:rPr>
          <w:rFonts w:cs="Times New Roman"/>
          <w:sz w:val="20"/>
          <w:szCs w:val="20"/>
        </w:rPr>
      </w:pPr>
    </w:p>
    <w:p w:rsidR="00DC1736" w:rsidRPr="004A10CC" w:rsidRDefault="00DC1736" w:rsidP="00DC1736">
      <w:pPr>
        <w:pStyle w:val="NoSpacing"/>
        <w:rPr>
          <w:rFonts w:cs="Times New Roman"/>
          <w:b/>
          <w:sz w:val="20"/>
          <w:szCs w:val="20"/>
        </w:rPr>
      </w:pPr>
      <w:r w:rsidRPr="004A10CC">
        <w:rPr>
          <w:rFonts w:cs="Times New Roman"/>
          <w:b/>
          <w:sz w:val="20"/>
          <w:szCs w:val="20"/>
        </w:rPr>
        <w:t>Sources:</w:t>
      </w:r>
    </w:p>
    <w:p w:rsidR="006C0302" w:rsidRPr="004A10CC" w:rsidRDefault="006C0302" w:rsidP="00DC1736">
      <w:pPr>
        <w:pStyle w:val="NoSpacing"/>
        <w:rPr>
          <w:rFonts w:cs="Times New Roman"/>
          <w:b/>
          <w:sz w:val="20"/>
          <w:szCs w:val="20"/>
        </w:rPr>
      </w:pPr>
    </w:p>
    <w:p w:rsidR="004F1C9C" w:rsidRPr="004A10CC" w:rsidRDefault="004F1C9C" w:rsidP="00DC1736">
      <w:pPr>
        <w:pStyle w:val="NoSpacing"/>
        <w:rPr>
          <w:rFonts w:cs="Times New Roman"/>
          <w:sz w:val="20"/>
          <w:szCs w:val="20"/>
        </w:rPr>
      </w:pPr>
      <w:proofErr w:type="spellStart"/>
      <w:r w:rsidRPr="004A10CC">
        <w:rPr>
          <w:rFonts w:cs="Times New Roman"/>
          <w:sz w:val="20"/>
          <w:szCs w:val="20"/>
        </w:rPr>
        <w:t>Cambardella</w:t>
      </w:r>
      <w:proofErr w:type="spellEnd"/>
      <w:r w:rsidRPr="004A10CC">
        <w:rPr>
          <w:rFonts w:cs="Times New Roman"/>
          <w:sz w:val="20"/>
          <w:szCs w:val="20"/>
        </w:rPr>
        <w:t xml:space="preserve">, C.A. and Elliott, E.T. (1992) Carbon and Nitrogen Distribution in Aggregates from Cultivated and Native Grassland Soils. </w:t>
      </w:r>
      <w:r w:rsidRPr="004A10CC">
        <w:rPr>
          <w:rFonts w:cs="Times New Roman"/>
          <w:i/>
          <w:sz w:val="20"/>
          <w:szCs w:val="20"/>
        </w:rPr>
        <w:t>Soil Science Society of America Journal, 57</w:t>
      </w:r>
      <w:r w:rsidRPr="004A10CC">
        <w:rPr>
          <w:rFonts w:cs="Times New Roman"/>
          <w:sz w:val="20"/>
          <w:szCs w:val="20"/>
        </w:rPr>
        <w:t xml:space="preserve">(4), 1071-1076. DOI: 10.2136/sssaj1993.03615995005700040032x. [abstract only] </w:t>
      </w:r>
    </w:p>
    <w:p w:rsidR="004F1C9C" w:rsidRPr="004A10CC" w:rsidRDefault="004F1C9C" w:rsidP="00DC1736">
      <w:pPr>
        <w:pStyle w:val="NoSpacing"/>
        <w:rPr>
          <w:rFonts w:cs="Times New Roman"/>
          <w:sz w:val="20"/>
          <w:szCs w:val="20"/>
        </w:rPr>
      </w:pPr>
    </w:p>
    <w:p w:rsidR="00891AFA" w:rsidRPr="00891AFA" w:rsidRDefault="00891AFA" w:rsidP="00DC1736">
      <w:pPr>
        <w:pStyle w:val="NoSpacing"/>
        <w:rPr>
          <w:rFonts w:cs="Times New Roman"/>
          <w:sz w:val="20"/>
          <w:szCs w:val="20"/>
        </w:rPr>
      </w:pPr>
      <w:r w:rsidRPr="004A10CC">
        <w:rPr>
          <w:rFonts w:cs="Times New Roman"/>
          <w:sz w:val="20"/>
          <w:szCs w:val="20"/>
        </w:rPr>
        <w:t xml:space="preserve">Hoare, D. (2002) Biodiversity and performance of grassland ecosystems in communal and commercial farming systems in South Africa. </w:t>
      </w:r>
      <w:r w:rsidRPr="004A10CC">
        <w:rPr>
          <w:rFonts w:cs="Times New Roman"/>
          <w:i/>
          <w:sz w:val="20"/>
          <w:szCs w:val="20"/>
        </w:rPr>
        <w:t xml:space="preserve">Biodiversity and the ecosystem approach in agriculture, forestry and </w:t>
      </w:r>
      <w:proofErr w:type="gramStart"/>
      <w:r w:rsidRPr="004A10CC">
        <w:rPr>
          <w:rFonts w:cs="Times New Roman"/>
          <w:i/>
          <w:sz w:val="20"/>
          <w:szCs w:val="20"/>
        </w:rPr>
        <w:t>fisheries.</w:t>
      </w:r>
      <w:r w:rsidRPr="004A10CC">
        <w:rPr>
          <w:rFonts w:cs="Times New Roman"/>
          <w:sz w:val="20"/>
          <w:szCs w:val="20"/>
        </w:rPr>
        <w:t>(</w:t>
      </w:r>
      <w:proofErr w:type="gramEnd"/>
      <w:r w:rsidRPr="004A10CC">
        <w:rPr>
          <w:rFonts w:cs="Times New Roman"/>
          <w:sz w:val="20"/>
          <w:szCs w:val="20"/>
        </w:rPr>
        <w:t>pp. 8-27)</w:t>
      </w:r>
      <w:r w:rsidRPr="004A10CC">
        <w:rPr>
          <w:rFonts w:cs="Times New Roman"/>
          <w:i/>
          <w:sz w:val="20"/>
          <w:szCs w:val="20"/>
        </w:rPr>
        <w:t xml:space="preserve"> </w:t>
      </w:r>
      <w:r w:rsidRPr="004A10CC">
        <w:rPr>
          <w:rFonts w:cs="Times New Roman"/>
          <w:sz w:val="20"/>
          <w:szCs w:val="20"/>
        </w:rPr>
        <w:t>Rome, Italy</w:t>
      </w:r>
    </w:p>
    <w:p w:rsidR="00891AFA" w:rsidRDefault="00891AFA" w:rsidP="00DC1736">
      <w:pPr>
        <w:pStyle w:val="NoSpacing"/>
        <w:rPr>
          <w:rFonts w:cs="Times New Roman"/>
          <w:sz w:val="20"/>
          <w:szCs w:val="20"/>
        </w:rPr>
      </w:pPr>
    </w:p>
    <w:p w:rsidR="006C0302" w:rsidRPr="006C0302" w:rsidRDefault="006C0302" w:rsidP="00DC1736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Tilman, D., Hill, J., and Lehman, C. (2006) Carbon-Negative Biofuels from Low-Input High-Diversity Grassland Biomass. </w:t>
      </w:r>
      <w:r>
        <w:rPr>
          <w:rFonts w:cs="Times New Roman"/>
          <w:i/>
          <w:sz w:val="20"/>
          <w:szCs w:val="20"/>
        </w:rPr>
        <w:t>Science, 314</w:t>
      </w:r>
      <w:r>
        <w:rPr>
          <w:rFonts w:cs="Times New Roman"/>
          <w:sz w:val="20"/>
          <w:szCs w:val="20"/>
        </w:rPr>
        <w:t xml:space="preserve">(5805), 1598-1600. </w:t>
      </w:r>
      <w:r w:rsidRPr="006C0302">
        <w:rPr>
          <w:rFonts w:cs="Times New Roman"/>
          <w:sz w:val="20"/>
          <w:szCs w:val="20"/>
        </w:rPr>
        <w:t>DOI: 10.1126/science.1133306</w:t>
      </w:r>
      <w:r>
        <w:rPr>
          <w:rFonts w:cs="Times New Roman"/>
          <w:sz w:val="20"/>
          <w:szCs w:val="20"/>
        </w:rPr>
        <w:t xml:space="preserve">. [abstract only] </w:t>
      </w:r>
    </w:p>
    <w:p w:rsidR="00DC1736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DC1736">
      <w:pPr>
        <w:pStyle w:val="NoSpacing"/>
        <w:rPr>
          <w:rFonts w:cs="Times New Roman"/>
          <w:b/>
          <w:sz w:val="20"/>
          <w:szCs w:val="20"/>
        </w:rPr>
      </w:pPr>
    </w:p>
    <w:p w:rsidR="00DC1736" w:rsidRDefault="00DC1736" w:rsidP="00DC1736"/>
    <w:p w:rsidR="00DC1736" w:rsidRDefault="00DC1736" w:rsidP="00DC1736"/>
    <w:p w:rsidR="00DC1736" w:rsidRDefault="00DC1736" w:rsidP="00DC1736"/>
    <w:p w:rsidR="00DC1736" w:rsidRDefault="00DC1736" w:rsidP="00DC1736"/>
    <w:p w:rsidR="00DC1736" w:rsidRDefault="00DC1736" w:rsidP="00DC1736"/>
    <w:p w:rsidR="00D77AC6" w:rsidRDefault="004A10CC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36"/>
    <w:rsid w:val="004A10CC"/>
    <w:rsid w:val="004D294C"/>
    <w:rsid w:val="004F1C9C"/>
    <w:rsid w:val="006C0302"/>
    <w:rsid w:val="00891AFA"/>
    <w:rsid w:val="00972B3D"/>
    <w:rsid w:val="00A61CB7"/>
    <w:rsid w:val="00AE1ECB"/>
    <w:rsid w:val="00DC1736"/>
    <w:rsid w:val="00E0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C31A"/>
  <w15:chartTrackingRefBased/>
  <w15:docId w15:val="{189447C7-4C18-46E7-83B1-88FB2730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1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8</cp:revision>
  <dcterms:created xsi:type="dcterms:W3CDTF">2018-01-23T20:17:00Z</dcterms:created>
  <dcterms:modified xsi:type="dcterms:W3CDTF">2018-03-09T21:55:00Z</dcterms:modified>
</cp:coreProperties>
</file>