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F7C" w:rsidRPr="00251EF9" w:rsidRDefault="00635F7C" w:rsidP="00635F7C">
      <w:pPr>
        <w:pStyle w:val="NoSpacing"/>
        <w:rPr>
          <w:rFonts w:cs="Times New Roman"/>
          <w:b/>
          <w:sz w:val="20"/>
          <w:szCs w:val="20"/>
        </w:rPr>
      </w:pPr>
      <w:bookmarkStart w:id="0" w:name="_GoBack"/>
      <w:bookmarkEnd w:id="0"/>
      <w:r>
        <w:rPr>
          <w:rFonts w:cs="Times New Roman"/>
          <w:b/>
          <w:sz w:val="20"/>
          <w:szCs w:val="20"/>
        </w:rPr>
        <w:t>Ecosystem Type: LAKES AND PONDS</w:t>
      </w:r>
    </w:p>
    <w:p w:rsidR="00635F7C" w:rsidRPr="00251EF9" w:rsidRDefault="00635F7C" w:rsidP="00635F7C">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Natural Hazard Mitigation</w:t>
      </w:r>
    </w:p>
    <w:p w:rsidR="00635F7C" w:rsidRPr="00251EF9" w:rsidRDefault="00635F7C" w:rsidP="00635F7C">
      <w:pPr>
        <w:pStyle w:val="NoSpacing"/>
        <w:rPr>
          <w:rFonts w:cs="Times New Roman"/>
          <w:b/>
          <w:sz w:val="20"/>
          <w:szCs w:val="20"/>
        </w:rPr>
      </w:pPr>
    </w:p>
    <w:p w:rsidR="00635F7C" w:rsidRPr="00251EF9" w:rsidRDefault="00635F7C" w:rsidP="00635F7C">
      <w:pPr>
        <w:pStyle w:val="NoSpacing"/>
        <w:numPr>
          <w:ilvl w:val="0"/>
          <w:numId w:val="1"/>
        </w:numPr>
        <w:rPr>
          <w:rFonts w:cs="Times New Roman"/>
          <w:b/>
          <w:sz w:val="20"/>
          <w:szCs w:val="20"/>
        </w:rPr>
      </w:pPr>
      <w:r w:rsidRPr="00251EF9">
        <w:rPr>
          <w:rFonts w:cs="Times New Roman"/>
          <w:b/>
          <w:sz w:val="20"/>
          <w:szCs w:val="20"/>
        </w:rPr>
        <w:t>Materials</w:t>
      </w:r>
    </w:p>
    <w:p w:rsidR="00635F7C" w:rsidRPr="00251EF9" w:rsidRDefault="00635F7C" w:rsidP="00635F7C">
      <w:pPr>
        <w:pStyle w:val="NoSpacing"/>
        <w:rPr>
          <w:rFonts w:cs="Times New Roman"/>
          <w:b/>
          <w:sz w:val="20"/>
          <w:szCs w:val="20"/>
        </w:rPr>
      </w:pPr>
    </w:p>
    <w:p w:rsidR="000A4D12" w:rsidRDefault="00635F7C" w:rsidP="00635F7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0A4D12">
        <w:rPr>
          <w:rFonts w:cs="Times New Roman"/>
          <w:sz w:val="20"/>
          <w:szCs w:val="20"/>
        </w:rPr>
        <w:t>Lakes and ponds have resources that mitigate natural hazards that might occur from incidences like flood events and cl</w:t>
      </w:r>
      <w:r w:rsidR="00CE3BEB">
        <w:rPr>
          <w:rFonts w:cs="Times New Roman"/>
          <w:sz w:val="20"/>
          <w:szCs w:val="20"/>
        </w:rPr>
        <w:t>imate change. For example, these ecosystems</w:t>
      </w:r>
      <w:r w:rsidR="000A4D12">
        <w:rPr>
          <w:rFonts w:cs="Times New Roman"/>
          <w:sz w:val="20"/>
          <w:szCs w:val="20"/>
        </w:rPr>
        <w:t xml:space="preserve"> </w:t>
      </w:r>
      <w:r w:rsidR="00D629DF">
        <w:rPr>
          <w:rFonts w:cs="Times New Roman"/>
          <w:sz w:val="20"/>
          <w:szCs w:val="20"/>
        </w:rPr>
        <w:t>act as a sink</w:t>
      </w:r>
      <w:r w:rsidR="000A4D12">
        <w:rPr>
          <w:rFonts w:cs="Times New Roman"/>
          <w:sz w:val="20"/>
          <w:szCs w:val="20"/>
        </w:rPr>
        <w:t xml:space="preserve"> for nutrient interception (</w:t>
      </w:r>
      <w:proofErr w:type="spellStart"/>
      <w:r w:rsidR="000A4D12">
        <w:rPr>
          <w:rFonts w:cs="Times New Roman"/>
          <w:sz w:val="20"/>
          <w:szCs w:val="20"/>
        </w:rPr>
        <w:t>Cereghino</w:t>
      </w:r>
      <w:proofErr w:type="spellEnd"/>
      <w:r w:rsidR="000A4D12">
        <w:rPr>
          <w:rFonts w:cs="Times New Roman"/>
          <w:sz w:val="20"/>
          <w:szCs w:val="20"/>
        </w:rPr>
        <w:t xml:space="preserve"> et al., 2008). </w:t>
      </w:r>
      <w:r w:rsidR="00504D54">
        <w:rPr>
          <w:rFonts w:cs="Times New Roman"/>
          <w:sz w:val="20"/>
          <w:szCs w:val="20"/>
        </w:rPr>
        <w:t xml:space="preserve">Lakes are able to </w:t>
      </w:r>
      <w:r w:rsidR="00D629DF">
        <w:rPr>
          <w:rFonts w:cs="Times New Roman"/>
          <w:sz w:val="20"/>
          <w:szCs w:val="20"/>
        </w:rPr>
        <w:t xml:space="preserve">trap sediment wastes that are often carried along in floods, intercepting nutrients like carbon and nitrogen which can exacerbate the effects from natural hazards like climate change (Kling, </w:t>
      </w:r>
      <w:proofErr w:type="spellStart"/>
      <w:r w:rsidR="00D629DF">
        <w:rPr>
          <w:rFonts w:cs="Times New Roman"/>
          <w:sz w:val="20"/>
          <w:szCs w:val="20"/>
        </w:rPr>
        <w:t>Kipphut</w:t>
      </w:r>
      <w:proofErr w:type="spellEnd"/>
      <w:r w:rsidR="00D629DF">
        <w:rPr>
          <w:rFonts w:cs="Times New Roman"/>
          <w:sz w:val="20"/>
          <w:szCs w:val="20"/>
        </w:rPr>
        <w:t xml:space="preserve">, and Miller, 1991). </w:t>
      </w:r>
    </w:p>
    <w:p w:rsidR="00635F7C" w:rsidRPr="00251EF9" w:rsidRDefault="00635F7C" w:rsidP="00635F7C">
      <w:pPr>
        <w:pStyle w:val="NoSpacing"/>
        <w:rPr>
          <w:rFonts w:cs="Times New Roman"/>
          <w:b/>
          <w:i/>
          <w:sz w:val="20"/>
          <w:szCs w:val="20"/>
        </w:rPr>
      </w:pPr>
    </w:p>
    <w:p w:rsidR="006B1266" w:rsidRDefault="00635F7C" w:rsidP="006B1266">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8155D7">
        <w:rPr>
          <w:rFonts w:cs="Times New Roman"/>
          <w:sz w:val="20"/>
          <w:szCs w:val="20"/>
        </w:rPr>
        <w:t xml:space="preserve">Lakes and ponds are highly influenced by </w:t>
      </w:r>
      <w:r w:rsidR="006B1266">
        <w:rPr>
          <w:rFonts w:cs="Times New Roman"/>
          <w:sz w:val="20"/>
          <w:szCs w:val="20"/>
        </w:rPr>
        <w:t>the effects that natural hazards cause like soil erosion from flooding</w:t>
      </w:r>
      <w:r w:rsidR="00442C7B">
        <w:rPr>
          <w:rFonts w:cs="Times New Roman"/>
          <w:sz w:val="20"/>
          <w:szCs w:val="20"/>
        </w:rPr>
        <w:t xml:space="preserve"> </w:t>
      </w:r>
      <w:r w:rsidR="008155D7">
        <w:rPr>
          <w:rFonts w:cs="Times New Roman"/>
          <w:sz w:val="20"/>
          <w:szCs w:val="20"/>
        </w:rPr>
        <w:t>(Cui et al., 2013)</w:t>
      </w:r>
      <w:r w:rsidR="00442C7B">
        <w:rPr>
          <w:rFonts w:cs="Times New Roman"/>
          <w:sz w:val="20"/>
          <w:szCs w:val="20"/>
        </w:rPr>
        <w:t xml:space="preserve">, </w:t>
      </w:r>
      <w:r w:rsidR="00BD0733">
        <w:rPr>
          <w:rFonts w:cs="Times New Roman"/>
          <w:sz w:val="20"/>
          <w:szCs w:val="20"/>
        </w:rPr>
        <w:t xml:space="preserve">or </w:t>
      </w:r>
      <w:r w:rsidR="00442C7B">
        <w:rPr>
          <w:rFonts w:cs="Times New Roman"/>
          <w:sz w:val="20"/>
          <w:szCs w:val="20"/>
        </w:rPr>
        <w:t>intensified precipitatio</w:t>
      </w:r>
      <w:r w:rsidR="00BD0733">
        <w:rPr>
          <w:rFonts w:cs="Times New Roman"/>
          <w:sz w:val="20"/>
          <w:szCs w:val="20"/>
        </w:rPr>
        <w:t xml:space="preserve">n and </w:t>
      </w:r>
      <w:r w:rsidR="00442C7B">
        <w:rPr>
          <w:rFonts w:cs="Times New Roman"/>
          <w:sz w:val="20"/>
          <w:szCs w:val="20"/>
        </w:rPr>
        <w:t>heat extremes from climate change</w:t>
      </w:r>
      <w:r w:rsidR="00542750">
        <w:rPr>
          <w:rFonts w:cs="Times New Roman"/>
          <w:sz w:val="20"/>
          <w:szCs w:val="20"/>
        </w:rPr>
        <w:t>. These effects</w:t>
      </w:r>
      <w:r w:rsidR="008155D7">
        <w:rPr>
          <w:rFonts w:cs="Times New Roman"/>
          <w:sz w:val="20"/>
          <w:szCs w:val="20"/>
        </w:rPr>
        <w:t xml:space="preserve"> are exacerbated by increasing impervious surfaces. </w:t>
      </w:r>
      <w:r w:rsidR="006B1266">
        <w:rPr>
          <w:rFonts w:cs="Times New Roman"/>
          <w:sz w:val="20"/>
          <w:szCs w:val="20"/>
        </w:rPr>
        <w:t xml:space="preserve">Impervious surfaces can increase the amount of runoff flowing into a lake or pond. Higher discharge into lakes can lead to changes in the physical habitat of the ecosystem (Patz et al., 2008), which </w:t>
      </w:r>
      <w:r w:rsidR="009B6734">
        <w:rPr>
          <w:rFonts w:cs="Times New Roman"/>
          <w:sz w:val="20"/>
          <w:szCs w:val="20"/>
        </w:rPr>
        <w:t xml:space="preserve">impacts </w:t>
      </w:r>
      <w:r w:rsidR="006B1266">
        <w:rPr>
          <w:rFonts w:cs="Times New Roman"/>
          <w:sz w:val="20"/>
          <w:szCs w:val="20"/>
        </w:rPr>
        <w:t xml:space="preserve">the benefits that these ecosystems provide to mitigate natural hazards. For example, intensified discharge may lead to a decrease in the overall residence time water has in a lake if the habitat overflows, reducing a lake’s service of slowing down water to prevent flooding and to capture sediment that contains nutrients that could turn into greenhouse gas emissions (e.g., carbon, nitrogen). </w:t>
      </w:r>
    </w:p>
    <w:p w:rsidR="00635F7C" w:rsidRPr="00251EF9" w:rsidRDefault="00635F7C" w:rsidP="00635F7C">
      <w:pPr>
        <w:pStyle w:val="NoSpacing"/>
        <w:rPr>
          <w:rFonts w:cs="Times New Roman"/>
          <w:b/>
          <w:i/>
          <w:color w:val="FF00FF"/>
          <w:sz w:val="20"/>
          <w:szCs w:val="20"/>
        </w:rPr>
      </w:pPr>
    </w:p>
    <w:p w:rsidR="00635F7C" w:rsidRDefault="00635F7C" w:rsidP="00635F7C">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numPr>
          <w:ilvl w:val="0"/>
          <w:numId w:val="1"/>
        </w:numPr>
        <w:rPr>
          <w:rFonts w:cs="Times New Roman"/>
          <w:b/>
          <w:sz w:val="20"/>
          <w:szCs w:val="20"/>
        </w:rPr>
      </w:pPr>
      <w:r w:rsidRPr="00251EF9">
        <w:rPr>
          <w:rFonts w:cs="Times New Roman"/>
          <w:b/>
          <w:sz w:val="20"/>
          <w:szCs w:val="20"/>
        </w:rPr>
        <w:t>Nutrition</w:t>
      </w:r>
    </w:p>
    <w:p w:rsidR="00635F7C" w:rsidRPr="00251EF9" w:rsidRDefault="00635F7C" w:rsidP="00635F7C">
      <w:pPr>
        <w:pStyle w:val="NoSpacing"/>
        <w:rPr>
          <w:rFonts w:cs="Times New Roman"/>
          <w:b/>
          <w:sz w:val="20"/>
          <w:szCs w:val="20"/>
        </w:rPr>
      </w:pPr>
    </w:p>
    <w:p w:rsidR="00635F7C" w:rsidRPr="00251EF9" w:rsidRDefault="00635F7C" w:rsidP="00635F7C">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635F7C" w:rsidRPr="00251EF9" w:rsidRDefault="00635F7C" w:rsidP="00635F7C">
      <w:pPr>
        <w:pStyle w:val="NoSpacing"/>
        <w:rPr>
          <w:rFonts w:cs="Times New Roman"/>
          <w:b/>
          <w:i/>
          <w:sz w:val="20"/>
          <w:szCs w:val="20"/>
        </w:rPr>
      </w:pPr>
    </w:p>
    <w:p w:rsidR="00635F7C" w:rsidRPr="00251EF9" w:rsidRDefault="00635F7C" w:rsidP="00635F7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numPr>
          <w:ilvl w:val="0"/>
          <w:numId w:val="1"/>
        </w:numPr>
        <w:rPr>
          <w:rFonts w:cs="Times New Roman"/>
          <w:b/>
          <w:sz w:val="20"/>
          <w:szCs w:val="20"/>
        </w:rPr>
      </w:pPr>
      <w:r w:rsidRPr="00251EF9">
        <w:rPr>
          <w:rFonts w:cs="Times New Roman"/>
          <w:b/>
          <w:sz w:val="20"/>
          <w:szCs w:val="20"/>
        </w:rPr>
        <w:t>Energy</w:t>
      </w:r>
    </w:p>
    <w:p w:rsidR="00635F7C" w:rsidRPr="00251EF9" w:rsidRDefault="00635F7C" w:rsidP="00635F7C">
      <w:pPr>
        <w:pStyle w:val="NoSpacing"/>
        <w:ind w:left="360"/>
        <w:rPr>
          <w:rFonts w:cs="Times New Roman"/>
          <w:b/>
          <w:sz w:val="20"/>
          <w:szCs w:val="20"/>
        </w:rPr>
      </w:pPr>
    </w:p>
    <w:p w:rsidR="00635F7C" w:rsidRPr="00251EF9" w:rsidRDefault="00635F7C" w:rsidP="00635F7C">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995249" w:rsidRDefault="00995249" w:rsidP="00635F7C">
      <w:pPr>
        <w:pStyle w:val="NoSpacing"/>
        <w:rPr>
          <w:rFonts w:cs="Times New Roman"/>
          <w:b/>
          <w:i/>
          <w:color w:val="FF00FF"/>
          <w:sz w:val="20"/>
          <w:szCs w:val="20"/>
        </w:rPr>
      </w:pPr>
    </w:p>
    <w:p w:rsidR="00635F7C" w:rsidRPr="00251EF9" w:rsidRDefault="00635F7C" w:rsidP="00635F7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635F7C" w:rsidRPr="00251EF9" w:rsidRDefault="00635F7C" w:rsidP="00635F7C">
      <w:pPr>
        <w:pStyle w:val="NoSpacing"/>
        <w:rPr>
          <w:rFonts w:cs="Times New Roman"/>
          <w:b/>
          <w:sz w:val="20"/>
          <w:szCs w:val="20"/>
        </w:rPr>
      </w:pPr>
    </w:p>
    <w:p w:rsidR="00635F7C" w:rsidRDefault="00635F7C" w:rsidP="00635F7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6B1266">
        <w:rPr>
          <w:rFonts w:cs="Times New Roman"/>
          <w:sz w:val="20"/>
          <w:szCs w:val="20"/>
        </w:rPr>
        <w:t xml:space="preserve">Lakes and ponds mediate wastes generated from natural hazards like flooding </w:t>
      </w:r>
      <w:r w:rsidR="005E0E30">
        <w:rPr>
          <w:rFonts w:cs="Times New Roman"/>
          <w:sz w:val="20"/>
          <w:szCs w:val="20"/>
        </w:rPr>
        <w:t xml:space="preserve">(e.g., sediment and </w:t>
      </w:r>
      <w:r w:rsidR="00F55733">
        <w:rPr>
          <w:rFonts w:cs="Times New Roman"/>
          <w:sz w:val="20"/>
          <w:szCs w:val="20"/>
        </w:rPr>
        <w:t>bacterial loading</w:t>
      </w:r>
      <w:r w:rsidR="005E0E30">
        <w:rPr>
          <w:rFonts w:cs="Times New Roman"/>
          <w:sz w:val="20"/>
          <w:szCs w:val="20"/>
        </w:rPr>
        <w:t>)</w:t>
      </w:r>
      <w:r w:rsidR="006B1266">
        <w:rPr>
          <w:rFonts w:cs="Times New Roman"/>
          <w:sz w:val="20"/>
          <w:szCs w:val="20"/>
        </w:rPr>
        <w:t xml:space="preserve">. For example, </w:t>
      </w:r>
      <w:r w:rsidR="00306EB3">
        <w:rPr>
          <w:rFonts w:cs="Times New Roman"/>
          <w:sz w:val="20"/>
          <w:szCs w:val="20"/>
        </w:rPr>
        <w:t xml:space="preserve">increased precipitation rates cause a greater potential for flooding </w:t>
      </w:r>
      <w:r w:rsidR="006B1266">
        <w:rPr>
          <w:rFonts w:cs="Times New Roman"/>
          <w:sz w:val="20"/>
          <w:szCs w:val="20"/>
        </w:rPr>
        <w:t>(Patz et al., 2008)</w:t>
      </w:r>
      <w:r w:rsidR="00306EB3">
        <w:rPr>
          <w:rFonts w:cs="Times New Roman"/>
          <w:sz w:val="20"/>
          <w:szCs w:val="20"/>
        </w:rPr>
        <w:t xml:space="preserve">. The increased flooding can </w:t>
      </w:r>
      <w:r w:rsidR="00F55733">
        <w:rPr>
          <w:rFonts w:cs="Times New Roman"/>
          <w:sz w:val="20"/>
          <w:szCs w:val="20"/>
        </w:rPr>
        <w:t>force sewer overflows into lakes, which carries with it waterborne diseases and other wastes attached to sediments</w:t>
      </w:r>
      <w:r w:rsidR="00EA0E3F">
        <w:rPr>
          <w:rFonts w:cs="Times New Roman"/>
          <w:sz w:val="20"/>
          <w:szCs w:val="20"/>
        </w:rPr>
        <w:t xml:space="preserve"> (Patz et al., 2008)</w:t>
      </w:r>
      <w:r w:rsidR="00F55733">
        <w:rPr>
          <w:rFonts w:cs="Times New Roman"/>
          <w:sz w:val="20"/>
          <w:szCs w:val="20"/>
        </w:rPr>
        <w:t xml:space="preserve">. Lakes can help slow down the flooding to allow for sediments to settle, preventing the bacteria from entering adjacent waterways that may impact downstream properties. </w:t>
      </w:r>
    </w:p>
    <w:p w:rsidR="00635F7C" w:rsidRPr="00251EF9" w:rsidRDefault="00635F7C" w:rsidP="00635F7C">
      <w:pPr>
        <w:pStyle w:val="NoSpacing"/>
        <w:rPr>
          <w:rFonts w:cs="Times New Roman"/>
          <w:b/>
          <w:i/>
          <w:sz w:val="20"/>
          <w:szCs w:val="20"/>
        </w:rPr>
      </w:pPr>
    </w:p>
    <w:p w:rsidR="001C4A96" w:rsidRDefault="00635F7C" w:rsidP="00281451">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281451">
        <w:rPr>
          <w:rFonts w:cs="Times New Roman"/>
          <w:sz w:val="20"/>
          <w:szCs w:val="20"/>
        </w:rPr>
        <w:t xml:space="preserve">The effects from natural hazards like soil erosion from flooding (Cui et al., 2013) and intensified precipitation from climate change are exacerbated by increasing impervious surfaces. Impervious surfaces can </w:t>
      </w:r>
      <w:r w:rsidR="00281451">
        <w:rPr>
          <w:rFonts w:cs="Times New Roman"/>
          <w:sz w:val="20"/>
          <w:szCs w:val="20"/>
        </w:rPr>
        <w:lastRenderedPageBreak/>
        <w:t>increase the amount of runoff flowing</w:t>
      </w:r>
      <w:r w:rsidR="001C4A96">
        <w:rPr>
          <w:rFonts w:cs="Times New Roman"/>
          <w:sz w:val="20"/>
          <w:szCs w:val="20"/>
        </w:rPr>
        <w:t xml:space="preserve"> into a lake or pond, which may </w:t>
      </w:r>
      <w:r w:rsidR="00281451">
        <w:rPr>
          <w:rFonts w:cs="Times New Roman"/>
          <w:sz w:val="20"/>
          <w:szCs w:val="20"/>
        </w:rPr>
        <w:t xml:space="preserve">reduce the benefits that these ecosystems provide. For example, intensified discharge </w:t>
      </w:r>
      <w:r w:rsidR="001C4A96">
        <w:rPr>
          <w:rFonts w:cs="Times New Roman"/>
          <w:sz w:val="20"/>
          <w:szCs w:val="20"/>
        </w:rPr>
        <w:t xml:space="preserve">can stimulate a greater number of combined sewer overflows (Patz et al., 2008), </w:t>
      </w:r>
      <w:r w:rsidR="005902A1">
        <w:rPr>
          <w:rFonts w:cs="Times New Roman"/>
          <w:sz w:val="20"/>
          <w:szCs w:val="20"/>
        </w:rPr>
        <w:t xml:space="preserve">increasing the amount of </w:t>
      </w:r>
      <w:r w:rsidR="00626BF5">
        <w:rPr>
          <w:rFonts w:cs="Times New Roman"/>
          <w:sz w:val="20"/>
          <w:szCs w:val="20"/>
        </w:rPr>
        <w:t xml:space="preserve">contaminated </w:t>
      </w:r>
      <w:r w:rsidR="005902A1">
        <w:rPr>
          <w:rFonts w:cs="Times New Roman"/>
          <w:sz w:val="20"/>
          <w:szCs w:val="20"/>
        </w:rPr>
        <w:t>water flowing into these ecosystems</w:t>
      </w:r>
      <w:r w:rsidR="00626BF5">
        <w:rPr>
          <w:rFonts w:cs="Times New Roman"/>
          <w:sz w:val="20"/>
          <w:szCs w:val="20"/>
        </w:rPr>
        <w:t xml:space="preserve">. This can lead to flooding into adjacent ecosystems before the lake captures bacteria because it may fill over capacity. </w:t>
      </w:r>
    </w:p>
    <w:p w:rsidR="00635F7C" w:rsidRPr="00DD2874" w:rsidRDefault="00635F7C" w:rsidP="00635F7C">
      <w:pPr>
        <w:pStyle w:val="NoSpacing"/>
        <w:rPr>
          <w:rFonts w:cs="Times New Roman"/>
          <w:sz w:val="20"/>
          <w:szCs w:val="20"/>
        </w:rPr>
      </w:pPr>
    </w:p>
    <w:p w:rsidR="00635F7C" w:rsidRPr="00251EF9" w:rsidRDefault="00635F7C" w:rsidP="00635F7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numPr>
          <w:ilvl w:val="0"/>
          <w:numId w:val="1"/>
        </w:numPr>
        <w:rPr>
          <w:rFonts w:cs="Times New Roman"/>
          <w:b/>
          <w:sz w:val="20"/>
          <w:szCs w:val="20"/>
        </w:rPr>
      </w:pPr>
      <w:r w:rsidRPr="00251EF9">
        <w:rPr>
          <w:rFonts w:cs="Times New Roman"/>
          <w:b/>
          <w:sz w:val="20"/>
          <w:szCs w:val="20"/>
        </w:rPr>
        <w:t>Mediation of Flows</w:t>
      </w:r>
    </w:p>
    <w:p w:rsidR="00635F7C" w:rsidRPr="00251EF9" w:rsidRDefault="00635F7C" w:rsidP="00635F7C">
      <w:pPr>
        <w:pStyle w:val="NoSpacing"/>
        <w:rPr>
          <w:rFonts w:cs="Times New Roman"/>
          <w:b/>
          <w:sz w:val="20"/>
          <w:szCs w:val="20"/>
        </w:rPr>
      </w:pPr>
    </w:p>
    <w:p w:rsidR="00635F7C" w:rsidRDefault="00635F7C" w:rsidP="00635F7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B25B25">
        <w:rPr>
          <w:rFonts w:cs="Times New Roman"/>
          <w:sz w:val="20"/>
          <w:szCs w:val="20"/>
        </w:rPr>
        <w:t>Lakes and ponds mitigate the effects from natural hazards such as flooding and drought because they mediate the flow of water and sediment. These ecosystems intercept rainfall</w:t>
      </w:r>
      <w:r w:rsidR="00783CC9">
        <w:rPr>
          <w:rFonts w:cs="Times New Roman"/>
          <w:sz w:val="20"/>
          <w:szCs w:val="20"/>
        </w:rPr>
        <w:t xml:space="preserve"> (</w:t>
      </w:r>
      <w:proofErr w:type="spellStart"/>
      <w:r w:rsidR="00783CC9">
        <w:rPr>
          <w:rFonts w:cs="Times New Roman"/>
          <w:sz w:val="20"/>
          <w:szCs w:val="20"/>
        </w:rPr>
        <w:t>Cereghino</w:t>
      </w:r>
      <w:proofErr w:type="spellEnd"/>
      <w:r w:rsidR="00783CC9">
        <w:rPr>
          <w:rFonts w:cs="Times New Roman"/>
          <w:sz w:val="20"/>
          <w:szCs w:val="20"/>
        </w:rPr>
        <w:t xml:space="preserve"> et al., 2014), which is both helpful to reduce the impact rain contributes to flooding as well as maintaining a water supply during periods of drought. Additionally, floodwaters that carry sediments from erosion can be controlled by lakes (Cui et al., 2013), which prevents damage to adjacent and downstream properties after a flood event. </w:t>
      </w:r>
    </w:p>
    <w:p w:rsidR="00635F7C" w:rsidRDefault="00635F7C" w:rsidP="00635F7C">
      <w:pPr>
        <w:pStyle w:val="NoSpacing"/>
        <w:rPr>
          <w:rFonts w:cs="Times New Roman"/>
          <w:sz w:val="20"/>
          <w:szCs w:val="20"/>
        </w:rPr>
      </w:pPr>
    </w:p>
    <w:p w:rsidR="00AC15BC" w:rsidRDefault="00635F7C" w:rsidP="00AC15B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AC15BC">
        <w:rPr>
          <w:rFonts w:cs="Times New Roman"/>
          <w:sz w:val="20"/>
          <w:szCs w:val="20"/>
        </w:rPr>
        <w:t>The effects from natural hazards like soil erosion from flooding (Cui et al., 2013) and intensified precipitation from climate change are exacerbated by increasing impervious surfaces. Impervious surfaces can increase the amount of runoff flowing into a lake or pond, which may reduce the benefits that these ecosystems provide. For example, intensified discharge can</w:t>
      </w:r>
      <w:r w:rsidR="00834BD0">
        <w:rPr>
          <w:rFonts w:cs="Times New Roman"/>
          <w:sz w:val="20"/>
          <w:szCs w:val="20"/>
        </w:rPr>
        <w:t xml:space="preserve"> stimulate more runoff, </w:t>
      </w:r>
      <w:r w:rsidR="00AC15BC">
        <w:rPr>
          <w:rFonts w:cs="Times New Roman"/>
          <w:sz w:val="20"/>
          <w:szCs w:val="20"/>
        </w:rPr>
        <w:t>increasing the amount of water flowing into these ecosystems</w:t>
      </w:r>
      <w:r w:rsidR="00834BD0">
        <w:rPr>
          <w:rFonts w:cs="Times New Roman"/>
          <w:sz w:val="20"/>
          <w:szCs w:val="20"/>
        </w:rPr>
        <w:t xml:space="preserve"> (Patz et al., 2008)</w:t>
      </w:r>
      <w:r w:rsidR="00AC15BC">
        <w:rPr>
          <w:rFonts w:cs="Times New Roman"/>
          <w:sz w:val="20"/>
          <w:szCs w:val="20"/>
        </w:rPr>
        <w:t xml:space="preserve">. This can lead to flooding into adjacent ecosystems </w:t>
      </w:r>
      <w:r w:rsidR="00834BD0">
        <w:rPr>
          <w:rFonts w:cs="Times New Roman"/>
          <w:sz w:val="20"/>
          <w:szCs w:val="20"/>
        </w:rPr>
        <w:t>because the lake</w:t>
      </w:r>
      <w:r w:rsidR="00AC15BC">
        <w:rPr>
          <w:rFonts w:cs="Times New Roman"/>
          <w:sz w:val="20"/>
          <w:szCs w:val="20"/>
        </w:rPr>
        <w:t xml:space="preserve"> may fill over capacity.</w:t>
      </w:r>
      <w:r w:rsidR="00834BD0">
        <w:rPr>
          <w:rFonts w:cs="Times New Roman"/>
          <w:sz w:val="20"/>
          <w:szCs w:val="20"/>
        </w:rPr>
        <w:t xml:space="preserve"> If the lake overflows into adjacent properties, then it may not have captured wastes from the flood (e.g., sediment). </w:t>
      </w:r>
      <w:r w:rsidR="00AC15BC">
        <w:rPr>
          <w:rFonts w:cs="Times New Roman"/>
          <w:sz w:val="20"/>
          <w:szCs w:val="20"/>
        </w:rPr>
        <w:t xml:space="preserve"> </w:t>
      </w:r>
    </w:p>
    <w:p w:rsidR="00FB4D5F" w:rsidRDefault="00FB4D5F" w:rsidP="00635F7C">
      <w:pPr>
        <w:pStyle w:val="NoSpacing"/>
        <w:rPr>
          <w:rFonts w:cs="Times New Roman"/>
          <w:sz w:val="20"/>
          <w:szCs w:val="20"/>
        </w:rPr>
      </w:pPr>
    </w:p>
    <w:p w:rsidR="00635F7C" w:rsidRPr="00251EF9" w:rsidRDefault="00635F7C" w:rsidP="00635F7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995249" w:rsidRDefault="00995249" w:rsidP="00995249">
      <w:pPr>
        <w:pStyle w:val="NoSpacing"/>
        <w:ind w:left="360"/>
        <w:rPr>
          <w:rFonts w:cs="Times New Roman"/>
          <w:b/>
          <w:sz w:val="20"/>
          <w:szCs w:val="20"/>
        </w:rPr>
      </w:pPr>
    </w:p>
    <w:p w:rsidR="00635F7C" w:rsidRPr="00251EF9" w:rsidRDefault="00635F7C" w:rsidP="00635F7C">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635F7C" w:rsidRPr="00251EF9" w:rsidRDefault="00635F7C" w:rsidP="00635F7C">
      <w:pPr>
        <w:pStyle w:val="NoSpacing"/>
        <w:rPr>
          <w:rFonts w:cs="Times New Roman"/>
          <w:b/>
          <w:sz w:val="20"/>
          <w:szCs w:val="20"/>
        </w:rPr>
      </w:pPr>
    </w:p>
    <w:p w:rsidR="008F016B" w:rsidRDefault="00635F7C" w:rsidP="00635F7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7F680F">
        <w:rPr>
          <w:rFonts w:cs="Times New Roman"/>
          <w:sz w:val="20"/>
          <w:szCs w:val="20"/>
        </w:rPr>
        <w:t>Ponds and lakes</w:t>
      </w:r>
      <w:r w:rsidR="00001B71">
        <w:rPr>
          <w:rFonts w:cs="Times New Roman"/>
          <w:sz w:val="20"/>
          <w:szCs w:val="20"/>
        </w:rPr>
        <w:t xml:space="preserve"> can mitigate the effects of natural hazards by maintaining the physical, chemical, and biological structure of </w:t>
      </w:r>
      <w:r w:rsidR="008F016B">
        <w:rPr>
          <w:rFonts w:cs="Times New Roman"/>
          <w:sz w:val="20"/>
          <w:szCs w:val="20"/>
        </w:rPr>
        <w:t>water and the nearby habitats. For example, flood events can carry nutrients with it such as phosphorous and nitrogen, which can negatively impact</w:t>
      </w:r>
      <w:r w:rsidR="009C655B">
        <w:rPr>
          <w:rFonts w:cs="Times New Roman"/>
          <w:sz w:val="20"/>
          <w:szCs w:val="20"/>
        </w:rPr>
        <w:t xml:space="preserve"> croplands and</w:t>
      </w:r>
      <w:r w:rsidR="008F016B">
        <w:rPr>
          <w:rFonts w:cs="Times New Roman"/>
          <w:sz w:val="20"/>
          <w:szCs w:val="20"/>
        </w:rPr>
        <w:t xml:space="preserve"> downstream habi</w:t>
      </w:r>
      <w:r w:rsidR="009C655B">
        <w:rPr>
          <w:rFonts w:cs="Times New Roman"/>
          <w:sz w:val="20"/>
          <w:szCs w:val="20"/>
        </w:rPr>
        <w:t xml:space="preserve">tats. </w:t>
      </w:r>
      <w:r w:rsidR="00C77E86">
        <w:rPr>
          <w:rFonts w:cs="Times New Roman"/>
          <w:sz w:val="20"/>
          <w:szCs w:val="20"/>
        </w:rPr>
        <w:t>Aquatic plants in l</w:t>
      </w:r>
      <w:r w:rsidR="004D6C43">
        <w:rPr>
          <w:rFonts w:cs="Times New Roman"/>
          <w:sz w:val="20"/>
          <w:szCs w:val="20"/>
        </w:rPr>
        <w:t>akes can</w:t>
      </w:r>
      <w:r w:rsidR="00C77E86">
        <w:rPr>
          <w:rFonts w:cs="Times New Roman"/>
          <w:sz w:val="20"/>
          <w:szCs w:val="20"/>
        </w:rPr>
        <w:t xml:space="preserve"> capture phosphorous and nitrogen when these nutrients are </w:t>
      </w:r>
      <w:r w:rsidR="004D6C43">
        <w:rPr>
          <w:rFonts w:cs="Times New Roman"/>
          <w:sz w:val="20"/>
          <w:szCs w:val="20"/>
        </w:rPr>
        <w:t>attached</w:t>
      </w:r>
      <w:r w:rsidR="00C77E86">
        <w:rPr>
          <w:rFonts w:cs="Times New Roman"/>
          <w:sz w:val="20"/>
          <w:szCs w:val="20"/>
        </w:rPr>
        <w:t xml:space="preserve"> to sediments (</w:t>
      </w:r>
      <w:proofErr w:type="spellStart"/>
      <w:r w:rsidR="00C77E86">
        <w:rPr>
          <w:rFonts w:cs="Times New Roman"/>
          <w:sz w:val="20"/>
          <w:szCs w:val="20"/>
        </w:rPr>
        <w:t>Thiebaut</w:t>
      </w:r>
      <w:proofErr w:type="spellEnd"/>
      <w:r w:rsidR="00C77E86">
        <w:rPr>
          <w:rFonts w:cs="Times New Roman"/>
          <w:sz w:val="20"/>
          <w:szCs w:val="20"/>
        </w:rPr>
        <w:t xml:space="preserve">, 2008). This can help maintain </w:t>
      </w:r>
      <w:r w:rsidR="00B87420">
        <w:rPr>
          <w:rFonts w:cs="Times New Roman"/>
          <w:sz w:val="20"/>
          <w:szCs w:val="20"/>
        </w:rPr>
        <w:t>the water quality of flooding</w:t>
      </w:r>
      <w:r w:rsidR="00C77E86">
        <w:rPr>
          <w:rFonts w:cs="Times New Roman"/>
          <w:sz w:val="20"/>
          <w:szCs w:val="20"/>
        </w:rPr>
        <w:t xml:space="preserve"> onto other ecos</w:t>
      </w:r>
      <w:r w:rsidR="009C655B">
        <w:rPr>
          <w:rFonts w:cs="Times New Roman"/>
          <w:sz w:val="20"/>
          <w:szCs w:val="20"/>
        </w:rPr>
        <w:t xml:space="preserve">ystems and provide of sink of nutrients available for crop production. </w:t>
      </w:r>
    </w:p>
    <w:p w:rsidR="008F016B" w:rsidRDefault="008F016B" w:rsidP="00635F7C">
      <w:pPr>
        <w:pStyle w:val="NoSpacing"/>
        <w:rPr>
          <w:rFonts w:cs="Times New Roman"/>
          <w:sz w:val="20"/>
          <w:szCs w:val="20"/>
        </w:rPr>
      </w:pPr>
    </w:p>
    <w:p w:rsidR="00635F7C" w:rsidRPr="00251EF9" w:rsidRDefault="00635F7C" w:rsidP="00635F7C">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0D6404">
        <w:rPr>
          <w:rFonts w:cs="Times New Roman"/>
          <w:sz w:val="20"/>
          <w:szCs w:val="20"/>
        </w:rPr>
        <w:t xml:space="preserve">Flood events can impact the amount of water going into the lakes or ponds, and ultimately impact its ability to mediate pollutants. </w:t>
      </w:r>
      <w:r w:rsidR="009C655B">
        <w:rPr>
          <w:rFonts w:cs="Times New Roman"/>
          <w:sz w:val="20"/>
          <w:szCs w:val="20"/>
        </w:rPr>
        <w:t>The effects of flooding</w:t>
      </w:r>
      <w:r w:rsidR="000D6404">
        <w:rPr>
          <w:rFonts w:cs="Times New Roman"/>
          <w:sz w:val="20"/>
          <w:szCs w:val="20"/>
        </w:rPr>
        <w:t xml:space="preserve"> will be exacerbated by increased impervious</w:t>
      </w:r>
      <w:r w:rsidR="009C655B">
        <w:rPr>
          <w:rFonts w:cs="Times New Roman"/>
          <w:sz w:val="20"/>
          <w:szCs w:val="20"/>
        </w:rPr>
        <w:t xml:space="preserve"> surfaces (Brody et al., 2007). Greater runoff caused by impervious surfaces may cause lakes to overflow into adjacent and downstream habitats before sediment is allowed to settle for aquatic plants to capture nutrients.</w:t>
      </w:r>
      <w:r w:rsidR="001131DB">
        <w:rPr>
          <w:rFonts w:cs="Times New Roman"/>
          <w:sz w:val="20"/>
          <w:szCs w:val="20"/>
        </w:rPr>
        <w:t xml:space="preserve"> Not only will the nutrients be lost to waterways rather for available use in crop production, the excess nutrients</w:t>
      </w:r>
      <w:r w:rsidR="009C655B">
        <w:rPr>
          <w:rFonts w:cs="Times New Roman"/>
          <w:sz w:val="20"/>
          <w:szCs w:val="20"/>
        </w:rPr>
        <w:t xml:space="preserve"> degra</w:t>
      </w:r>
      <w:r w:rsidR="001131DB">
        <w:rPr>
          <w:rFonts w:cs="Times New Roman"/>
          <w:sz w:val="20"/>
          <w:szCs w:val="20"/>
        </w:rPr>
        <w:t xml:space="preserve">de downstream water quality, which can affect drinking water sources. </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635F7C" w:rsidRPr="00251EF9" w:rsidRDefault="00635F7C" w:rsidP="00635F7C">
      <w:pPr>
        <w:pStyle w:val="NoSpacing"/>
        <w:rPr>
          <w:rFonts w:cs="Times New Roman"/>
          <w:b/>
          <w:sz w:val="20"/>
          <w:szCs w:val="20"/>
        </w:rPr>
      </w:pPr>
    </w:p>
    <w:p w:rsidR="00635F7C" w:rsidRDefault="00635F7C" w:rsidP="00635F7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w:t>
      </w:r>
    </w:p>
    <w:p w:rsidR="00635F7C" w:rsidRPr="00807F85" w:rsidRDefault="00635F7C" w:rsidP="00635F7C">
      <w:pPr>
        <w:pStyle w:val="NoSpacing"/>
        <w:rPr>
          <w:rFonts w:cs="Times New Roman"/>
          <w:sz w:val="20"/>
          <w:szCs w:val="20"/>
        </w:rPr>
      </w:pPr>
    </w:p>
    <w:p w:rsidR="00635F7C" w:rsidRDefault="00635F7C" w:rsidP="00635F7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635F7C" w:rsidRPr="00251EF9" w:rsidRDefault="00635F7C" w:rsidP="00635F7C">
      <w:pPr>
        <w:pStyle w:val="NoSpacing"/>
        <w:rPr>
          <w:rFonts w:cs="Times New Roman"/>
          <w:b/>
          <w:sz w:val="20"/>
          <w:szCs w:val="20"/>
        </w:rPr>
      </w:pPr>
    </w:p>
    <w:p w:rsidR="00635F7C" w:rsidRDefault="00635F7C" w:rsidP="00635F7C">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635F7C" w:rsidRDefault="00635F7C" w:rsidP="00635F7C">
      <w:pPr>
        <w:pStyle w:val="NoSpacing"/>
        <w:rPr>
          <w:rFonts w:cs="Times New Roman"/>
          <w:sz w:val="20"/>
          <w:szCs w:val="20"/>
        </w:rPr>
      </w:pPr>
    </w:p>
    <w:p w:rsidR="00635F7C" w:rsidRDefault="00635F7C" w:rsidP="00635F7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not applicable </w:t>
      </w:r>
    </w:p>
    <w:p w:rsidR="00635F7C" w:rsidRPr="00251EF9" w:rsidRDefault="00635F7C" w:rsidP="00635F7C">
      <w:pPr>
        <w:pStyle w:val="NoSpacing"/>
        <w:rPr>
          <w:rFonts w:cs="Times New Roman"/>
          <w:b/>
          <w:sz w:val="20"/>
          <w:szCs w:val="20"/>
          <w:u w:val="single"/>
        </w:rPr>
      </w:pPr>
    </w:p>
    <w:p w:rsidR="00635F7C" w:rsidRPr="00251EF9" w:rsidRDefault="00635F7C" w:rsidP="00635F7C">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635F7C" w:rsidRDefault="00635F7C" w:rsidP="00635F7C">
      <w:pPr>
        <w:pStyle w:val="NoSpacing"/>
        <w:rPr>
          <w:rFonts w:cs="Times New Roman"/>
          <w:b/>
          <w:sz w:val="20"/>
          <w:szCs w:val="20"/>
        </w:rPr>
      </w:pPr>
    </w:p>
    <w:p w:rsidR="00995249" w:rsidRPr="00251EF9" w:rsidRDefault="00995249" w:rsidP="00635F7C">
      <w:pPr>
        <w:pStyle w:val="NoSpacing"/>
        <w:rPr>
          <w:rFonts w:cs="Times New Roman"/>
          <w:b/>
          <w:sz w:val="20"/>
          <w:szCs w:val="20"/>
        </w:rPr>
      </w:pPr>
    </w:p>
    <w:p w:rsidR="00635F7C" w:rsidRDefault="00635F7C" w:rsidP="00635F7C">
      <w:pPr>
        <w:pStyle w:val="NoSpacing"/>
        <w:rPr>
          <w:rFonts w:cs="Times New Roman"/>
          <w:b/>
          <w:sz w:val="20"/>
          <w:szCs w:val="20"/>
        </w:rPr>
      </w:pPr>
      <w:r w:rsidRPr="00251EF9">
        <w:rPr>
          <w:rFonts w:cs="Times New Roman"/>
          <w:b/>
          <w:sz w:val="20"/>
          <w:szCs w:val="20"/>
        </w:rPr>
        <w:t xml:space="preserve">Sources: </w:t>
      </w:r>
    </w:p>
    <w:p w:rsidR="00635F7C" w:rsidRDefault="00635F7C" w:rsidP="00635F7C">
      <w:pPr>
        <w:pStyle w:val="NoSpacing"/>
        <w:rPr>
          <w:rFonts w:cs="Times New Roman"/>
          <w:b/>
          <w:sz w:val="20"/>
          <w:szCs w:val="20"/>
        </w:rPr>
      </w:pPr>
    </w:p>
    <w:p w:rsidR="00635F7C" w:rsidRDefault="00635F7C" w:rsidP="00635F7C">
      <w:pPr>
        <w:rPr>
          <w:sz w:val="20"/>
          <w:szCs w:val="20"/>
        </w:rPr>
      </w:pPr>
      <w:bookmarkStart w:id="1" w:name="OLE_LINK2"/>
      <w:r>
        <w:rPr>
          <w:sz w:val="20"/>
          <w:szCs w:val="20"/>
        </w:rPr>
        <w:t xml:space="preserve">Barnes, K.B., Morgan III, J.M., and </w:t>
      </w:r>
      <w:proofErr w:type="spellStart"/>
      <w:r>
        <w:rPr>
          <w:sz w:val="20"/>
          <w:szCs w:val="20"/>
        </w:rPr>
        <w:t>Roberge</w:t>
      </w:r>
      <w:proofErr w:type="spellEnd"/>
      <w:r>
        <w:rPr>
          <w:sz w:val="20"/>
          <w:szCs w:val="20"/>
        </w:rPr>
        <w:t xml:space="preserve">, M.C. (2001) Impervious Surfaces and the Quality of Natural and Built Environments. Retrieved from </w:t>
      </w:r>
      <w:hyperlink r:id="rId5" w:history="1">
        <w:r w:rsidR="000D6404" w:rsidRPr="00773313">
          <w:rPr>
            <w:rStyle w:val="Hyperlink"/>
            <w:sz w:val="20"/>
            <w:szCs w:val="20"/>
          </w:rPr>
          <w:t>https://www.researchgate.net/profile/Kent_Barnes/publication/251630988_IMPERVIOUS_SURFACES_AND_THE_QUALITY_OF_NATURAL_AND_BUILT_ENVIRONMENTS/links/5512b7970cf20bfdad51d561.pdf</w:t>
        </w:r>
      </w:hyperlink>
    </w:p>
    <w:p w:rsidR="000D6404" w:rsidRPr="000D6404" w:rsidRDefault="000D6404" w:rsidP="00635F7C">
      <w:pPr>
        <w:rPr>
          <w:sz w:val="20"/>
          <w:szCs w:val="20"/>
        </w:rPr>
      </w:pPr>
      <w:r>
        <w:rPr>
          <w:sz w:val="20"/>
          <w:szCs w:val="20"/>
        </w:rPr>
        <w:t xml:space="preserve">Brody, S.D. et al. (2007) The Rising Costs of Floods: Examining the Impact of Planning and Development Decisions on Property Damage in Florida. </w:t>
      </w:r>
      <w:r>
        <w:rPr>
          <w:i/>
          <w:sz w:val="20"/>
          <w:szCs w:val="20"/>
        </w:rPr>
        <w:t>Journal of the American Planning Association, 73</w:t>
      </w:r>
      <w:r>
        <w:rPr>
          <w:sz w:val="20"/>
          <w:szCs w:val="20"/>
        </w:rPr>
        <w:t xml:space="preserve">(3), 330-345. </w:t>
      </w:r>
      <w:hyperlink r:id="rId6" w:history="1">
        <w:r w:rsidRPr="00773313">
          <w:rPr>
            <w:rStyle w:val="Hyperlink"/>
            <w:sz w:val="20"/>
            <w:szCs w:val="20"/>
          </w:rPr>
          <w:t>https://doi.org/10.1080/01944360708977981</w:t>
        </w:r>
      </w:hyperlink>
      <w:r>
        <w:rPr>
          <w:sz w:val="20"/>
          <w:szCs w:val="20"/>
        </w:rPr>
        <w:t xml:space="preserve">. [abstract only] </w:t>
      </w:r>
    </w:p>
    <w:p w:rsidR="002C6F1E" w:rsidRDefault="00635F7C" w:rsidP="00635F7C">
      <w:pPr>
        <w:rPr>
          <w:sz w:val="20"/>
          <w:szCs w:val="20"/>
        </w:rPr>
      </w:pPr>
      <w:r>
        <w:rPr>
          <w:sz w:val="20"/>
          <w:szCs w:val="20"/>
        </w:rPr>
        <w:t xml:space="preserve">Cheng, J.D., Lin, L.L., and Lu, H.S. (2002) Influences of forests on water flows from headwater watersheds in Taiwan. </w:t>
      </w:r>
      <w:r>
        <w:rPr>
          <w:i/>
          <w:sz w:val="20"/>
          <w:szCs w:val="20"/>
        </w:rPr>
        <w:t>Elsevier, 165</w:t>
      </w:r>
      <w:r>
        <w:rPr>
          <w:sz w:val="20"/>
          <w:szCs w:val="20"/>
        </w:rPr>
        <w:t xml:space="preserve">(1-3), 11-28. </w:t>
      </w:r>
      <w:hyperlink r:id="rId7" w:history="1">
        <w:r w:rsidRPr="00936003">
          <w:rPr>
            <w:rStyle w:val="Hyperlink"/>
            <w:sz w:val="20"/>
            <w:szCs w:val="20"/>
          </w:rPr>
          <w:t>https://doi.org/10.1016/S0378-1127(01)00626-0</w:t>
        </w:r>
      </w:hyperlink>
      <w:r>
        <w:rPr>
          <w:sz w:val="20"/>
          <w:szCs w:val="20"/>
        </w:rPr>
        <w:t xml:space="preserve">. </w:t>
      </w:r>
      <w:bookmarkEnd w:id="1"/>
      <w:r>
        <w:rPr>
          <w:sz w:val="20"/>
          <w:szCs w:val="20"/>
        </w:rPr>
        <w:t xml:space="preserve">[abstract only] </w:t>
      </w:r>
    </w:p>
    <w:p w:rsidR="000A4D12" w:rsidRDefault="000A4D12" w:rsidP="00635F7C">
      <w:pPr>
        <w:rPr>
          <w:sz w:val="20"/>
          <w:szCs w:val="20"/>
        </w:rPr>
      </w:pPr>
      <w:proofErr w:type="spellStart"/>
      <w:r>
        <w:rPr>
          <w:sz w:val="20"/>
          <w:szCs w:val="20"/>
        </w:rPr>
        <w:t>Cereghino</w:t>
      </w:r>
      <w:proofErr w:type="spellEnd"/>
      <w:r>
        <w:rPr>
          <w:sz w:val="20"/>
          <w:szCs w:val="20"/>
        </w:rPr>
        <w:t xml:space="preserve">, R. et al. (2008) The ecology of European ponds: defining the characteristics of a neglected freshwater habitat. </w:t>
      </w:r>
      <w:proofErr w:type="spellStart"/>
      <w:r>
        <w:rPr>
          <w:i/>
          <w:sz w:val="20"/>
          <w:szCs w:val="20"/>
        </w:rPr>
        <w:t>Hydrobiologia</w:t>
      </w:r>
      <w:proofErr w:type="spellEnd"/>
      <w:r>
        <w:rPr>
          <w:i/>
          <w:sz w:val="20"/>
          <w:szCs w:val="20"/>
        </w:rPr>
        <w:t>, 597</w:t>
      </w:r>
      <w:r>
        <w:rPr>
          <w:sz w:val="20"/>
          <w:szCs w:val="20"/>
        </w:rPr>
        <w:t xml:space="preserve">(1), 1-6. </w:t>
      </w:r>
      <w:hyperlink r:id="rId8" w:history="1">
        <w:r w:rsidRPr="008179C1">
          <w:rPr>
            <w:rStyle w:val="Hyperlink"/>
            <w:sz w:val="20"/>
            <w:szCs w:val="20"/>
          </w:rPr>
          <w:t>https://doi.org/10.1007/s10750-007-9225-8</w:t>
        </w:r>
      </w:hyperlink>
      <w:r>
        <w:rPr>
          <w:sz w:val="20"/>
          <w:szCs w:val="20"/>
        </w:rPr>
        <w:t xml:space="preserve">. [abstract only] </w:t>
      </w:r>
    </w:p>
    <w:p w:rsidR="002C6F1E" w:rsidRDefault="002C6F1E" w:rsidP="00635F7C">
      <w:pPr>
        <w:rPr>
          <w:sz w:val="20"/>
          <w:szCs w:val="20"/>
        </w:rPr>
      </w:pPr>
      <w:r>
        <w:rPr>
          <w:sz w:val="20"/>
          <w:szCs w:val="20"/>
        </w:rPr>
        <w:t xml:space="preserve">Cui, L. et al. (2013) Dynamics of the lakes in the middle and lower reaches of the Yangtze River basin, China, since late nineteenth century. </w:t>
      </w:r>
      <w:r>
        <w:rPr>
          <w:i/>
          <w:sz w:val="20"/>
          <w:szCs w:val="20"/>
        </w:rPr>
        <w:t>Environmental Monitoring and Assessment, 185</w:t>
      </w:r>
      <w:r>
        <w:rPr>
          <w:sz w:val="20"/>
          <w:szCs w:val="20"/>
        </w:rPr>
        <w:t xml:space="preserve">(5), 4005-4018. </w:t>
      </w:r>
      <w:hyperlink r:id="rId9" w:history="1">
        <w:r w:rsidRPr="00CE6FB7">
          <w:rPr>
            <w:rStyle w:val="Hyperlink"/>
            <w:sz w:val="20"/>
            <w:szCs w:val="20"/>
          </w:rPr>
          <w:t>https://doi.org/10.1007/s10661-012-2845-0</w:t>
        </w:r>
      </w:hyperlink>
      <w:r>
        <w:rPr>
          <w:sz w:val="20"/>
          <w:szCs w:val="20"/>
        </w:rPr>
        <w:t xml:space="preserve">. [abstract only] </w:t>
      </w:r>
    </w:p>
    <w:p w:rsidR="00D629DF" w:rsidRDefault="00D629DF" w:rsidP="00635F7C">
      <w:pPr>
        <w:rPr>
          <w:rFonts w:cs="Times New Roman"/>
          <w:sz w:val="20"/>
          <w:szCs w:val="20"/>
        </w:rPr>
      </w:pPr>
      <w:r>
        <w:rPr>
          <w:rFonts w:cs="Times New Roman"/>
          <w:sz w:val="20"/>
          <w:szCs w:val="20"/>
        </w:rPr>
        <w:t xml:space="preserve">Kling, G.W., </w:t>
      </w:r>
      <w:proofErr w:type="spellStart"/>
      <w:r>
        <w:rPr>
          <w:rFonts w:cs="Times New Roman"/>
          <w:sz w:val="20"/>
          <w:szCs w:val="20"/>
        </w:rPr>
        <w:t>Kipphut</w:t>
      </w:r>
      <w:proofErr w:type="spellEnd"/>
      <w:r>
        <w:rPr>
          <w:rFonts w:cs="Times New Roman"/>
          <w:sz w:val="20"/>
          <w:szCs w:val="20"/>
        </w:rPr>
        <w:t xml:space="preserve">, G.W., and Miller, M.C. (1991) Arctic Lakes and Streams as Gas Conduits to the Atmosphere: Implications for Tundra Carbon Budgets. </w:t>
      </w:r>
      <w:r>
        <w:rPr>
          <w:rFonts w:cs="Times New Roman"/>
          <w:i/>
          <w:sz w:val="20"/>
          <w:szCs w:val="20"/>
        </w:rPr>
        <w:t>Science, 251</w:t>
      </w:r>
      <w:r>
        <w:rPr>
          <w:rFonts w:cs="Times New Roman"/>
          <w:sz w:val="20"/>
          <w:szCs w:val="20"/>
        </w:rPr>
        <w:t xml:space="preserve">(4991), 298-301. </w:t>
      </w:r>
      <w:r w:rsidRPr="000548F1">
        <w:rPr>
          <w:rFonts w:cs="Times New Roman"/>
          <w:sz w:val="20"/>
          <w:szCs w:val="20"/>
        </w:rPr>
        <w:t>DOI: 10.1126/science.251.4991.298</w:t>
      </w:r>
      <w:r>
        <w:rPr>
          <w:rFonts w:cs="Times New Roman"/>
          <w:sz w:val="20"/>
          <w:szCs w:val="20"/>
        </w:rPr>
        <w:t xml:space="preserve">. [abstract only] </w:t>
      </w:r>
    </w:p>
    <w:p w:rsidR="006B1266" w:rsidRPr="00D629DF" w:rsidRDefault="006B1266" w:rsidP="00635F7C">
      <w:pPr>
        <w:rPr>
          <w:rFonts w:cs="Times New Roman"/>
          <w:sz w:val="20"/>
          <w:szCs w:val="20"/>
        </w:rPr>
      </w:pPr>
      <w:r>
        <w:rPr>
          <w:rFonts w:cs="Times New Roman"/>
          <w:sz w:val="20"/>
          <w:szCs w:val="20"/>
        </w:rPr>
        <w:t xml:space="preserve">Patz, J.A. et al. (2008) Climate Change and Waterborne Disease Risk in the Great Lakes Region of the U.S. </w:t>
      </w:r>
      <w:r>
        <w:rPr>
          <w:rFonts w:cs="Times New Roman"/>
          <w:i/>
          <w:sz w:val="20"/>
          <w:szCs w:val="20"/>
        </w:rPr>
        <w:t>American Journal of Preventive Medicine, 35</w:t>
      </w:r>
      <w:r>
        <w:rPr>
          <w:rFonts w:cs="Times New Roman"/>
          <w:sz w:val="20"/>
          <w:szCs w:val="20"/>
        </w:rPr>
        <w:t xml:space="preserve">(5), 451-458. </w:t>
      </w:r>
      <w:r w:rsidRPr="0070244E">
        <w:rPr>
          <w:rFonts w:cs="Times New Roman"/>
          <w:sz w:val="20"/>
          <w:szCs w:val="20"/>
        </w:rPr>
        <w:t xml:space="preserve">DOI: </w:t>
      </w:r>
      <w:hyperlink r:id="rId10" w:history="1">
        <w:r w:rsidRPr="00CA54E7">
          <w:rPr>
            <w:rStyle w:val="Hyperlink"/>
            <w:rFonts w:cs="Times New Roman"/>
            <w:sz w:val="20"/>
            <w:szCs w:val="20"/>
          </w:rPr>
          <w:t>https://doi.org/10.1016/j.amepre.2008.08.026</w:t>
        </w:r>
      </w:hyperlink>
      <w:r>
        <w:rPr>
          <w:rFonts w:cs="Times New Roman"/>
          <w:sz w:val="20"/>
          <w:szCs w:val="20"/>
        </w:rPr>
        <w:t xml:space="preserve">. </w:t>
      </w:r>
    </w:p>
    <w:p w:rsidR="00FB4D5F" w:rsidRPr="00FB4D5F" w:rsidRDefault="00FB4D5F" w:rsidP="00635F7C">
      <w:pPr>
        <w:rPr>
          <w:sz w:val="20"/>
          <w:szCs w:val="20"/>
        </w:rPr>
      </w:pPr>
      <w:r>
        <w:rPr>
          <w:sz w:val="20"/>
          <w:szCs w:val="20"/>
        </w:rPr>
        <w:t xml:space="preserve">Richardson, S.D. and Reynolds, J.M. (2000) An overview of glacial hazards in the Himalayas. </w:t>
      </w:r>
      <w:r>
        <w:rPr>
          <w:i/>
          <w:sz w:val="20"/>
          <w:szCs w:val="20"/>
        </w:rPr>
        <w:t>Quaternary International, 65-66</w:t>
      </w:r>
      <w:r>
        <w:rPr>
          <w:sz w:val="20"/>
          <w:szCs w:val="20"/>
        </w:rPr>
        <w:t xml:space="preserve">, 31-47. </w:t>
      </w:r>
      <w:hyperlink r:id="rId11" w:history="1">
        <w:r w:rsidRPr="00773313">
          <w:rPr>
            <w:rStyle w:val="Hyperlink"/>
            <w:sz w:val="20"/>
            <w:szCs w:val="20"/>
          </w:rPr>
          <w:t>https://doi.org/10.1016/S1040-6182(99)00035-X</w:t>
        </w:r>
      </w:hyperlink>
      <w:r>
        <w:rPr>
          <w:sz w:val="20"/>
          <w:szCs w:val="20"/>
        </w:rPr>
        <w:t xml:space="preserve">. [abstract only] </w:t>
      </w:r>
    </w:p>
    <w:p w:rsidR="00635F7C" w:rsidRDefault="00635F7C" w:rsidP="00635F7C">
      <w:pPr>
        <w:rPr>
          <w:sz w:val="20"/>
          <w:szCs w:val="20"/>
        </w:rPr>
      </w:pPr>
      <w:proofErr w:type="spellStart"/>
      <w:r>
        <w:rPr>
          <w:sz w:val="20"/>
          <w:szCs w:val="20"/>
        </w:rPr>
        <w:t>Sliva</w:t>
      </w:r>
      <w:proofErr w:type="spellEnd"/>
      <w:r>
        <w:rPr>
          <w:sz w:val="20"/>
          <w:szCs w:val="20"/>
        </w:rPr>
        <w:t xml:space="preserve">, L. and Williams, D.D. (2001) Buffer Zone versus Whole Catchment Approaches to Studying Land Use Impact on River Water Quality. </w:t>
      </w:r>
      <w:r>
        <w:rPr>
          <w:i/>
          <w:sz w:val="20"/>
          <w:szCs w:val="20"/>
        </w:rPr>
        <w:t>Water Research, 35</w:t>
      </w:r>
      <w:r>
        <w:rPr>
          <w:sz w:val="20"/>
          <w:szCs w:val="20"/>
        </w:rPr>
        <w:t xml:space="preserve">(14), 3462-3472. </w:t>
      </w:r>
      <w:hyperlink r:id="rId12" w:history="1">
        <w:r w:rsidRPr="00650275">
          <w:rPr>
            <w:rStyle w:val="Hyperlink"/>
            <w:sz w:val="20"/>
            <w:szCs w:val="20"/>
          </w:rPr>
          <w:t>https://doi.org/10.1016/S0043-1354(01)00062-8</w:t>
        </w:r>
      </w:hyperlink>
      <w:r>
        <w:rPr>
          <w:sz w:val="20"/>
          <w:szCs w:val="20"/>
        </w:rPr>
        <w:t xml:space="preserve">. [abstract only] </w:t>
      </w:r>
    </w:p>
    <w:p w:rsidR="004D6C43" w:rsidRPr="004D6C43" w:rsidRDefault="004D6C43" w:rsidP="00635F7C">
      <w:pPr>
        <w:rPr>
          <w:i/>
          <w:sz w:val="20"/>
          <w:szCs w:val="20"/>
        </w:rPr>
      </w:pPr>
      <w:proofErr w:type="spellStart"/>
      <w:r>
        <w:rPr>
          <w:sz w:val="20"/>
          <w:szCs w:val="20"/>
        </w:rPr>
        <w:t>Thiebaut</w:t>
      </w:r>
      <w:proofErr w:type="spellEnd"/>
      <w:r>
        <w:rPr>
          <w:sz w:val="20"/>
          <w:szCs w:val="20"/>
        </w:rPr>
        <w:t>, G. (2008) Phosphorous and aquatic plants.</w:t>
      </w:r>
      <w:r w:rsidRPr="004D6C43">
        <w:rPr>
          <w:sz w:val="20"/>
          <w:szCs w:val="20"/>
        </w:rPr>
        <w:t xml:space="preserve"> </w:t>
      </w:r>
      <w:r>
        <w:rPr>
          <w:sz w:val="20"/>
          <w:szCs w:val="20"/>
        </w:rPr>
        <w:t>In: White, P.J., Hammond, J.P. (</w:t>
      </w:r>
      <w:proofErr w:type="spellStart"/>
      <w:r>
        <w:rPr>
          <w:sz w:val="20"/>
          <w:szCs w:val="20"/>
        </w:rPr>
        <w:t>Eds</w:t>
      </w:r>
      <w:proofErr w:type="spellEnd"/>
      <w:r>
        <w:rPr>
          <w:sz w:val="20"/>
          <w:szCs w:val="20"/>
        </w:rPr>
        <w:t xml:space="preserve">) The Ecophysiology of Plant-Phosphorous Interactions. Plant Ecophysiology, </w:t>
      </w:r>
      <w:proofErr w:type="spellStart"/>
      <w:r>
        <w:rPr>
          <w:sz w:val="20"/>
          <w:szCs w:val="20"/>
        </w:rPr>
        <w:t>vol</w:t>
      </w:r>
      <w:proofErr w:type="spellEnd"/>
      <w:r>
        <w:rPr>
          <w:sz w:val="20"/>
          <w:szCs w:val="20"/>
        </w:rPr>
        <w:t xml:space="preserve"> 7. (31-49) </w:t>
      </w:r>
      <w:hyperlink r:id="rId13" w:history="1">
        <w:r w:rsidRPr="00CA54E7">
          <w:rPr>
            <w:rStyle w:val="Hyperlink"/>
            <w:sz w:val="20"/>
            <w:szCs w:val="20"/>
          </w:rPr>
          <w:t>https://doi.org/10.1007/978-1-4020-8435-5_3</w:t>
        </w:r>
      </w:hyperlink>
      <w:r>
        <w:rPr>
          <w:sz w:val="20"/>
          <w:szCs w:val="20"/>
        </w:rPr>
        <w:t xml:space="preserve">. [abstract only] </w:t>
      </w:r>
    </w:p>
    <w:p w:rsidR="005B3C64" w:rsidRPr="005B3C64" w:rsidRDefault="005B3C64" w:rsidP="00635F7C">
      <w:pPr>
        <w:rPr>
          <w:sz w:val="20"/>
          <w:szCs w:val="20"/>
        </w:rPr>
      </w:pPr>
      <w:r>
        <w:rPr>
          <w:sz w:val="20"/>
          <w:szCs w:val="20"/>
        </w:rPr>
        <w:t>Wolfe, B.B. et al. (2011) Divergent hydrological responses to 20</w:t>
      </w:r>
      <w:r w:rsidRPr="005B3C64">
        <w:rPr>
          <w:sz w:val="20"/>
          <w:szCs w:val="20"/>
          <w:vertAlign w:val="superscript"/>
        </w:rPr>
        <w:t>th</w:t>
      </w:r>
      <w:r>
        <w:rPr>
          <w:sz w:val="20"/>
          <w:szCs w:val="20"/>
        </w:rPr>
        <w:t xml:space="preserve"> century climate change in shallow tundra ponds, western Hudson Bay Lowlands. </w:t>
      </w:r>
      <w:r>
        <w:rPr>
          <w:i/>
          <w:sz w:val="20"/>
          <w:szCs w:val="20"/>
        </w:rPr>
        <w:t>Geophysical Research Letters, 38</w:t>
      </w:r>
      <w:r>
        <w:rPr>
          <w:sz w:val="20"/>
          <w:szCs w:val="20"/>
        </w:rPr>
        <w:t xml:space="preserve">(23), </w:t>
      </w:r>
      <w:r w:rsidRPr="005B3C64">
        <w:rPr>
          <w:sz w:val="20"/>
          <w:szCs w:val="20"/>
        </w:rPr>
        <w:t>L23402</w:t>
      </w:r>
      <w:r>
        <w:rPr>
          <w:sz w:val="20"/>
          <w:szCs w:val="20"/>
        </w:rPr>
        <w:t xml:space="preserve">. </w:t>
      </w:r>
      <w:r w:rsidRPr="005B3C64">
        <w:rPr>
          <w:sz w:val="20"/>
          <w:szCs w:val="20"/>
        </w:rPr>
        <w:t>DOI: 10.1029/2011GL049766</w:t>
      </w:r>
      <w:r>
        <w:rPr>
          <w:sz w:val="20"/>
          <w:szCs w:val="20"/>
        </w:rPr>
        <w:t xml:space="preserve">. </w:t>
      </w:r>
    </w:p>
    <w:p w:rsidR="00635F7C" w:rsidRDefault="00635F7C" w:rsidP="00635F7C">
      <w:pPr>
        <w:pStyle w:val="NoSpacing"/>
        <w:rPr>
          <w:rFonts w:cs="Times New Roman"/>
          <w:b/>
          <w:sz w:val="20"/>
          <w:szCs w:val="20"/>
        </w:rPr>
      </w:pPr>
    </w:p>
    <w:p w:rsidR="00635F7C" w:rsidRDefault="00635F7C" w:rsidP="00635F7C"/>
    <w:p w:rsidR="00D77AC6" w:rsidRDefault="00995249"/>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7C"/>
    <w:rsid w:val="00001B71"/>
    <w:rsid w:val="000A4D12"/>
    <w:rsid w:val="000D6404"/>
    <w:rsid w:val="001131DB"/>
    <w:rsid w:val="001C4A96"/>
    <w:rsid w:val="00281451"/>
    <w:rsid w:val="002C6F1E"/>
    <w:rsid w:val="002F100B"/>
    <w:rsid w:val="00306EB3"/>
    <w:rsid w:val="00442C7B"/>
    <w:rsid w:val="004D6C43"/>
    <w:rsid w:val="00504D54"/>
    <w:rsid w:val="00541D4A"/>
    <w:rsid w:val="00542750"/>
    <w:rsid w:val="005902A1"/>
    <w:rsid w:val="005B3C64"/>
    <w:rsid w:val="005E0E30"/>
    <w:rsid w:val="00626BF5"/>
    <w:rsid w:val="00635F7C"/>
    <w:rsid w:val="006B1266"/>
    <w:rsid w:val="006E3374"/>
    <w:rsid w:val="00783CC9"/>
    <w:rsid w:val="007B36F0"/>
    <w:rsid w:val="007F680F"/>
    <w:rsid w:val="008155D7"/>
    <w:rsid w:val="00834BD0"/>
    <w:rsid w:val="008F016B"/>
    <w:rsid w:val="00995249"/>
    <w:rsid w:val="009B6734"/>
    <w:rsid w:val="009C655B"/>
    <w:rsid w:val="009D4BB7"/>
    <w:rsid w:val="00A61CB7"/>
    <w:rsid w:val="00AC15BC"/>
    <w:rsid w:val="00AE14E9"/>
    <w:rsid w:val="00AE1ECB"/>
    <w:rsid w:val="00B25B25"/>
    <w:rsid w:val="00B87420"/>
    <w:rsid w:val="00BD0733"/>
    <w:rsid w:val="00C77E86"/>
    <w:rsid w:val="00CE3BEB"/>
    <w:rsid w:val="00D629DF"/>
    <w:rsid w:val="00EA0E3F"/>
    <w:rsid w:val="00F55733"/>
    <w:rsid w:val="00FB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B1F68-FDB3-4D20-B7C2-641826BF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F7C"/>
    <w:pPr>
      <w:spacing w:after="0" w:line="240" w:lineRule="auto"/>
    </w:pPr>
  </w:style>
  <w:style w:type="character" w:styleId="Hyperlink">
    <w:name w:val="Hyperlink"/>
    <w:basedOn w:val="DefaultParagraphFont"/>
    <w:uiPriority w:val="99"/>
    <w:unhideWhenUsed/>
    <w:rsid w:val="00635F7C"/>
    <w:rPr>
      <w:color w:val="0563C1" w:themeColor="hyperlink"/>
      <w:u w:val="single"/>
    </w:rPr>
  </w:style>
  <w:style w:type="character" w:customStyle="1" w:styleId="Mention">
    <w:name w:val="Mention"/>
    <w:basedOn w:val="DefaultParagraphFont"/>
    <w:uiPriority w:val="99"/>
    <w:semiHidden/>
    <w:unhideWhenUsed/>
    <w:rsid w:val="004D6C4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79047">
      <w:bodyDiv w:val="1"/>
      <w:marLeft w:val="0"/>
      <w:marRight w:val="0"/>
      <w:marTop w:val="0"/>
      <w:marBottom w:val="0"/>
      <w:divBdr>
        <w:top w:val="none" w:sz="0" w:space="0" w:color="auto"/>
        <w:left w:val="none" w:sz="0" w:space="0" w:color="auto"/>
        <w:bottom w:val="none" w:sz="0" w:space="0" w:color="auto"/>
        <w:right w:val="none" w:sz="0" w:space="0" w:color="auto"/>
      </w:divBdr>
    </w:div>
    <w:div w:id="1245339866">
      <w:bodyDiv w:val="1"/>
      <w:marLeft w:val="0"/>
      <w:marRight w:val="0"/>
      <w:marTop w:val="0"/>
      <w:marBottom w:val="0"/>
      <w:divBdr>
        <w:top w:val="none" w:sz="0" w:space="0" w:color="auto"/>
        <w:left w:val="none" w:sz="0" w:space="0" w:color="auto"/>
        <w:bottom w:val="none" w:sz="0" w:space="0" w:color="auto"/>
        <w:right w:val="none" w:sz="0" w:space="0" w:color="auto"/>
      </w:divBdr>
    </w:div>
    <w:div w:id="1501460285">
      <w:bodyDiv w:val="1"/>
      <w:marLeft w:val="0"/>
      <w:marRight w:val="0"/>
      <w:marTop w:val="0"/>
      <w:marBottom w:val="0"/>
      <w:divBdr>
        <w:top w:val="none" w:sz="0" w:space="0" w:color="auto"/>
        <w:left w:val="none" w:sz="0" w:space="0" w:color="auto"/>
        <w:bottom w:val="none" w:sz="0" w:space="0" w:color="auto"/>
        <w:right w:val="none" w:sz="0" w:space="0" w:color="auto"/>
      </w:divBdr>
    </w:div>
    <w:div w:id="168555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750-007-9225-8" TargetMode="External"/><Relationship Id="rId13" Type="http://schemas.openxmlformats.org/officeDocument/2006/relationships/hyperlink" Target="https://doi.org/10.1007/978-1-4020-8435-5_3" TargetMode="External"/><Relationship Id="rId3" Type="http://schemas.openxmlformats.org/officeDocument/2006/relationships/settings" Target="settings.xml"/><Relationship Id="rId7" Type="http://schemas.openxmlformats.org/officeDocument/2006/relationships/hyperlink" Target="https://doi.org/10.1016/S0378-1127(01)00626-0" TargetMode="External"/><Relationship Id="rId12" Type="http://schemas.openxmlformats.org/officeDocument/2006/relationships/hyperlink" Target="https://doi.org/10.1016/S0043-1354(01)0006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1944360708977981" TargetMode="External"/><Relationship Id="rId11" Type="http://schemas.openxmlformats.org/officeDocument/2006/relationships/hyperlink" Target="https://doi.org/10.1016/S1040-6182(99)00035-X" TargetMode="External"/><Relationship Id="rId5" Type="http://schemas.openxmlformats.org/officeDocument/2006/relationships/hyperlink" Target="https://www.researchgate.net/profile/Kent_Barnes/publication/251630988_IMPERVIOUS_SURFACES_AND_THE_QUALITY_OF_NATURAL_AND_BUILT_ENVIRONMENTS/links/5512b7970cf20bfdad51d561.pdf" TargetMode="External"/><Relationship Id="rId15" Type="http://schemas.openxmlformats.org/officeDocument/2006/relationships/theme" Target="theme/theme1.xml"/><Relationship Id="rId10" Type="http://schemas.openxmlformats.org/officeDocument/2006/relationships/hyperlink" Target="https://doi.org/10.1016/j.amepre.2008.08.026" TargetMode="External"/><Relationship Id="rId4" Type="http://schemas.openxmlformats.org/officeDocument/2006/relationships/webSettings" Target="webSettings.xml"/><Relationship Id="rId9" Type="http://schemas.openxmlformats.org/officeDocument/2006/relationships/hyperlink" Target="https://doi.org/10.1007/s10661-012-284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18</cp:revision>
  <dcterms:created xsi:type="dcterms:W3CDTF">2018-01-16T21:53:00Z</dcterms:created>
  <dcterms:modified xsi:type="dcterms:W3CDTF">2018-03-09T17:01:00Z</dcterms:modified>
</cp:coreProperties>
</file>