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RIVERS AND STREAMS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Natural Hazard Mitigation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715A8">
        <w:rPr>
          <w:rFonts w:cs="Times New Roman"/>
          <w:sz w:val="20"/>
          <w:szCs w:val="20"/>
        </w:rPr>
        <w:t xml:space="preserve">Rivers and streams provide materials for natural hazard mitigation because they are habitats that support the life of forests and natural land cover. </w:t>
      </w:r>
      <w:r w:rsidR="007E5DC5">
        <w:rPr>
          <w:rFonts w:cs="Times New Roman"/>
          <w:sz w:val="20"/>
          <w:szCs w:val="20"/>
        </w:rPr>
        <w:t>These vegetative buffers c</w:t>
      </w:r>
      <w:r w:rsidR="00AD17D0">
        <w:rPr>
          <w:rFonts w:cs="Times New Roman"/>
          <w:sz w:val="20"/>
          <w:szCs w:val="20"/>
        </w:rPr>
        <w:t>an mitigate</w:t>
      </w:r>
      <w:r w:rsidR="003F49D5">
        <w:rPr>
          <w:rFonts w:cs="Times New Roman"/>
          <w:sz w:val="20"/>
          <w:szCs w:val="20"/>
        </w:rPr>
        <w:t xml:space="preserve"> the flow of water that </w:t>
      </w:r>
      <w:r w:rsidR="007E5DC5">
        <w:rPr>
          <w:rFonts w:cs="Times New Roman"/>
          <w:sz w:val="20"/>
          <w:szCs w:val="20"/>
        </w:rPr>
        <w:t>occur from flood events</w:t>
      </w:r>
      <w:r w:rsidR="003F49D5">
        <w:rPr>
          <w:rFonts w:cs="Times New Roman"/>
          <w:sz w:val="20"/>
          <w:szCs w:val="20"/>
        </w:rPr>
        <w:t xml:space="preserve">, reducing the impact they may have on man-made landscapes adjacent to the river or stream </w:t>
      </w:r>
      <w:r w:rsidR="007E5DC5">
        <w:rPr>
          <w:rFonts w:cs="Times New Roman"/>
          <w:sz w:val="20"/>
          <w:szCs w:val="20"/>
        </w:rPr>
        <w:t xml:space="preserve">(Cheng, J.D., Lin, L.L., and Lu, H.S., 2002). </w:t>
      </w:r>
      <w:r w:rsidR="003715A8">
        <w:rPr>
          <w:rFonts w:cs="Times New Roman"/>
          <w:sz w:val="20"/>
          <w:szCs w:val="20"/>
        </w:rPr>
        <w:t xml:space="preserve"> </w:t>
      </w:r>
    </w:p>
    <w:p w:rsidR="00AB776C" w:rsidRPr="00F0111F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3D1F6A">
        <w:rPr>
          <w:rFonts w:cs="Times New Roman"/>
          <w:sz w:val="20"/>
          <w:szCs w:val="20"/>
        </w:rPr>
        <w:t xml:space="preserve">– </w:t>
      </w:r>
      <w:r w:rsidR="00195608">
        <w:rPr>
          <w:rFonts w:cs="Times New Roman"/>
          <w:sz w:val="20"/>
          <w:szCs w:val="20"/>
        </w:rPr>
        <w:t xml:space="preserve">Land cover in the watershed of a stream or river can influence this ecosystem’s ability to mitigate natural hazards likes flood events and control microclimates that might impact human health. </w:t>
      </w:r>
      <w:r w:rsidR="00994B78">
        <w:rPr>
          <w:rFonts w:cs="Times New Roman"/>
          <w:sz w:val="20"/>
          <w:szCs w:val="20"/>
        </w:rPr>
        <w:t xml:space="preserve">Replacing natural vegetative surfaces with impervious area can increase the amount of runoff going into the streams and rivers (Barnes, Morgan, and </w:t>
      </w:r>
      <w:proofErr w:type="spellStart"/>
      <w:r w:rsidR="00994B78">
        <w:rPr>
          <w:rFonts w:cs="Times New Roman"/>
          <w:sz w:val="20"/>
          <w:szCs w:val="20"/>
        </w:rPr>
        <w:t>Roberge</w:t>
      </w:r>
      <w:proofErr w:type="spellEnd"/>
      <w:r w:rsidR="00994B78">
        <w:rPr>
          <w:rFonts w:cs="Times New Roman"/>
          <w:sz w:val="20"/>
          <w:szCs w:val="20"/>
        </w:rPr>
        <w:t xml:space="preserve">, 2001). </w:t>
      </w:r>
      <w:r w:rsidR="00195608">
        <w:rPr>
          <w:rFonts w:cs="Times New Roman"/>
          <w:sz w:val="20"/>
          <w:szCs w:val="20"/>
        </w:rPr>
        <w:t xml:space="preserve"> </w:t>
      </w: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AB776C" w:rsidRPr="00251EF9" w:rsidRDefault="00AB776C" w:rsidP="00AB776C">
      <w:pPr>
        <w:pStyle w:val="NoSpacing"/>
        <w:rPr>
          <w:rFonts w:cs="Times New Roman"/>
          <w:b/>
          <w:i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AB776C" w:rsidRPr="00251EF9" w:rsidRDefault="00AB776C" w:rsidP="00AB776C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i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CD2EFE">
        <w:rPr>
          <w:rFonts w:cs="Times New Roman"/>
          <w:sz w:val="20"/>
          <w:szCs w:val="20"/>
        </w:rPr>
        <w:t>Studies have shown that streams and rivers with a forested buffer zone can mediate wastes and toxics that may occur from natural hazards (</w:t>
      </w:r>
      <w:proofErr w:type="spellStart"/>
      <w:r w:rsidR="00CD2EFE">
        <w:rPr>
          <w:rFonts w:cs="Times New Roman"/>
          <w:sz w:val="20"/>
          <w:szCs w:val="20"/>
        </w:rPr>
        <w:t>Sliva</w:t>
      </w:r>
      <w:proofErr w:type="spellEnd"/>
      <w:r w:rsidR="00CD2EFE">
        <w:rPr>
          <w:rFonts w:cs="Times New Roman"/>
          <w:sz w:val="20"/>
          <w:szCs w:val="20"/>
        </w:rPr>
        <w:t xml:space="preserve"> and Williams, 2001). </w:t>
      </w:r>
      <w:r w:rsidR="000807E7">
        <w:rPr>
          <w:rFonts w:cs="Times New Roman"/>
          <w:sz w:val="20"/>
          <w:szCs w:val="20"/>
        </w:rPr>
        <w:t>These ecosystems can also dilute wastes that accumulate in runoff after flooding (</w:t>
      </w:r>
      <w:r w:rsidR="00FC4BC4">
        <w:rPr>
          <w:rFonts w:cs="Times New Roman"/>
          <w:sz w:val="20"/>
          <w:szCs w:val="20"/>
        </w:rPr>
        <w:t xml:space="preserve">Williamson et al, 2008). </w:t>
      </w:r>
    </w:p>
    <w:p w:rsidR="00AB776C" w:rsidRPr="00F0111F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652073">
        <w:rPr>
          <w:rFonts w:cs="Times New Roman"/>
          <w:sz w:val="20"/>
          <w:szCs w:val="20"/>
        </w:rPr>
        <w:t>Impervious surfaces near waterways can</w:t>
      </w:r>
      <w:r w:rsidR="004E4623">
        <w:rPr>
          <w:rFonts w:cs="Times New Roman"/>
          <w:sz w:val="20"/>
          <w:szCs w:val="20"/>
        </w:rPr>
        <w:t xml:space="preserve"> affect the ability of rivers and streams to provide important ecosystem services of trapping and transforming nutrients or capturing and settling sediments. Flooding</w:t>
      </w:r>
      <w:r w:rsidR="00A05907">
        <w:rPr>
          <w:rFonts w:cs="Times New Roman"/>
          <w:sz w:val="20"/>
          <w:szCs w:val="20"/>
        </w:rPr>
        <w:t xml:space="preserve"> that occurs from natural hazards</w:t>
      </w:r>
      <w:r w:rsidR="004E4623">
        <w:rPr>
          <w:rFonts w:cs="Times New Roman"/>
          <w:sz w:val="20"/>
          <w:szCs w:val="20"/>
        </w:rPr>
        <w:t xml:space="preserve"> is enhanced with impervious surfaces (</w:t>
      </w:r>
      <w:r w:rsidR="008D2B0C">
        <w:rPr>
          <w:rFonts w:cs="Times New Roman"/>
          <w:sz w:val="20"/>
          <w:szCs w:val="20"/>
        </w:rPr>
        <w:t xml:space="preserve">Fletcher, </w:t>
      </w:r>
      <w:proofErr w:type="spellStart"/>
      <w:r w:rsidR="008D2B0C">
        <w:rPr>
          <w:rFonts w:cs="Times New Roman"/>
          <w:sz w:val="20"/>
          <w:szCs w:val="20"/>
        </w:rPr>
        <w:t>Vietz</w:t>
      </w:r>
      <w:proofErr w:type="spellEnd"/>
      <w:r w:rsidR="008D2B0C">
        <w:rPr>
          <w:rFonts w:cs="Times New Roman"/>
          <w:sz w:val="20"/>
          <w:szCs w:val="20"/>
        </w:rPr>
        <w:t>, and Walsh, 2014)</w:t>
      </w:r>
      <w:r w:rsidR="004E4623">
        <w:rPr>
          <w:rFonts w:cs="Times New Roman"/>
          <w:sz w:val="20"/>
          <w:szCs w:val="20"/>
        </w:rPr>
        <w:t xml:space="preserve"> which decreases overall residence time of water in a river or stream. The shorter the residence time, the less effective aquatic plants and species can be at removing wastes like industrial effluents (</w:t>
      </w:r>
      <w:proofErr w:type="spellStart"/>
      <w:r w:rsidR="004E4623">
        <w:rPr>
          <w:rFonts w:cs="Times New Roman"/>
          <w:sz w:val="20"/>
          <w:szCs w:val="20"/>
        </w:rPr>
        <w:t>Boopathy</w:t>
      </w:r>
      <w:proofErr w:type="spellEnd"/>
      <w:r w:rsidR="004E4623">
        <w:rPr>
          <w:rFonts w:cs="Times New Roman"/>
          <w:sz w:val="20"/>
          <w:szCs w:val="20"/>
        </w:rPr>
        <w:t xml:space="preserve">, 2000). </w:t>
      </w:r>
    </w:p>
    <w:p w:rsidR="00AB776C" w:rsidRPr="00DD2874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A05907">
        <w:rPr>
          <w:rFonts w:cs="Times New Roman"/>
          <w:sz w:val="20"/>
          <w:szCs w:val="20"/>
        </w:rPr>
        <w:t>Rivers and streams provide ecosystem services during natural hazards that incr</w:t>
      </w:r>
      <w:r w:rsidR="002E7911">
        <w:rPr>
          <w:rFonts w:cs="Times New Roman"/>
          <w:sz w:val="20"/>
          <w:szCs w:val="20"/>
        </w:rPr>
        <w:t>ease precipitation and the intensity of runoff</w:t>
      </w:r>
      <w:r w:rsidR="00A05907">
        <w:rPr>
          <w:rFonts w:cs="Times New Roman"/>
          <w:sz w:val="20"/>
          <w:szCs w:val="20"/>
        </w:rPr>
        <w:t xml:space="preserve">. These ecosystems can slow down the flow of water through natural meanders </w:t>
      </w:r>
      <w:r w:rsidR="00E805A9">
        <w:rPr>
          <w:rFonts w:cs="Times New Roman"/>
          <w:sz w:val="20"/>
          <w:szCs w:val="20"/>
        </w:rPr>
        <w:t>(</w:t>
      </w:r>
      <w:proofErr w:type="spellStart"/>
      <w:r w:rsidR="00E805A9">
        <w:rPr>
          <w:rFonts w:cs="Times New Roman"/>
          <w:sz w:val="20"/>
          <w:szCs w:val="20"/>
        </w:rPr>
        <w:t>Shankman</w:t>
      </w:r>
      <w:proofErr w:type="spellEnd"/>
      <w:r w:rsidR="00E805A9">
        <w:rPr>
          <w:rFonts w:cs="Times New Roman"/>
          <w:sz w:val="20"/>
          <w:szCs w:val="20"/>
        </w:rPr>
        <w:t xml:space="preserve">, 1991) </w:t>
      </w:r>
      <w:r w:rsidR="00A05907">
        <w:rPr>
          <w:rFonts w:cs="Times New Roman"/>
          <w:sz w:val="20"/>
          <w:szCs w:val="20"/>
        </w:rPr>
        <w:t>or by the aquatic plants (</w:t>
      </w:r>
      <w:proofErr w:type="spellStart"/>
      <w:r w:rsidR="00A05907">
        <w:rPr>
          <w:rFonts w:cs="Times New Roman"/>
          <w:sz w:val="20"/>
          <w:szCs w:val="20"/>
        </w:rPr>
        <w:t>Morrice</w:t>
      </w:r>
      <w:proofErr w:type="spellEnd"/>
      <w:r w:rsidR="00A05907">
        <w:rPr>
          <w:rFonts w:cs="Times New Roman"/>
          <w:sz w:val="20"/>
          <w:szCs w:val="20"/>
        </w:rPr>
        <w:t xml:space="preserve"> et al., 1997). </w:t>
      </w:r>
    </w:p>
    <w:p w:rsidR="00AB776C" w:rsidRPr="00F0111F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A05907">
        <w:rPr>
          <w:rFonts w:cs="Times New Roman"/>
          <w:sz w:val="20"/>
          <w:szCs w:val="20"/>
        </w:rPr>
        <w:t xml:space="preserve">Flooding that occurs from natural hazards is enhanced with impervious surfaces (Fletcher, </w:t>
      </w:r>
      <w:proofErr w:type="spellStart"/>
      <w:r w:rsidR="00A05907">
        <w:rPr>
          <w:rFonts w:cs="Times New Roman"/>
          <w:sz w:val="20"/>
          <w:szCs w:val="20"/>
        </w:rPr>
        <w:t>Vietz</w:t>
      </w:r>
      <w:proofErr w:type="spellEnd"/>
      <w:r w:rsidR="00A05907">
        <w:rPr>
          <w:rFonts w:cs="Times New Roman"/>
          <w:sz w:val="20"/>
          <w:szCs w:val="20"/>
        </w:rPr>
        <w:t>, and Walsh, 2014)</w:t>
      </w:r>
      <w:r w:rsidR="002E7911">
        <w:rPr>
          <w:rFonts w:cs="Times New Roman"/>
          <w:sz w:val="20"/>
          <w:szCs w:val="20"/>
        </w:rPr>
        <w:t>. This can affect a stream or river’s ability to slow down runoff, which can make adjacent and downstream properties more susceptib</w:t>
      </w:r>
      <w:r w:rsidR="004C149F">
        <w:rPr>
          <w:rFonts w:cs="Times New Roman"/>
          <w:sz w:val="20"/>
          <w:szCs w:val="20"/>
        </w:rPr>
        <w:t xml:space="preserve">le to damage from flooding surges. 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397DF3">
        <w:rPr>
          <w:rFonts w:cs="Times New Roman"/>
          <w:sz w:val="20"/>
          <w:szCs w:val="20"/>
        </w:rPr>
        <w:t xml:space="preserve">Hazards that come from </w:t>
      </w:r>
      <w:r w:rsidR="00F276EB">
        <w:rPr>
          <w:rFonts w:cs="Times New Roman"/>
          <w:sz w:val="20"/>
          <w:szCs w:val="20"/>
        </w:rPr>
        <w:t xml:space="preserve">extreme storm events such as </w:t>
      </w:r>
      <w:r w:rsidR="000673DC">
        <w:rPr>
          <w:rFonts w:cs="Times New Roman"/>
          <w:sz w:val="20"/>
          <w:szCs w:val="20"/>
        </w:rPr>
        <w:t xml:space="preserve">water surges from flooding can be controlled by rivers and streams. </w:t>
      </w:r>
      <w:r w:rsidR="007540D6">
        <w:rPr>
          <w:rFonts w:cs="Times New Roman"/>
          <w:sz w:val="20"/>
          <w:szCs w:val="20"/>
        </w:rPr>
        <w:t>Minimally disturbed, more natural</w:t>
      </w:r>
      <w:r w:rsidR="000673DC">
        <w:rPr>
          <w:rFonts w:cs="Times New Roman"/>
          <w:sz w:val="20"/>
          <w:szCs w:val="20"/>
        </w:rPr>
        <w:t xml:space="preserve"> river channels that contain meanders can help slow down the effects from flooding, maintaining the physical and biological structure of the adjacent land</w:t>
      </w:r>
      <w:r w:rsidR="004835A9">
        <w:rPr>
          <w:rFonts w:cs="Times New Roman"/>
          <w:sz w:val="20"/>
          <w:szCs w:val="20"/>
        </w:rPr>
        <w:t xml:space="preserve"> (</w:t>
      </w:r>
      <w:proofErr w:type="spellStart"/>
      <w:r w:rsidR="00B95FFA">
        <w:rPr>
          <w:rFonts w:cs="Times New Roman"/>
          <w:sz w:val="20"/>
          <w:szCs w:val="20"/>
        </w:rPr>
        <w:t>Shankman</w:t>
      </w:r>
      <w:proofErr w:type="spellEnd"/>
      <w:r w:rsidR="00B95FFA">
        <w:rPr>
          <w:rFonts w:cs="Times New Roman"/>
          <w:sz w:val="20"/>
          <w:szCs w:val="20"/>
        </w:rPr>
        <w:t>, 1991)</w:t>
      </w:r>
      <w:r w:rsidR="000673DC">
        <w:rPr>
          <w:rFonts w:cs="Times New Roman"/>
          <w:sz w:val="20"/>
          <w:szCs w:val="20"/>
        </w:rPr>
        <w:t xml:space="preserve">. </w:t>
      </w:r>
      <w:r w:rsidR="00AD17D0">
        <w:rPr>
          <w:rFonts w:cs="Times New Roman"/>
          <w:sz w:val="20"/>
          <w:szCs w:val="20"/>
        </w:rPr>
        <w:t xml:space="preserve"> </w:t>
      </w:r>
    </w:p>
    <w:p w:rsidR="00AB776C" w:rsidRPr="00251EF9" w:rsidRDefault="00AB776C" w:rsidP="00AB776C">
      <w:pPr>
        <w:pStyle w:val="NoSpacing"/>
        <w:rPr>
          <w:rFonts w:cs="Times New Roman"/>
          <w:b/>
          <w:i/>
          <w:sz w:val="20"/>
          <w:szCs w:val="20"/>
        </w:rPr>
      </w:pPr>
    </w:p>
    <w:p w:rsidR="00EB0E3E" w:rsidRPr="00251EF9" w:rsidRDefault="00EB0E3E" w:rsidP="00EB0E3E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7540D6">
        <w:rPr>
          <w:rFonts w:cs="Times New Roman"/>
          <w:sz w:val="20"/>
          <w:szCs w:val="20"/>
        </w:rPr>
        <w:t>Intensity of storms that increase overall runoff on impervious surfaces can blow out meanders in the rivers and streams. This can negatively impact the ability of a stream to slow down flooding into adjacent and downstream properties (</w:t>
      </w:r>
      <w:proofErr w:type="spellStart"/>
      <w:r w:rsidR="007540D6">
        <w:rPr>
          <w:rFonts w:cs="Times New Roman"/>
          <w:sz w:val="20"/>
          <w:szCs w:val="20"/>
        </w:rPr>
        <w:t>Shankman</w:t>
      </w:r>
      <w:proofErr w:type="spellEnd"/>
      <w:r w:rsidR="007540D6">
        <w:rPr>
          <w:rFonts w:cs="Times New Roman"/>
          <w:sz w:val="20"/>
          <w:szCs w:val="20"/>
        </w:rPr>
        <w:t xml:space="preserve">, 1991). </w:t>
      </w:r>
    </w:p>
    <w:p w:rsidR="00EB0E3E" w:rsidRPr="00251EF9" w:rsidRDefault="00EB0E3E" w:rsidP="00EB0E3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AB776C" w:rsidRPr="00807F85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AB776C" w:rsidRPr="00251EF9" w:rsidRDefault="00AB776C" w:rsidP="00AB776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6C" w:rsidRPr="00251EF9" w:rsidRDefault="00AB776C" w:rsidP="00AB776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C70528" w:rsidRDefault="00C70528" w:rsidP="00AB776C">
      <w:pPr>
        <w:pStyle w:val="NoSpacing"/>
        <w:rPr>
          <w:rFonts w:cs="Times New Roman"/>
          <w:b/>
          <w:sz w:val="20"/>
          <w:szCs w:val="20"/>
        </w:rPr>
      </w:pPr>
    </w:p>
    <w:p w:rsidR="00C70528" w:rsidRDefault="00C70528" w:rsidP="00AB776C">
      <w:pPr>
        <w:pStyle w:val="NoSpacing"/>
        <w:rPr>
          <w:rFonts w:cs="Times New Roman"/>
          <w:b/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AB776C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994B78" w:rsidRDefault="00994B78" w:rsidP="007E5DC5">
      <w:pPr>
        <w:rPr>
          <w:sz w:val="20"/>
          <w:szCs w:val="20"/>
        </w:rPr>
      </w:pPr>
      <w:bookmarkStart w:id="1" w:name="OLE_LINK2"/>
      <w:r>
        <w:rPr>
          <w:sz w:val="20"/>
          <w:szCs w:val="20"/>
        </w:rPr>
        <w:t xml:space="preserve">Barnes, K.B., Morgan III, J.M., and </w:t>
      </w:r>
      <w:proofErr w:type="spellStart"/>
      <w:r>
        <w:rPr>
          <w:sz w:val="20"/>
          <w:szCs w:val="20"/>
        </w:rPr>
        <w:t>Roberge</w:t>
      </w:r>
      <w:proofErr w:type="spellEnd"/>
      <w:r>
        <w:rPr>
          <w:sz w:val="20"/>
          <w:szCs w:val="20"/>
        </w:rPr>
        <w:t xml:space="preserve">, M.C. (2001) Impervious Surfaces and the Quality of Natural and Built Environments. </w:t>
      </w:r>
      <w:r w:rsidR="00416EAD">
        <w:rPr>
          <w:sz w:val="20"/>
          <w:szCs w:val="20"/>
        </w:rPr>
        <w:t xml:space="preserve">Retrieved from </w:t>
      </w:r>
      <w:hyperlink r:id="rId5" w:history="1">
        <w:r w:rsidR="00ED6D31" w:rsidRPr="00790AE5">
          <w:rPr>
            <w:rStyle w:val="Hyperlink"/>
            <w:sz w:val="20"/>
            <w:szCs w:val="20"/>
          </w:rPr>
          <w:t>https://www.researchgate.net/profile/Kent_Barnes/publication/251630988_IMPERVIOUS_SURFACES_AND_THE_QUALITY_OF_NATURAL_AND_BUILT_ENVIRONMENTS/links/5512b7970cf20bfdad51d561.pdf</w:t>
        </w:r>
      </w:hyperlink>
    </w:p>
    <w:p w:rsidR="00ED6D31" w:rsidRDefault="00ED6D31" w:rsidP="00ED6D31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Boopathy</w:t>
      </w:r>
      <w:proofErr w:type="spellEnd"/>
      <w:r>
        <w:rPr>
          <w:rFonts w:cs="Times New Roman"/>
          <w:sz w:val="20"/>
          <w:szCs w:val="20"/>
        </w:rPr>
        <w:t xml:space="preserve">, R. (2000) Factors limiting bioremediation technologies. </w:t>
      </w:r>
      <w:proofErr w:type="spellStart"/>
      <w:r>
        <w:rPr>
          <w:rFonts w:cs="Times New Roman"/>
          <w:i/>
          <w:sz w:val="20"/>
          <w:szCs w:val="20"/>
        </w:rPr>
        <w:t>Bioresource</w:t>
      </w:r>
      <w:proofErr w:type="spellEnd"/>
      <w:r>
        <w:rPr>
          <w:rFonts w:cs="Times New Roman"/>
          <w:i/>
          <w:sz w:val="20"/>
          <w:szCs w:val="20"/>
        </w:rPr>
        <w:t xml:space="preserve"> Technology, 74</w:t>
      </w:r>
      <w:r>
        <w:rPr>
          <w:rFonts w:cs="Times New Roman"/>
          <w:sz w:val="20"/>
          <w:szCs w:val="20"/>
        </w:rPr>
        <w:t xml:space="preserve">(1), 63-67. </w:t>
      </w:r>
      <w:hyperlink r:id="rId6" w:history="1">
        <w:r w:rsidRPr="00734A9A">
          <w:rPr>
            <w:rStyle w:val="Hyperlink"/>
            <w:rFonts w:cs="Times New Roman"/>
            <w:sz w:val="20"/>
            <w:szCs w:val="20"/>
          </w:rPr>
          <w:t>https://doi.org/10.1016/S0960-8524(99)00144-3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ED6D31" w:rsidRPr="00ED6D31" w:rsidRDefault="00ED6D31" w:rsidP="00ED6D31">
      <w:pPr>
        <w:pStyle w:val="NoSpacing"/>
        <w:rPr>
          <w:rFonts w:cs="Times New Roman"/>
          <w:sz w:val="20"/>
          <w:szCs w:val="20"/>
        </w:rPr>
      </w:pPr>
    </w:p>
    <w:p w:rsidR="007E5DC5" w:rsidRDefault="007E5DC5" w:rsidP="007E5DC5">
      <w:pPr>
        <w:rPr>
          <w:sz w:val="20"/>
          <w:szCs w:val="20"/>
        </w:rPr>
      </w:pPr>
      <w:r>
        <w:rPr>
          <w:sz w:val="20"/>
          <w:szCs w:val="20"/>
        </w:rPr>
        <w:t xml:space="preserve">Cheng, J.D., Lin, L.L., and Lu, H.S. (2002) Influences of forests on water flows from headwater watersheds in Taiwan. </w:t>
      </w:r>
      <w:r>
        <w:rPr>
          <w:i/>
          <w:sz w:val="20"/>
          <w:szCs w:val="20"/>
        </w:rPr>
        <w:t>Elsevier, 165</w:t>
      </w:r>
      <w:r>
        <w:rPr>
          <w:sz w:val="20"/>
          <w:szCs w:val="20"/>
        </w:rPr>
        <w:t xml:space="preserve">(1-3), 11-28. </w:t>
      </w:r>
      <w:hyperlink r:id="rId7" w:history="1">
        <w:r w:rsidRPr="00936003">
          <w:rPr>
            <w:rStyle w:val="Hyperlink"/>
            <w:sz w:val="20"/>
            <w:szCs w:val="20"/>
          </w:rPr>
          <w:t>https://doi.org/10.1016/S0378-1127(01)00626-0</w:t>
        </w:r>
      </w:hyperlink>
      <w:r>
        <w:rPr>
          <w:sz w:val="20"/>
          <w:szCs w:val="20"/>
        </w:rPr>
        <w:t xml:space="preserve">. </w:t>
      </w:r>
      <w:bookmarkEnd w:id="1"/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 </w:t>
      </w:r>
    </w:p>
    <w:p w:rsidR="008D2B0C" w:rsidRDefault="008D2B0C" w:rsidP="007E5DC5">
      <w:pPr>
        <w:rPr>
          <w:sz w:val="20"/>
          <w:szCs w:val="20"/>
        </w:rPr>
      </w:pPr>
      <w:r>
        <w:rPr>
          <w:sz w:val="20"/>
          <w:szCs w:val="20"/>
        </w:rPr>
        <w:t xml:space="preserve">Fletcher, T.D., </w:t>
      </w:r>
      <w:proofErr w:type="spellStart"/>
      <w:r>
        <w:rPr>
          <w:sz w:val="20"/>
          <w:szCs w:val="20"/>
        </w:rPr>
        <w:t>Vietz</w:t>
      </w:r>
      <w:proofErr w:type="spellEnd"/>
      <w:r>
        <w:rPr>
          <w:sz w:val="20"/>
          <w:szCs w:val="20"/>
        </w:rPr>
        <w:t xml:space="preserve">, G., and Walsh, C.J. (2014) Protection of stream ecosystems from urban </w:t>
      </w:r>
      <w:proofErr w:type="spellStart"/>
      <w:r>
        <w:rPr>
          <w:sz w:val="20"/>
          <w:szCs w:val="20"/>
        </w:rPr>
        <w:t>stormwater</w:t>
      </w:r>
      <w:proofErr w:type="spellEnd"/>
      <w:r>
        <w:rPr>
          <w:sz w:val="20"/>
          <w:szCs w:val="20"/>
        </w:rPr>
        <w:t xml:space="preserve"> runoff: the multiple benefits of an </w:t>
      </w:r>
      <w:proofErr w:type="spellStart"/>
      <w:r>
        <w:rPr>
          <w:sz w:val="20"/>
          <w:szCs w:val="20"/>
        </w:rPr>
        <w:t>ecohydrological</w:t>
      </w:r>
      <w:proofErr w:type="spellEnd"/>
      <w:r>
        <w:rPr>
          <w:sz w:val="20"/>
          <w:szCs w:val="20"/>
        </w:rPr>
        <w:t xml:space="preserve"> approach. </w:t>
      </w:r>
      <w:r>
        <w:rPr>
          <w:i/>
          <w:sz w:val="20"/>
          <w:szCs w:val="20"/>
        </w:rPr>
        <w:t xml:space="preserve">Progress in Physical Geography: Earth and Environment, </w:t>
      </w:r>
      <w:r w:rsidR="001115B5">
        <w:rPr>
          <w:i/>
          <w:sz w:val="20"/>
          <w:szCs w:val="20"/>
        </w:rPr>
        <w:t>38</w:t>
      </w:r>
      <w:r w:rsidR="001115B5">
        <w:rPr>
          <w:sz w:val="20"/>
          <w:szCs w:val="20"/>
        </w:rPr>
        <w:t xml:space="preserve">(5), 543-555. </w:t>
      </w:r>
      <w:hyperlink r:id="rId8" w:history="1">
        <w:r w:rsidR="001115B5" w:rsidRPr="00790AE5">
          <w:rPr>
            <w:rStyle w:val="Hyperlink"/>
            <w:sz w:val="20"/>
            <w:szCs w:val="20"/>
          </w:rPr>
          <w:t>https://doi.org/10.1177/0309133314537671</w:t>
        </w:r>
      </w:hyperlink>
      <w:r w:rsidR="001115B5">
        <w:rPr>
          <w:sz w:val="20"/>
          <w:szCs w:val="20"/>
        </w:rPr>
        <w:t>. [</w:t>
      </w:r>
      <w:proofErr w:type="gramStart"/>
      <w:r w:rsidR="001115B5">
        <w:rPr>
          <w:sz w:val="20"/>
          <w:szCs w:val="20"/>
        </w:rPr>
        <w:t>abstract</w:t>
      </w:r>
      <w:proofErr w:type="gramEnd"/>
      <w:r w:rsidR="001115B5">
        <w:rPr>
          <w:sz w:val="20"/>
          <w:szCs w:val="20"/>
        </w:rPr>
        <w:t xml:space="preserve"> only]</w:t>
      </w:r>
    </w:p>
    <w:p w:rsidR="00E805A9" w:rsidRDefault="00E805A9" w:rsidP="00E805A9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Morrice</w:t>
      </w:r>
      <w:proofErr w:type="spellEnd"/>
      <w:r>
        <w:rPr>
          <w:rFonts w:cs="Times New Roman"/>
          <w:sz w:val="20"/>
          <w:szCs w:val="20"/>
        </w:rPr>
        <w:t xml:space="preserve">, J.A. et al. (1997) Alluvial Characteristics, Groundwater-Surface Water Exchange and Hydrological Retention in Headwater Streams. </w:t>
      </w:r>
      <w:r>
        <w:rPr>
          <w:rFonts w:cs="Times New Roman"/>
          <w:i/>
          <w:sz w:val="20"/>
          <w:szCs w:val="20"/>
        </w:rPr>
        <w:t>Hydrological Processes, 11</w:t>
      </w:r>
      <w:r>
        <w:rPr>
          <w:rFonts w:cs="Times New Roman"/>
          <w:sz w:val="20"/>
          <w:szCs w:val="20"/>
        </w:rPr>
        <w:t xml:space="preserve">(3), 253-267. </w:t>
      </w:r>
      <w:r w:rsidRPr="00AA376F">
        <w:rPr>
          <w:rFonts w:cs="Times New Roman"/>
          <w:sz w:val="20"/>
          <w:szCs w:val="20"/>
        </w:rPr>
        <w:t>DOI: 10.1002</w:t>
      </w:r>
      <w:proofErr w:type="gramStart"/>
      <w:r w:rsidRPr="00AA376F">
        <w:rPr>
          <w:rFonts w:cs="Times New Roman"/>
          <w:sz w:val="20"/>
          <w:szCs w:val="20"/>
        </w:rPr>
        <w:t>/(</w:t>
      </w:r>
      <w:proofErr w:type="gramEnd"/>
      <w:r w:rsidRPr="00AA376F">
        <w:rPr>
          <w:rFonts w:cs="Times New Roman"/>
          <w:sz w:val="20"/>
          <w:szCs w:val="20"/>
        </w:rPr>
        <w:t>SICI)1099-1085(19970315)11:3&lt;253::AID-HYP439&gt;3.0.CO;2-J</w:t>
      </w:r>
      <w:r>
        <w:rPr>
          <w:rFonts w:cs="Times New Roman"/>
          <w:sz w:val="20"/>
          <w:szCs w:val="20"/>
        </w:rPr>
        <w:t>. [abstract only]</w:t>
      </w:r>
    </w:p>
    <w:p w:rsidR="00E805A9" w:rsidRPr="00E805A9" w:rsidRDefault="00E805A9" w:rsidP="00E805A9">
      <w:pPr>
        <w:pStyle w:val="NoSpacing"/>
        <w:rPr>
          <w:rFonts w:cs="Times New Roman"/>
          <w:sz w:val="20"/>
          <w:szCs w:val="20"/>
        </w:rPr>
      </w:pPr>
    </w:p>
    <w:p w:rsidR="00B95FFA" w:rsidRPr="00B95FFA" w:rsidRDefault="00B95FFA" w:rsidP="007E5D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Shankman</w:t>
      </w:r>
      <w:proofErr w:type="spellEnd"/>
      <w:r>
        <w:rPr>
          <w:sz w:val="20"/>
          <w:szCs w:val="20"/>
        </w:rPr>
        <w:t xml:space="preserve">, D. (1991) Forest Regeneration on Abandoned Meanders of a Coastal Plain River in Western Tennessee. </w:t>
      </w:r>
      <w:proofErr w:type="spellStart"/>
      <w:r>
        <w:rPr>
          <w:i/>
          <w:sz w:val="20"/>
          <w:szCs w:val="20"/>
        </w:rPr>
        <w:t>Castanea</w:t>
      </w:r>
      <w:proofErr w:type="spellEnd"/>
      <w:r>
        <w:rPr>
          <w:i/>
          <w:sz w:val="20"/>
          <w:szCs w:val="20"/>
        </w:rPr>
        <w:t>, 56</w:t>
      </w:r>
      <w:r>
        <w:rPr>
          <w:sz w:val="20"/>
          <w:szCs w:val="20"/>
        </w:rPr>
        <w:t>(3), 157-167.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 </w:t>
      </w:r>
    </w:p>
    <w:p w:rsidR="008D2B0C" w:rsidRDefault="00CD2EFE" w:rsidP="007E5D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Sliva</w:t>
      </w:r>
      <w:proofErr w:type="spellEnd"/>
      <w:r>
        <w:rPr>
          <w:sz w:val="20"/>
          <w:szCs w:val="20"/>
        </w:rPr>
        <w:t xml:space="preserve">, L. and Williams, D.D. (2001) Buffer Zone versus Whole Catchment Approaches to Studying Land Use Impact on River Water Quality. </w:t>
      </w:r>
      <w:r>
        <w:rPr>
          <w:i/>
          <w:sz w:val="20"/>
          <w:szCs w:val="20"/>
        </w:rPr>
        <w:t>Water Research, 35</w:t>
      </w:r>
      <w:r>
        <w:rPr>
          <w:sz w:val="20"/>
          <w:szCs w:val="20"/>
        </w:rPr>
        <w:t xml:space="preserve">(14), 3462-3472. </w:t>
      </w:r>
      <w:hyperlink r:id="rId9" w:history="1">
        <w:r w:rsidRPr="00650275">
          <w:rPr>
            <w:rStyle w:val="Hyperlink"/>
            <w:sz w:val="20"/>
            <w:szCs w:val="20"/>
          </w:rPr>
          <w:t>https://doi.org/10.1016/S0043-1354(01)00062-8</w:t>
        </w:r>
      </w:hyperlink>
      <w:r>
        <w:rPr>
          <w:sz w:val="20"/>
          <w:szCs w:val="20"/>
        </w:rPr>
        <w:t>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 </w:t>
      </w:r>
    </w:p>
    <w:p w:rsidR="00FC4BC4" w:rsidRDefault="00FC4BC4" w:rsidP="00FC4BC4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Williamson, C.E. et al. (2008) Lakes and streams as sentinels of environmental change in terrestrial and atmospheric processes. </w:t>
      </w:r>
      <w:r>
        <w:rPr>
          <w:rFonts w:cs="Times New Roman"/>
          <w:i/>
          <w:sz w:val="20"/>
          <w:szCs w:val="20"/>
        </w:rPr>
        <w:t>Frontiers in Ecology and the Environment, 6</w:t>
      </w:r>
      <w:r>
        <w:rPr>
          <w:rFonts w:cs="Times New Roman"/>
          <w:sz w:val="20"/>
          <w:szCs w:val="20"/>
        </w:rPr>
        <w:t xml:space="preserve">(5), 247-254. </w:t>
      </w:r>
      <w:r w:rsidRPr="00AC73F7">
        <w:rPr>
          <w:rFonts w:cs="Times New Roman"/>
          <w:sz w:val="20"/>
          <w:szCs w:val="20"/>
        </w:rPr>
        <w:t>DOI: 10.1890/070140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FC4BC4" w:rsidRPr="00CD2EFE" w:rsidRDefault="00FC4BC4" w:rsidP="007E5DC5">
      <w:pPr>
        <w:rPr>
          <w:sz w:val="20"/>
          <w:szCs w:val="20"/>
        </w:rPr>
      </w:pPr>
    </w:p>
    <w:p w:rsidR="00AB776C" w:rsidRDefault="00AB776C" w:rsidP="00AB776C">
      <w:pPr>
        <w:pStyle w:val="NoSpacing"/>
        <w:rPr>
          <w:rFonts w:cs="Times New Roman"/>
          <w:b/>
          <w:sz w:val="20"/>
          <w:szCs w:val="20"/>
        </w:rPr>
      </w:pPr>
    </w:p>
    <w:p w:rsidR="00D77AC6" w:rsidRDefault="00C70528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6C"/>
    <w:rsid w:val="000673DC"/>
    <w:rsid w:val="000807E7"/>
    <w:rsid w:val="001115B5"/>
    <w:rsid w:val="00195608"/>
    <w:rsid w:val="00214064"/>
    <w:rsid w:val="002E7911"/>
    <w:rsid w:val="003715A8"/>
    <w:rsid w:val="00397DF3"/>
    <w:rsid w:val="003D1F6A"/>
    <w:rsid w:val="003F49D5"/>
    <w:rsid w:val="00416EAD"/>
    <w:rsid w:val="004835A9"/>
    <w:rsid w:val="004C149F"/>
    <w:rsid w:val="004E4623"/>
    <w:rsid w:val="00652073"/>
    <w:rsid w:val="007540D6"/>
    <w:rsid w:val="007E5DC5"/>
    <w:rsid w:val="008D2B0C"/>
    <w:rsid w:val="00943058"/>
    <w:rsid w:val="00994B78"/>
    <w:rsid w:val="00A05907"/>
    <w:rsid w:val="00A61CB7"/>
    <w:rsid w:val="00AB776C"/>
    <w:rsid w:val="00AD17D0"/>
    <w:rsid w:val="00AE1ECB"/>
    <w:rsid w:val="00AF417F"/>
    <w:rsid w:val="00B95FFA"/>
    <w:rsid w:val="00C70528"/>
    <w:rsid w:val="00CD2EFE"/>
    <w:rsid w:val="00D11202"/>
    <w:rsid w:val="00D61357"/>
    <w:rsid w:val="00E805A9"/>
    <w:rsid w:val="00EB0E3E"/>
    <w:rsid w:val="00ED6D31"/>
    <w:rsid w:val="00F276EB"/>
    <w:rsid w:val="00FA0389"/>
    <w:rsid w:val="00FC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A29C-5076-4826-9A0A-25718E47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7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776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D6D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3091333145376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0378-1127(01)00626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960-8524(99)00144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rofile/Kent_Barnes/publication/251630988_IMPERVIOUS_SURFACES_AND_THE_QUALITY_OF_NATURAL_AND_BUILT_ENVIRONMENTS/links/5512b7970cf20bfdad51d56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0043-1354(01)00062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2018-01-08T17:46:00Z</dcterms:created>
  <dcterms:modified xsi:type="dcterms:W3CDTF">2018-03-09T17:02:00Z</dcterms:modified>
</cp:coreProperties>
</file>