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Ecosystem Type: FORESTS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Recreation, Culture, and Aesthetics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bookmarkStart w:id="0" w:name="_GoBack"/>
      <w:bookmarkEnd w:id="0"/>
      <w:r w:rsidRPr="00251EF9">
        <w:rPr>
          <w:rFonts w:cs="Times New Roman"/>
          <w:b/>
          <w:sz w:val="20"/>
          <w:szCs w:val="20"/>
        </w:rPr>
        <w:t>Materials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263F40">
        <w:rPr>
          <w:rFonts w:cs="Times New Roman"/>
          <w:sz w:val="20"/>
          <w:szCs w:val="20"/>
        </w:rPr>
        <w:t>Forests are suppliers of materials that enhance the livelihood of people. One study found that the loss of forests link to increasing poverty, especially for individuals that live in develo</w:t>
      </w:r>
      <w:r w:rsidR="008E7E80">
        <w:rPr>
          <w:rFonts w:cs="Times New Roman"/>
          <w:sz w:val="20"/>
          <w:szCs w:val="20"/>
        </w:rPr>
        <w:t>ping countries (</w:t>
      </w:r>
      <w:proofErr w:type="spellStart"/>
      <w:r w:rsidR="008E7E80">
        <w:rPr>
          <w:rFonts w:cs="Times New Roman"/>
          <w:sz w:val="20"/>
          <w:szCs w:val="20"/>
        </w:rPr>
        <w:t>Sunderlin</w:t>
      </w:r>
      <w:proofErr w:type="spellEnd"/>
      <w:r w:rsidR="008E7E80">
        <w:rPr>
          <w:rFonts w:cs="Times New Roman"/>
          <w:sz w:val="20"/>
          <w:szCs w:val="20"/>
        </w:rPr>
        <w:t xml:space="preserve"> </w:t>
      </w:r>
      <w:r w:rsidR="00263F40">
        <w:rPr>
          <w:rFonts w:cs="Times New Roman"/>
          <w:sz w:val="20"/>
          <w:szCs w:val="20"/>
        </w:rPr>
        <w:t xml:space="preserve">et al, 2005). </w:t>
      </w:r>
      <w:r w:rsidR="00696744">
        <w:rPr>
          <w:rFonts w:cs="Times New Roman"/>
          <w:sz w:val="20"/>
          <w:szCs w:val="20"/>
        </w:rPr>
        <w:t>Areas that promote community forestry have an impact on household income because the</w:t>
      </w:r>
      <w:r w:rsidR="008E7E80">
        <w:rPr>
          <w:rFonts w:cs="Times New Roman"/>
          <w:sz w:val="20"/>
          <w:szCs w:val="20"/>
        </w:rPr>
        <w:t xml:space="preserve"> harvested</w:t>
      </w:r>
      <w:r w:rsidR="00696744">
        <w:rPr>
          <w:rFonts w:cs="Times New Roman"/>
          <w:sz w:val="20"/>
          <w:szCs w:val="20"/>
        </w:rPr>
        <w:t xml:space="preserve"> timber can be sold in the market (</w:t>
      </w:r>
      <w:proofErr w:type="spellStart"/>
      <w:r w:rsidR="008E7E80">
        <w:rPr>
          <w:rFonts w:cs="Times New Roman"/>
          <w:sz w:val="20"/>
          <w:szCs w:val="20"/>
        </w:rPr>
        <w:t>Malla</w:t>
      </w:r>
      <w:proofErr w:type="spellEnd"/>
      <w:r w:rsidR="008E7E80">
        <w:rPr>
          <w:rFonts w:cs="Times New Roman"/>
          <w:sz w:val="20"/>
          <w:szCs w:val="20"/>
        </w:rPr>
        <w:t xml:space="preserve">, </w:t>
      </w:r>
      <w:r w:rsidR="00696744">
        <w:rPr>
          <w:rFonts w:cs="Times New Roman"/>
          <w:sz w:val="20"/>
          <w:szCs w:val="20"/>
        </w:rPr>
        <w:t xml:space="preserve">2000). </w:t>
      </w:r>
      <w:r w:rsidR="008E7E80">
        <w:rPr>
          <w:rFonts w:cs="Times New Roman"/>
          <w:sz w:val="20"/>
          <w:szCs w:val="20"/>
        </w:rPr>
        <w:t xml:space="preserve">Wildlife in the forests also provide materials for people. For example, bats have been hunted recreationally for food across the world (Craig and </w:t>
      </w:r>
      <w:proofErr w:type="spellStart"/>
      <w:r w:rsidR="008E7E80">
        <w:rPr>
          <w:rFonts w:cs="Times New Roman"/>
          <w:sz w:val="20"/>
          <w:szCs w:val="20"/>
        </w:rPr>
        <w:t>Syron</w:t>
      </w:r>
      <w:proofErr w:type="spellEnd"/>
      <w:r w:rsidR="008E7E80">
        <w:rPr>
          <w:rFonts w:cs="Times New Roman"/>
          <w:sz w:val="20"/>
          <w:szCs w:val="20"/>
        </w:rPr>
        <w:t xml:space="preserve">, 1992). </w:t>
      </w:r>
    </w:p>
    <w:p w:rsidR="00CA2520" w:rsidRDefault="00CA2520" w:rsidP="004C414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4C414D" w:rsidRPr="00251EF9" w:rsidRDefault="004C414D" w:rsidP="004C414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–not applicable</w:t>
      </w:r>
    </w:p>
    <w:p w:rsidR="00CA2520" w:rsidRDefault="00CA2520" w:rsidP="004C414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A755C6">
        <w:rPr>
          <w:rFonts w:cs="Times New Roman"/>
          <w:sz w:val="20"/>
          <w:szCs w:val="20"/>
        </w:rPr>
        <w:t xml:space="preserve">Protecting forests from activities such as mining can help reduce the negative effects produced. </w:t>
      </w:r>
      <w:r w:rsidR="00746320">
        <w:rPr>
          <w:rFonts w:cs="Times New Roman"/>
          <w:sz w:val="20"/>
          <w:szCs w:val="20"/>
        </w:rPr>
        <w:t>Mining may cause an increased exposure to nickel ore deposits, which can decrease the species composition (</w:t>
      </w:r>
      <w:proofErr w:type="spellStart"/>
      <w:r w:rsidR="00746320">
        <w:rPr>
          <w:rFonts w:cs="Times New Roman"/>
          <w:sz w:val="20"/>
          <w:szCs w:val="20"/>
        </w:rPr>
        <w:t>Jaffre</w:t>
      </w:r>
      <w:proofErr w:type="spellEnd"/>
      <w:r w:rsidR="00746320">
        <w:rPr>
          <w:rFonts w:cs="Times New Roman"/>
          <w:sz w:val="20"/>
          <w:szCs w:val="20"/>
        </w:rPr>
        <w:t xml:space="preserve">, </w:t>
      </w:r>
      <w:proofErr w:type="spellStart"/>
      <w:r w:rsidR="00746320">
        <w:rPr>
          <w:rFonts w:cs="Times New Roman"/>
          <w:sz w:val="20"/>
          <w:szCs w:val="20"/>
        </w:rPr>
        <w:t>Munzinger</w:t>
      </w:r>
      <w:proofErr w:type="spellEnd"/>
      <w:r w:rsidR="00746320">
        <w:rPr>
          <w:rFonts w:cs="Times New Roman"/>
          <w:sz w:val="20"/>
          <w:szCs w:val="20"/>
        </w:rPr>
        <w:t xml:space="preserve">, and Lowry II, 2010). </w:t>
      </w:r>
      <w:r w:rsidR="00A755C6">
        <w:rPr>
          <w:rFonts w:cs="Times New Roman"/>
          <w:sz w:val="20"/>
          <w:szCs w:val="20"/>
        </w:rPr>
        <w:t>Listing trees in the International Union for Conservation of Nature (IUCN) can forbid harmful actions, and require greater coordinated efforts that maintain the integrity of the ecosystem (</w:t>
      </w:r>
      <w:proofErr w:type="spellStart"/>
      <w:r w:rsidR="00A755C6">
        <w:rPr>
          <w:rFonts w:cs="Times New Roman"/>
          <w:sz w:val="20"/>
          <w:szCs w:val="20"/>
        </w:rPr>
        <w:t>Jaffre</w:t>
      </w:r>
      <w:proofErr w:type="spellEnd"/>
      <w:r w:rsidR="00A755C6">
        <w:rPr>
          <w:rFonts w:cs="Times New Roman"/>
          <w:sz w:val="20"/>
          <w:szCs w:val="20"/>
        </w:rPr>
        <w:t xml:space="preserve">, </w:t>
      </w:r>
      <w:proofErr w:type="spellStart"/>
      <w:r w:rsidR="00A755C6">
        <w:rPr>
          <w:rFonts w:cs="Times New Roman"/>
          <w:sz w:val="20"/>
          <w:szCs w:val="20"/>
        </w:rPr>
        <w:t>Munzinger</w:t>
      </w:r>
      <w:proofErr w:type="spellEnd"/>
      <w:r w:rsidR="00A755C6">
        <w:rPr>
          <w:rFonts w:cs="Times New Roman"/>
          <w:sz w:val="20"/>
          <w:szCs w:val="20"/>
        </w:rPr>
        <w:t xml:space="preserve">, and Lowry II, 2010). 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314C84">
        <w:rPr>
          <w:rFonts w:cs="Times New Roman"/>
          <w:sz w:val="20"/>
          <w:szCs w:val="20"/>
        </w:rPr>
        <w:t>The increasing occurrence of nitrogen deposition can cause soil acidification, which raises the presence of ammonium (</w:t>
      </w:r>
      <w:proofErr w:type="spellStart"/>
      <w:r w:rsidR="00314C84">
        <w:rPr>
          <w:rFonts w:cs="Times New Roman"/>
          <w:sz w:val="20"/>
          <w:szCs w:val="20"/>
        </w:rPr>
        <w:t>Bobbink</w:t>
      </w:r>
      <w:proofErr w:type="spellEnd"/>
      <w:r w:rsidR="00314C84">
        <w:rPr>
          <w:rFonts w:cs="Times New Roman"/>
          <w:sz w:val="20"/>
          <w:szCs w:val="20"/>
        </w:rPr>
        <w:t xml:space="preserve">, </w:t>
      </w:r>
      <w:proofErr w:type="spellStart"/>
      <w:r w:rsidR="00314C84">
        <w:rPr>
          <w:rFonts w:cs="Times New Roman"/>
          <w:sz w:val="20"/>
          <w:szCs w:val="20"/>
        </w:rPr>
        <w:t>Hornung</w:t>
      </w:r>
      <w:proofErr w:type="spellEnd"/>
      <w:r w:rsidR="00314C84">
        <w:rPr>
          <w:rFonts w:cs="Times New Roman"/>
          <w:sz w:val="20"/>
          <w:szCs w:val="20"/>
        </w:rPr>
        <w:t xml:space="preserve">, and </w:t>
      </w:r>
      <w:proofErr w:type="spellStart"/>
      <w:r w:rsidR="00314C84">
        <w:rPr>
          <w:rFonts w:cs="Times New Roman"/>
          <w:sz w:val="20"/>
          <w:szCs w:val="20"/>
        </w:rPr>
        <w:t>Roelofs</w:t>
      </w:r>
      <w:proofErr w:type="spellEnd"/>
      <w:r w:rsidR="00314C84">
        <w:rPr>
          <w:rFonts w:cs="Times New Roman"/>
          <w:sz w:val="20"/>
          <w:szCs w:val="20"/>
        </w:rPr>
        <w:t xml:space="preserve">, 1998). </w:t>
      </w:r>
    </w:p>
    <w:p w:rsidR="00807F85" w:rsidRPr="00251EF9" w:rsidRDefault="00807F85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 w:rsidR="00544E0B">
        <w:rPr>
          <w:rFonts w:cs="Times New Roman"/>
          <w:sz w:val="20"/>
          <w:szCs w:val="20"/>
        </w:rPr>
        <w:t xml:space="preserve">There are different types of </w:t>
      </w:r>
      <w:r w:rsidR="00B54A22">
        <w:rPr>
          <w:rFonts w:cs="Times New Roman"/>
          <w:sz w:val="20"/>
          <w:szCs w:val="20"/>
        </w:rPr>
        <w:t>forests</w:t>
      </w:r>
      <w:r w:rsidR="00544E0B">
        <w:rPr>
          <w:rFonts w:cs="Times New Roman"/>
          <w:sz w:val="20"/>
          <w:szCs w:val="20"/>
        </w:rPr>
        <w:t xml:space="preserve"> that</w:t>
      </w:r>
      <w:r w:rsidR="00B54A22">
        <w:rPr>
          <w:rFonts w:cs="Times New Roman"/>
          <w:sz w:val="20"/>
          <w:szCs w:val="20"/>
        </w:rPr>
        <w:t xml:space="preserve"> depend on the flow of water so people can enjoy them recreationally, culturally, and/or aesthetically. </w:t>
      </w:r>
      <w:r w:rsidR="00544E0B">
        <w:rPr>
          <w:rFonts w:cs="Times New Roman"/>
          <w:sz w:val="20"/>
          <w:szCs w:val="20"/>
        </w:rPr>
        <w:t>For example, s</w:t>
      </w:r>
      <w:r w:rsidR="00B54A22">
        <w:rPr>
          <w:rFonts w:cs="Times New Roman"/>
          <w:sz w:val="20"/>
          <w:szCs w:val="20"/>
        </w:rPr>
        <w:t xml:space="preserve">wamp and mangrove forests need water for proper functioning. </w:t>
      </w:r>
      <w:r w:rsidR="00544E0B">
        <w:rPr>
          <w:rFonts w:cs="Times New Roman"/>
          <w:sz w:val="20"/>
          <w:szCs w:val="20"/>
        </w:rPr>
        <w:t xml:space="preserve">Learning how to manage them requires understanding of their hydrology (Lewis III, 2005). Applying this understanding with a program like the International Union for Conservation of Nature or the Gap Analysis Program (GAP) can improve the presence of forests for use by people. 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D755EF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="00CA2520">
        <w:rPr>
          <w:rFonts w:cs="Times New Roman"/>
          <w:sz w:val="20"/>
          <w:szCs w:val="20"/>
        </w:rPr>
        <w:t xml:space="preserve">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</w:t>
      </w:r>
      <w:r w:rsidR="00B334C3" w:rsidRPr="00251EF9">
        <w:rPr>
          <w:rFonts w:cs="Times New Roman"/>
          <w:sz w:val="20"/>
          <w:szCs w:val="20"/>
        </w:rPr>
        <w:t>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9C3BB4">
        <w:rPr>
          <w:rFonts w:cs="Times New Roman"/>
          <w:sz w:val="20"/>
          <w:szCs w:val="20"/>
        </w:rPr>
        <w:t xml:space="preserve"> The presence of forests for recreation, culture, and aesthetics is influenced by a variety of factors. </w:t>
      </w:r>
      <w:r w:rsidR="00603672">
        <w:rPr>
          <w:rFonts w:cs="Times New Roman"/>
          <w:sz w:val="20"/>
          <w:szCs w:val="20"/>
        </w:rPr>
        <w:t xml:space="preserve">Initiatives like the red list and Gap Analysis Program (GAP) protect </w:t>
      </w:r>
      <w:r w:rsidR="009C3BB4">
        <w:rPr>
          <w:rFonts w:cs="Times New Roman"/>
          <w:sz w:val="20"/>
          <w:szCs w:val="20"/>
        </w:rPr>
        <w:t xml:space="preserve">forests </w:t>
      </w:r>
      <w:r w:rsidR="00603672">
        <w:rPr>
          <w:rFonts w:cs="Times New Roman"/>
          <w:sz w:val="20"/>
          <w:szCs w:val="20"/>
        </w:rPr>
        <w:t>because they promote the maintenance and care for trees (</w:t>
      </w:r>
      <w:proofErr w:type="spellStart"/>
      <w:r w:rsidR="00603672">
        <w:rPr>
          <w:rFonts w:cs="Times New Roman"/>
          <w:sz w:val="20"/>
          <w:szCs w:val="20"/>
        </w:rPr>
        <w:t>Stoms</w:t>
      </w:r>
      <w:proofErr w:type="spellEnd"/>
      <w:r w:rsidR="00603672">
        <w:rPr>
          <w:rFonts w:cs="Times New Roman"/>
          <w:sz w:val="20"/>
          <w:szCs w:val="20"/>
        </w:rPr>
        <w:t xml:space="preserve">, 2000). </w:t>
      </w:r>
      <w:r w:rsidR="009C3BB4">
        <w:rPr>
          <w:rFonts w:cs="Times New Roman"/>
          <w:sz w:val="20"/>
          <w:szCs w:val="20"/>
        </w:rPr>
        <w:t>The red list was</w:t>
      </w:r>
      <w:r w:rsidR="001D2FA8">
        <w:rPr>
          <w:rFonts w:cs="Times New Roman"/>
          <w:sz w:val="20"/>
          <w:szCs w:val="20"/>
        </w:rPr>
        <w:t xml:space="preserve"> established by the International Union for Conservation of Natu</w:t>
      </w:r>
      <w:r w:rsidR="00E40EDA">
        <w:rPr>
          <w:rFonts w:cs="Times New Roman"/>
          <w:sz w:val="20"/>
          <w:szCs w:val="20"/>
        </w:rPr>
        <w:t xml:space="preserve">re (IUCN) and ranges species on a scale of least threatened to extinct. </w:t>
      </w:r>
      <w:r w:rsidR="000078D7">
        <w:rPr>
          <w:rFonts w:cs="Times New Roman"/>
          <w:sz w:val="20"/>
          <w:szCs w:val="20"/>
        </w:rPr>
        <w:t xml:space="preserve">Several countries have participated in this program to identify trees that need to be protected so the effects of deforestation are minimized (Gonzalez-Espinosa et al, 2011). </w:t>
      </w:r>
      <w:r w:rsidR="009C3BB4">
        <w:rPr>
          <w:rFonts w:cs="Times New Roman"/>
          <w:sz w:val="20"/>
          <w:szCs w:val="20"/>
        </w:rPr>
        <w:t xml:space="preserve">GAP allows land managers and planners to categorize ecosystem types like forests into </w:t>
      </w:r>
      <w:r w:rsidR="008F2A5D">
        <w:rPr>
          <w:rFonts w:cs="Times New Roman"/>
          <w:sz w:val="20"/>
          <w:szCs w:val="20"/>
        </w:rPr>
        <w:t xml:space="preserve">specific biogeographic sites to improve management techniques (Jennings, 2000). 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F321BD">
        <w:rPr>
          <w:rFonts w:cs="Times New Roman"/>
          <w:sz w:val="20"/>
          <w:szCs w:val="20"/>
        </w:rPr>
        <w:t>Certain gaseous elements affect the provision of trees for recreation, culture, and aesthetics. One major driver of change in forests is the deposition of nitrogen to the environment from pollutants (</w:t>
      </w:r>
      <w:proofErr w:type="spellStart"/>
      <w:r w:rsidR="00F321BD">
        <w:rPr>
          <w:rFonts w:cs="Times New Roman"/>
          <w:sz w:val="20"/>
          <w:szCs w:val="20"/>
        </w:rPr>
        <w:t>Arbaugh</w:t>
      </w:r>
      <w:proofErr w:type="spellEnd"/>
      <w:r w:rsidR="00F321BD">
        <w:rPr>
          <w:rFonts w:cs="Times New Roman"/>
          <w:sz w:val="20"/>
          <w:szCs w:val="20"/>
        </w:rPr>
        <w:t xml:space="preserve"> et al, 2003</w:t>
      </w:r>
      <w:r w:rsidR="003F5F3B">
        <w:rPr>
          <w:rFonts w:cs="Times New Roman"/>
          <w:sz w:val="20"/>
          <w:szCs w:val="20"/>
        </w:rPr>
        <w:t>, Bowman et al, 2008</w:t>
      </w:r>
      <w:r w:rsidR="00F321BD">
        <w:rPr>
          <w:rFonts w:cs="Times New Roman"/>
          <w:sz w:val="20"/>
          <w:szCs w:val="20"/>
        </w:rPr>
        <w:t xml:space="preserve">). </w:t>
      </w:r>
      <w:r w:rsidR="00BD7FE0">
        <w:rPr>
          <w:rFonts w:cs="Times New Roman"/>
          <w:sz w:val="20"/>
          <w:szCs w:val="20"/>
        </w:rPr>
        <w:t xml:space="preserve">A study found that areas with high </w:t>
      </w:r>
      <w:r w:rsidR="00E43018">
        <w:rPr>
          <w:rFonts w:cs="Times New Roman"/>
          <w:sz w:val="20"/>
          <w:szCs w:val="20"/>
        </w:rPr>
        <w:t xml:space="preserve">nitrogen </w:t>
      </w:r>
      <w:r w:rsidR="00BD7FE0">
        <w:rPr>
          <w:rFonts w:cs="Times New Roman"/>
          <w:sz w:val="20"/>
          <w:szCs w:val="20"/>
        </w:rPr>
        <w:t>pollution had the greatest change in forest comp</w:t>
      </w:r>
      <w:r w:rsidR="00E43018">
        <w:rPr>
          <w:rFonts w:cs="Times New Roman"/>
          <w:sz w:val="20"/>
          <w:szCs w:val="20"/>
        </w:rPr>
        <w:t xml:space="preserve">osition where trees with greater </w:t>
      </w:r>
      <w:r w:rsidR="00BD7FE0">
        <w:rPr>
          <w:rFonts w:cs="Times New Roman"/>
          <w:sz w:val="20"/>
          <w:szCs w:val="20"/>
        </w:rPr>
        <w:t>tolerance to ozone pollutants outgrew the more sensitive species (</w:t>
      </w:r>
      <w:proofErr w:type="spellStart"/>
      <w:r w:rsidR="00BD7FE0">
        <w:rPr>
          <w:rFonts w:cs="Times New Roman"/>
          <w:sz w:val="20"/>
          <w:szCs w:val="20"/>
        </w:rPr>
        <w:t>Arbaugh</w:t>
      </w:r>
      <w:proofErr w:type="spellEnd"/>
      <w:r w:rsidR="00BD7FE0">
        <w:rPr>
          <w:rFonts w:cs="Times New Roman"/>
          <w:sz w:val="20"/>
          <w:szCs w:val="20"/>
        </w:rPr>
        <w:t xml:space="preserve"> et al, 2003). </w:t>
      </w:r>
      <w:r w:rsidR="00321EE5">
        <w:rPr>
          <w:rFonts w:cs="Times New Roman"/>
          <w:sz w:val="20"/>
          <w:szCs w:val="20"/>
        </w:rPr>
        <w:t xml:space="preserve">Nitrogen deposition can increase the acidity in soil, which can reduce the biomass of plants such as ferns, conifers, and flowering plants (Bowman et al, 2008). 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7027C">
        <w:rPr>
          <w:rFonts w:cs="Times New Roman"/>
          <w:sz w:val="20"/>
          <w:szCs w:val="20"/>
        </w:rPr>
        <w:t xml:space="preserve"> </w:t>
      </w:r>
      <w:r w:rsidR="00152567">
        <w:rPr>
          <w:rFonts w:cs="Times New Roman"/>
          <w:sz w:val="20"/>
          <w:szCs w:val="20"/>
        </w:rPr>
        <w:t xml:space="preserve">There are people that have a sense of enjoyment when they know that forests still exist (Diaz et al, 2006). The loss of forest biodiversity can affect the human well-being because they know that this impacts the necessities of life. 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i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Pr="00251EF9" w:rsidRDefault="004C414D" w:rsidP="004C414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 w:rsidR="00945718">
        <w:rPr>
          <w:rFonts w:cs="Times New Roman"/>
          <w:sz w:val="20"/>
          <w:szCs w:val="20"/>
        </w:rPr>
        <w:t xml:space="preserve"> </w:t>
      </w:r>
      <w:r w:rsidR="000C76C1">
        <w:rPr>
          <w:rFonts w:cs="Times New Roman"/>
          <w:sz w:val="20"/>
          <w:szCs w:val="20"/>
        </w:rPr>
        <w:t xml:space="preserve">Studies have shown that forests provide humans an experience that leaves them feeling happier and closer to nature (Williams and Harvey, 2001).  </w:t>
      </w: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CA2520" w:rsidRDefault="00CA2520" w:rsidP="004C414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4C414D" w:rsidRDefault="004C414D" w:rsidP="004C414D">
      <w:pPr>
        <w:pStyle w:val="NoSpacing"/>
        <w:rPr>
          <w:rFonts w:cs="Times New Roman"/>
          <w:b/>
          <w:sz w:val="20"/>
          <w:szCs w:val="20"/>
        </w:rPr>
      </w:pPr>
    </w:p>
    <w:p w:rsidR="00CA2520" w:rsidRPr="00251EF9" w:rsidRDefault="00CA2520" w:rsidP="004C414D">
      <w:pPr>
        <w:pStyle w:val="NoSpacing"/>
        <w:rPr>
          <w:rFonts w:cs="Times New Roman"/>
          <w:b/>
          <w:sz w:val="20"/>
          <w:szCs w:val="20"/>
        </w:rPr>
      </w:pPr>
    </w:p>
    <w:p w:rsidR="004C414D" w:rsidRPr="00251EF9" w:rsidRDefault="004C414D" w:rsidP="004C414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F321BD" w:rsidRDefault="00F321B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Arbaugh</w:t>
      </w:r>
      <w:proofErr w:type="spellEnd"/>
      <w:r>
        <w:rPr>
          <w:sz w:val="20"/>
          <w:szCs w:val="20"/>
        </w:rPr>
        <w:t xml:space="preserve">, M. et al (2003) Photochemical smog effects in mixed conifer forests along a natural gradient of ozone and nitrogen deposition in the San Bernardino Mountains. </w:t>
      </w:r>
      <w:r>
        <w:rPr>
          <w:i/>
          <w:sz w:val="20"/>
          <w:szCs w:val="20"/>
        </w:rPr>
        <w:t>Environment International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29</w:t>
      </w:r>
      <w:r>
        <w:rPr>
          <w:sz w:val="20"/>
          <w:szCs w:val="20"/>
        </w:rPr>
        <w:t xml:space="preserve">(2-3), 401-406. </w:t>
      </w:r>
      <w:hyperlink r:id="rId5" w:history="1">
        <w:r w:rsidRPr="0080129B">
          <w:rPr>
            <w:rStyle w:val="Hyperlink"/>
            <w:sz w:val="20"/>
            <w:szCs w:val="20"/>
          </w:rPr>
          <w:t>https://doi.org/10.1016/S0160-4120(02)00176-9</w:t>
        </w:r>
      </w:hyperlink>
      <w:r>
        <w:rPr>
          <w:sz w:val="20"/>
          <w:szCs w:val="20"/>
        </w:rPr>
        <w:t xml:space="preserve">. </w:t>
      </w:r>
    </w:p>
    <w:p w:rsidR="00314C84" w:rsidRPr="00314C84" w:rsidRDefault="00314C8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Bobbink</w:t>
      </w:r>
      <w:proofErr w:type="spellEnd"/>
      <w:r>
        <w:rPr>
          <w:sz w:val="20"/>
          <w:szCs w:val="20"/>
        </w:rPr>
        <w:t xml:space="preserve">, R., </w:t>
      </w:r>
      <w:proofErr w:type="spellStart"/>
      <w:r>
        <w:rPr>
          <w:sz w:val="20"/>
          <w:szCs w:val="20"/>
        </w:rPr>
        <w:t>Hornung</w:t>
      </w:r>
      <w:proofErr w:type="spellEnd"/>
      <w:r>
        <w:rPr>
          <w:sz w:val="20"/>
          <w:szCs w:val="20"/>
        </w:rPr>
        <w:t xml:space="preserve">, M., and </w:t>
      </w:r>
      <w:proofErr w:type="spellStart"/>
      <w:r>
        <w:rPr>
          <w:sz w:val="20"/>
          <w:szCs w:val="20"/>
        </w:rPr>
        <w:t>Roelofs</w:t>
      </w:r>
      <w:proofErr w:type="spellEnd"/>
      <w:r>
        <w:rPr>
          <w:sz w:val="20"/>
          <w:szCs w:val="20"/>
        </w:rPr>
        <w:t xml:space="preserve">, J.G.M. (1998)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effects of air-borne nitrogen pollutants on species diversity in natural and semi-natural European vegetation. </w:t>
      </w:r>
      <w:r>
        <w:rPr>
          <w:i/>
          <w:sz w:val="20"/>
          <w:szCs w:val="20"/>
        </w:rPr>
        <w:t>Journal of Ecology, 86</w:t>
      </w:r>
      <w:r>
        <w:rPr>
          <w:sz w:val="20"/>
          <w:szCs w:val="20"/>
        </w:rPr>
        <w:t xml:space="preserve">(5), 717-738. </w:t>
      </w:r>
      <w:r w:rsidRPr="00314C84">
        <w:rPr>
          <w:sz w:val="20"/>
          <w:szCs w:val="20"/>
        </w:rPr>
        <w:t>DOI: 10.1046/j.1365-2745.1998.8650717.x</w:t>
      </w:r>
      <w:r>
        <w:rPr>
          <w:sz w:val="20"/>
          <w:szCs w:val="20"/>
        </w:rPr>
        <w:t>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</w:t>
      </w:r>
    </w:p>
    <w:p w:rsidR="003F5F3B" w:rsidRPr="003F5F3B" w:rsidRDefault="003F5F3B">
      <w:pPr>
        <w:rPr>
          <w:sz w:val="20"/>
          <w:szCs w:val="20"/>
        </w:rPr>
      </w:pPr>
      <w:r>
        <w:rPr>
          <w:sz w:val="20"/>
          <w:szCs w:val="20"/>
        </w:rPr>
        <w:t xml:space="preserve">Bowman, W.D. et al (2008) Negative impact of nitrogen deposition on soil buffering capacity. </w:t>
      </w:r>
      <w:r>
        <w:rPr>
          <w:i/>
          <w:sz w:val="20"/>
          <w:szCs w:val="20"/>
        </w:rPr>
        <w:t>Nature Geoscience, 1</w:t>
      </w:r>
      <w:r>
        <w:rPr>
          <w:sz w:val="20"/>
          <w:szCs w:val="20"/>
        </w:rPr>
        <w:t xml:space="preserve">, 767-770. </w:t>
      </w:r>
      <w:proofErr w:type="gramStart"/>
      <w:r w:rsidRPr="003F5F3B">
        <w:rPr>
          <w:sz w:val="20"/>
          <w:szCs w:val="20"/>
        </w:rPr>
        <w:t>doi:</w:t>
      </w:r>
      <w:proofErr w:type="gramEnd"/>
      <w:r w:rsidRPr="003F5F3B">
        <w:rPr>
          <w:sz w:val="20"/>
          <w:szCs w:val="20"/>
        </w:rPr>
        <w:t>10.1038/ngeo339</w:t>
      </w:r>
      <w:r>
        <w:rPr>
          <w:sz w:val="20"/>
          <w:szCs w:val="20"/>
        </w:rPr>
        <w:t>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</w:t>
      </w:r>
    </w:p>
    <w:p w:rsidR="00D77AC6" w:rsidRDefault="00E7027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Carr</w:t>
      </w:r>
      <w:proofErr w:type="spellEnd"/>
      <w:r>
        <w:rPr>
          <w:sz w:val="20"/>
          <w:szCs w:val="20"/>
        </w:rPr>
        <w:t xml:space="preserve">, D.S., and Williams, D.R. (1993) Understanding the Role of Ethnicity in Outdoor Recreation Experiences. </w:t>
      </w:r>
      <w:r>
        <w:rPr>
          <w:i/>
          <w:sz w:val="20"/>
          <w:szCs w:val="20"/>
        </w:rPr>
        <w:t>Journal of Leisure Research, 25</w:t>
      </w:r>
      <w:r>
        <w:rPr>
          <w:sz w:val="20"/>
          <w:szCs w:val="20"/>
        </w:rPr>
        <w:t>(1), 22-38.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 </w:t>
      </w:r>
    </w:p>
    <w:p w:rsidR="008E7E80" w:rsidRDefault="008E7E80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Craig, P. and </w:t>
      </w:r>
      <w:proofErr w:type="spellStart"/>
      <w:r>
        <w:rPr>
          <w:rFonts w:cs="Times New Roman"/>
          <w:sz w:val="20"/>
          <w:szCs w:val="20"/>
        </w:rPr>
        <w:t>Syron</w:t>
      </w:r>
      <w:proofErr w:type="spellEnd"/>
      <w:r>
        <w:rPr>
          <w:rFonts w:cs="Times New Roman"/>
          <w:sz w:val="20"/>
          <w:szCs w:val="20"/>
        </w:rPr>
        <w:t xml:space="preserve">, W. (1992) Fruit Bats in American Samoa: Their Status and Future. </w:t>
      </w:r>
      <w:r>
        <w:rPr>
          <w:rFonts w:cs="Times New Roman"/>
          <w:i/>
          <w:sz w:val="20"/>
          <w:szCs w:val="20"/>
        </w:rPr>
        <w:t xml:space="preserve">Biological Report, </w:t>
      </w:r>
      <w:r w:rsidRPr="008E7E80">
        <w:rPr>
          <w:rFonts w:cs="Times New Roman"/>
          <w:sz w:val="20"/>
          <w:szCs w:val="20"/>
        </w:rPr>
        <w:t>90</w:t>
      </w:r>
      <w:r>
        <w:rPr>
          <w:rFonts w:cs="Times New Roman"/>
          <w:sz w:val="20"/>
          <w:szCs w:val="20"/>
        </w:rPr>
        <w:t xml:space="preserve">(23), </w:t>
      </w:r>
      <w:r w:rsidRPr="008E7E80">
        <w:rPr>
          <w:rFonts w:cs="Times New Roman"/>
          <w:sz w:val="20"/>
          <w:szCs w:val="20"/>
        </w:rPr>
        <w:t>145</w:t>
      </w:r>
      <w:r>
        <w:rPr>
          <w:rFonts w:cs="Times New Roman"/>
          <w:sz w:val="20"/>
          <w:szCs w:val="20"/>
        </w:rPr>
        <w:t xml:space="preserve">-149. </w:t>
      </w:r>
    </w:p>
    <w:p w:rsidR="00152567" w:rsidRPr="00152567" w:rsidRDefault="0015256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Diaz, S. et al (2006) Biodiversity loss threatens human well-being. </w:t>
      </w:r>
      <w:proofErr w:type="spellStart"/>
      <w:r>
        <w:rPr>
          <w:rFonts w:cs="Times New Roman"/>
          <w:i/>
          <w:sz w:val="20"/>
          <w:szCs w:val="20"/>
        </w:rPr>
        <w:t>PLoS</w:t>
      </w:r>
      <w:proofErr w:type="spellEnd"/>
      <w:r>
        <w:rPr>
          <w:rFonts w:cs="Times New Roman"/>
          <w:i/>
          <w:sz w:val="20"/>
          <w:szCs w:val="20"/>
        </w:rPr>
        <w:t xml:space="preserve"> Biology, 4</w:t>
      </w:r>
      <w:r>
        <w:rPr>
          <w:rFonts w:cs="Times New Roman"/>
          <w:sz w:val="20"/>
          <w:szCs w:val="20"/>
        </w:rPr>
        <w:t xml:space="preserve">(8): e277. </w:t>
      </w:r>
      <w:r w:rsidRPr="00152567">
        <w:rPr>
          <w:rFonts w:cs="Times New Roman"/>
          <w:sz w:val="20"/>
          <w:szCs w:val="20"/>
        </w:rPr>
        <w:t>DOI: 10.1371/journal.</w:t>
      </w:r>
    </w:p>
    <w:p w:rsidR="000078D7" w:rsidRDefault="000078D7">
      <w:pPr>
        <w:rPr>
          <w:rFonts w:cs="Times New Roman"/>
          <w:sz w:val="20"/>
          <w:szCs w:val="20"/>
        </w:rPr>
      </w:pPr>
      <w:bookmarkStart w:id="1" w:name="OLE_LINK1"/>
      <w:r>
        <w:rPr>
          <w:rFonts w:cs="Times New Roman"/>
          <w:sz w:val="20"/>
          <w:szCs w:val="20"/>
        </w:rPr>
        <w:t xml:space="preserve">Gonzalez-Espinosa, M. et al (2011) </w:t>
      </w:r>
      <w:r w:rsidRPr="00EB4A9D">
        <w:rPr>
          <w:rFonts w:cs="Times New Roman"/>
          <w:i/>
          <w:sz w:val="20"/>
          <w:szCs w:val="20"/>
        </w:rPr>
        <w:t>The Red List of Mexican Cloud Forest Trees.</w:t>
      </w:r>
      <w:r>
        <w:rPr>
          <w:rFonts w:cs="Times New Roman"/>
          <w:sz w:val="20"/>
          <w:szCs w:val="20"/>
        </w:rPr>
        <w:t xml:space="preserve"> </w:t>
      </w:r>
      <w:r w:rsidR="00EB4A9D">
        <w:rPr>
          <w:rFonts w:cs="Times New Roman"/>
          <w:sz w:val="20"/>
          <w:szCs w:val="20"/>
        </w:rPr>
        <w:t xml:space="preserve">Fauna and Flora International: Cambridge, UK. </w:t>
      </w:r>
      <w:r w:rsidR="00EB4A9D" w:rsidRPr="00EB4A9D">
        <w:rPr>
          <w:rFonts w:cs="Times New Roman"/>
          <w:sz w:val="20"/>
          <w:szCs w:val="20"/>
        </w:rPr>
        <w:t>ISBN: 9781903703281</w:t>
      </w:r>
      <w:r w:rsidR="00EB4A9D">
        <w:rPr>
          <w:rFonts w:cs="Times New Roman"/>
          <w:sz w:val="20"/>
          <w:szCs w:val="20"/>
        </w:rPr>
        <w:t xml:space="preserve">. </w:t>
      </w:r>
    </w:p>
    <w:p w:rsidR="00A755C6" w:rsidRPr="00A755C6" w:rsidRDefault="00A755C6">
      <w:pPr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Jaffre</w:t>
      </w:r>
      <w:proofErr w:type="spellEnd"/>
      <w:r>
        <w:rPr>
          <w:rFonts w:cs="Times New Roman"/>
          <w:sz w:val="20"/>
          <w:szCs w:val="20"/>
        </w:rPr>
        <w:t xml:space="preserve">, T., </w:t>
      </w:r>
      <w:proofErr w:type="spellStart"/>
      <w:r>
        <w:rPr>
          <w:rFonts w:cs="Times New Roman"/>
          <w:sz w:val="20"/>
          <w:szCs w:val="20"/>
        </w:rPr>
        <w:t>Munzinger</w:t>
      </w:r>
      <w:proofErr w:type="spellEnd"/>
      <w:r>
        <w:rPr>
          <w:rFonts w:cs="Times New Roman"/>
          <w:sz w:val="20"/>
          <w:szCs w:val="20"/>
        </w:rPr>
        <w:t xml:space="preserve">, J., and Lowry II, P.P. (2010) Threats to the conifer species found on New Caledonia’s ultramafic massifs and proposals for urgently needed measures to improve their protection. </w:t>
      </w:r>
      <w:r>
        <w:rPr>
          <w:rFonts w:cs="Times New Roman"/>
          <w:i/>
          <w:sz w:val="20"/>
          <w:szCs w:val="20"/>
        </w:rPr>
        <w:t>Biodiversity Conservation, 19</w:t>
      </w:r>
      <w:r>
        <w:rPr>
          <w:rFonts w:cs="Times New Roman"/>
          <w:sz w:val="20"/>
          <w:szCs w:val="20"/>
        </w:rPr>
        <w:t xml:space="preserve">(5), 1485-1502. </w:t>
      </w:r>
      <w:hyperlink r:id="rId6" w:history="1">
        <w:r w:rsidR="00C55639" w:rsidRPr="0080129B">
          <w:rPr>
            <w:rStyle w:val="Hyperlink"/>
            <w:rFonts w:cs="Times New Roman"/>
            <w:sz w:val="20"/>
            <w:szCs w:val="20"/>
          </w:rPr>
          <w:t>https://doi.org/10.1007/s10531-010-9780-6</w:t>
        </w:r>
      </w:hyperlink>
      <w:r w:rsidR="00C55639">
        <w:rPr>
          <w:rFonts w:cs="Times New Roman"/>
          <w:sz w:val="20"/>
          <w:szCs w:val="20"/>
        </w:rPr>
        <w:t>. [</w:t>
      </w:r>
      <w:proofErr w:type="gramStart"/>
      <w:r w:rsidR="00C55639">
        <w:rPr>
          <w:rFonts w:cs="Times New Roman"/>
          <w:sz w:val="20"/>
          <w:szCs w:val="20"/>
        </w:rPr>
        <w:t>abstract</w:t>
      </w:r>
      <w:proofErr w:type="gramEnd"/>
      <w:r w:rsidR="00C55639">
        <w:rPr>
          <w:rFonts w:cs="Times New Roman"/>
          <w:sz w:val="20"/>
          <w:szCs w:val="20"/>
        </w:rPr>
        <w:t xml:space="preserve"> only]</w:t>
      </w:r>
    </w:p>
    <w:p w:rsidR="00A755C6" w:rsidRDefault="008F2A5D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Jennings, M.D. (2000) Gap analysis: concepts, methods, and recent results*. </w:t>
      </w:r>
      <w:r>
        <w:rPr>
          <w:rFonts w:cs="Times New Roman"/>
          <w:i/>
          <w:sz w:val="20"/>
          <w:szCs w:val="20"/>
        </w:rPr>
        <w:t>Landscape Ecology, 15</w:t>
      </w:r>
      <w:r>
        <w:rPr>
          <w:rFonts w:cs="Times New Roman"/>
          <w:sz w:val="20"/>
          <w:szCs w:val="20"/>
        </w:rPr>
        <w:t xml:space="preserve">(1), 5-20. </w:t>
      </w:r>
      <w:hyperlink r:id="rId7" w:history="1">
        <w:r w:rsidRPr="0080129B">
          <w:rPr>
            <w:rStyle w:val="Hyperlink"/>
            <w:rFonts w:cs="Times New Roman"/>
            <w:sz w:val="20"/>
            <w:szCs w:val="20"/>
          </w:rPr>
          <w:t>https://doi.org/10.1023/A:1008184408300</w:t>
        </w:r>
      </w:hyperlink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p w:rsidR="002F0267" w:rsidRPr="002F0267" w:rsidRDefault="002F026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Lewis III, R.R. (2005) Ecological engineering for successful management and restoration of mangrove forests. </w:t>
      </w:r>
      <w:r>
        <w:rPr>
          <w:rFonts w:cs="Times New Roman"/>
          <w:i/>
          <w:sz w:val="20"/>
          <w:szCs w:val="20"/>
        </w:rPr>
        <w:t>Ecological Engineering, 24</w:t>
      </w:r>
      <w:r>
        <w:rPr>
          <w:rFonts w:cs="Times New Roman"/>
          <w:sz w:val="20"/>
          <w:szCs w:val="20"/>
        </w:rPr>
        <w:t xml:space="preserve">, 403-418. </w:t>
      </w:r>
      <w:r w:rsidRPr="002F0267">
        <w:rPr>
          <w:rFonts w:cs="Times New Roman"/>
          <w:sz w:val="20"/>
          <w:szCs w:val="20"/>
        </w:rPr>
        <w:t>doi:10.1016/j.ecoleng.2004.10.003</w:t>
      </w:r>
      <w:r>
        <w:rPr>
          <w:rFonts w:cs="Times New Roman"/>
          <w:sz w:val="20"/>
          <w:szCs w:val="20"/>
        </w:rPr>
        <w:t xml:space="preserve">. </w:t>
      </w:r>
    </w:p>
    <w:bookmarkEnd w:id="1"/>
    <w:p w:rsidR="00696744" w:rsidRDefault="0069674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Malla</w:t>
      </w:r>
      <w:proofErr w:type="spellEnd"/>
      <w:r>
        <w:rPr>
          <w:sz w:val="20"/>
          <w:szCs w:val="20"/>
        </w:rPr>
        <w:t xml:space="preserve">, Y.B. (2000) Impact of community forestry policy on rural livelihoods and food security in Nepal. </w:t>
      </w:r>
      <w:proofErr w:type="spellStart"/>
      <w:r>
        <w:rPr>
          <w:i/>
          <w:sz w:val="20"/>
          <w:szCs w:val="20"/>
        </w:rPr>
        <w:t>Unasylva</w:t>
      </w:r>
      <w:proofErr w:type="spellEnd"/>
      <w:r>
        <w:rPr>
          <w:i/>
          <w:sz w:val="20"/>
          <w:szCs w:val="20"/>
        </w:rPr>
        <w:t>, 51</w:t>
      </w:r>
      <w:r>
        <w:rPr>
          <w:sz w:val="20"/>
          <w:szCs w:val="20"/>
        </w:rPr>
        <w:t>(202), 37-45. [</w:t>
      </w:r>
      <w:proofErr w:type="gramStart"/>
      <w:r>
        <w:rPr>
          <w:sz w:val="20"/>
          <w:szCs w:val="20"/>
        </w:rPr>
        <w:t>abstract</w:t>
      </w:r>
      <w:proofErr w:type="gramEnd"/>
      <w:r>
        <w:rPr>
          <w:sz w:val="20"/>
          <w:szCs w:val="20"/>
        </w:rPr>
        <w:t xml:space="preserve"> only] </w:t>
      </w:r>
    </w:p>
    <w:p w:rsidR="00603672" w:rsidRPr="00603672" w:rsidRDefault="0060367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Stoms</w:t>
      </w:r>
      <w:proofErr w:type="spellEnd"/>
      <w:r>
        <w:rPr>
          <w:sz w:val="20"/>
          <w:szCs w:val="20"/>
        </w:rPr>
        <w:t xml:space="preserve">, D.M. (2000) GAP management status and regional indicators of threats to biodiversity. </w:t>
      </w:r>
      <w:r>
        <w:rPr>
          <w:i/>
          <w:sz w:val="20"/>
          <w:szCs w:val="20"/>
        </w:rPr>
        <w:t>Landscape Ecology, 15</w:t>
      </w:r>
      <w:r>
        <w:rPr>
          <w:sz w:val="20"/>
          <w:szCs w:val="20"/>
        </w:rPr>
        <w:t xml:space="preserve">(1), 21-33. </w:t>
      </w:r>
      <w:hyperlink r:id="rId8" w:history="1">
        <w:r w:rsidRPr="0080129B">
          <w:rPr>
            <w:rStyle w:val="Hyperlink"/>
            <w:sz w:val="20"/>
            <w:szCs w:val="20"/>
          </w:rPr>
          <w:t>https://doi.org/10.1023/A:1008105026956</w:t>
        </w:r>
      </w:hyperlink>
      <w:r>
        <w:rPr>
          <w:sz w:val="20"/>
          <w:szCs w:val="20"/>
        </w:rPr>
        <w:t xml:space="preserve">. </w:t>
      </w:r>
      <w:r w:rsidR="00631F2A">
        <w:rPr>
          <w:sz w:val="20"/>
          <w:szCs w:val="20"/>
        </w:rPr>
        <w:t>[</w:t>
      </w:r>
      <w:proofErr w:type="gramStart"/>
      <w:r w:rsidR="00631F2A">
        <w:rPr>
          <w:sz w:val="20"/>
          <w:szCs w:val="20"/>
        </w:rPr>
        <w:t>abstract</w:t>
      </w:r>
      <w:proofErr w:type="gramEnd"/>
      <w:r w:rsidR="00631F2A">
        <w:rPr>
          <w:sz w:val="20"/>
          <w:szCs w:val="20"/>
        </w:rPr>
        <w:t xml:space="preserve"> only] </w:t>
      </w:r>
    </w:p>
    <w:p w:rsidR="00263F40" w:rsidRDefault="00263F4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Sunderlin</w:t>
      </w:r>
      <w:proofErr w:type="spellEnd"/>
      <w:r>
        <w:rPr>
          <w:sz w:val="20"/>
          <w:szCs w:val="20"/>
        </w:rPr>
        <w:t xml:space="preserve">, W.D. et al (2005) Livelihoods, Forests, and Conservation in Developing Countries: An Overview. </w:t>
      </w:r>
      <w:r>
        <w:rPr>
          <w:i/>
          <w:sz w:val="20"/>
          <w:szCs w:val="20"/>
        </w:rPr>
        <w:t>World Development, 33</w:t>
      </w:r>
      <w:r>
        <w:rPr>
          <w:sz w:val="20"/>
          <w:szCs w:val="20"/>
        </w:rPr>
        <w:t xml:space="preserve">(9), 1383-1402. </w:t>
      </w:r>
      <w:r w:rsidRPr="00263F40">
        <w:rPr>
          <w:sz w:val="20"/>
          <w:szCs w:val="20"/>
        </w:rPr>
        <w:t>doi:10.1016/j.worlddev.2004.10.004</w:t>
      </w:r>
      <w:r>
        <w:rPr>
          <w:sz w:val="20"/>
          <w:szCs w:val="20"/>
        </w:rPr>
        <w:t xml:space="preserve">. </w:t>
      </w:r>
    </w:p>
    <w:p w:rsidR="00693EA5" w:rsidRPr="00693EA5" w:rsidRDefault="00693EA5">
      <w:pPr>
        <w:rPr>
          <w:sz w:val="20"/>
          <w:szCs w:val="20"/>
        </w:rPr>
      </w:pPr>
      <w:r>
        <w:rPr>
          <w:sz w:val="20"/>
          <w:szCs w:val="20"/>
        </w:rPr>
        <w:t xml:space="preserve">Williams, K., and Harvey, D. (2001) Transcendent Experience in Forest Environments. </w:t>
      </w:r>
      <w:r>
        <w:rPr>
          <w:i/>
          <w:sz w:val="20"/>
          <w:szCs w:val="20"/>
        </w:rPr>
        <w:t>Journal of Environmental Psychology, 21</w:t>
      </w:r>
      <w:r>
        <w:rPr>
          <w:sz w:val="20"/>
          <w:szCs w:val="20"/>
        </w:rPr>
        <w:t xml:space="preserve">(3), 249-260. </w:t>
      </w:r>
      <w:r w:rsidR="00152567" w:rsidRPr="00152567">
        <w:rPr>
          <w:sz w:val="20"/>
          <w:szCs w:val="20"/>
        </w:rPr>
        <w:t>doi:10.1006/jevp.2001.0204</w:t>
      </w:r>
      <w:r w:rsidR="00152567">
        <w:rPr>
          <w:sz w:val="20"/>
          <w:szCs w:val="20"/>
        </w:rPr>
        <w:t xml:space="preserve">. </w:t>
      </w:r>
    </w:p>
    <w:p w:rsidR="00344BC7" w:rsidRPr="00263F40" w:rsidRDefault="00C55639" w:rsidP="00C55639">
      <w:pPr>
        <w:tabs>
          <w:tab w:val="left" w:pos="759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E7027C" w:rsidRPr="00E7027C" w:rsidRDefault="00E7027C"/>
    <w:sectPr w:rsidR="00E7027C" w:rsidRPr="00E7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4D"/>
    <w:rsid w:val="00004E35"/>
    <w:rsid w:val="000078D7"/>
    <w:rsid w:val="00025A3D"/>
    <w:rsid w:val="00046A46"/>
    <w:rsid w:val="000C76C1"/>
    <w:rsid w:val="000D2C23"/>
    <w:rsid w:val="00152567"/>
    <w:rsid w:val="001D2FA8"/>
    <w:rsid w:val="00263F40"/>
    <w:rsid w:val="002F0267"/>
    <w:rsid w:val="00314C84"/>
    <w:rsid w:val="00321EE5"/>
    <w:rsid w:val="00326568"/>
    <w:rsid w:val="00344BC7"/>
    <w:rsid w:val="00373ED0"/>
    <w:rsid w:val="003F5F3B"/>
    <w:rsid w:val="004847AB"/>
    <w:rsid w:val="004C414D"/>
    <w:rsid w:val="00544E0B"/>
    <w:rsid w:val="005731EB"/>
    <w:rsid w:val="00603672"/>
    <w:rsid w:val="00631F2A"/>
    <w:rsid w:val="00693EA5"/>
    <w:rsid w:val="00696744"/>
    <w:rsid w:val="006E73C1"/>
    <w:rsid w:val="00746320"/>
    <w:rsid w:val="007B0BAF"/>
    <w:rsid w:val="00807F85"/>
    <w:rsid w:val="008E7E80"/>
    <w:rsid w:val="008F2A5D"/>
    <w:rsid w:val="00910714"/>
    <w:rsid w:val="00945718"/>
    <w:rsid w:val="009C3BB4"/>
    <w:rsid w:val="00A61CB7"/>
    <w:rsid w:val="00A755C6"/>
    <w:rsid w:val="00AE1ECB"/>
    <w:rsid w:val="00B334C3"/>
    <w:rsid w:val="00B54A22"/>
    <w:rsid w:val="00BA0FCB"/>
    <w:rsid w:val="00BD7FE0"/>
    <w:rsid w:val="00C55639"/>
    <w:rsid w:val="00CA2520"/>
    <w:rsid w:val="00D755EF"/>
    <w:rsid w:val="00E40EDA"/>
    <w:rsid w:val="00E43018"/>
    <w:rsid w:val="00E7027C"/>
    <w:rsid w:val="00EB4A9D"/>
    <w:rsid w:val="00F2606C"/>
    <w:rsid w:val="00F3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EAC4C-E04F-4A52-8456-AA905E6A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1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4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3/A:10081050269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23/A:1008184408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531-010-9780-6" TargetMode="External"/><Relationship Id="rId5" Type="http://schemas.openxmlformats.org/officeDocument/2006/relationships/hyperlink" Target="https://doi.org/10.1016/S0160-4120(02)00176-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38</cp:revision>
  <dcterms:created xsi:type="dcterms:W3CDTF">2017-12-14T18:48:00Z</dcterms:created>
  <dcterms:modified xsi:type="dcterms:W3CDTF">2018-03-09T18:31:00Z</dcterms:modified>
</cp:coreProperties>
</file>