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D402" w14:textId="01590E93" w:rsidR="00861A9B" w:rsidRPr="00861A9B" w:rsidRDefault="00861A9B" w:rsidP="000D3AC8">
      <w:pPr>
        <w:spacing w:before="100" w:beforeAutospacing="1" w:after="100" w:afterAutospacing="1"/>
        <w:rPr>
          <w:sz w:val="32"/>
          <w:szCs w:val="32"/>
        </w:rPr>
      </w:pPr>
      <w:r w:rsidRPr="00861A9B">
        <w:rPr>
          <w:sz w:val="32"/>
          <w:szCs w:val="32"/>
        </w:rPr>
        <w:t>How To Use ExpoKids</w:t>
      </w:r>
    </w:p>
    <w:p w14:paraId="18EF2A43" w14:textId="52ECFAB3" w:rsidR="00861A9B" w:rsidRDefault="00861A9B" w:rsidP="000D3AC8">
      <w:pPr>
        <w:spacing w:before="100" w:beforeAutospacing="1" w:after="100" w:afterAutospacing="1"/>
        <w:rPr>
          <w:b/>
          <w:bCs/>
        </w:rPr>
      </w:pPr>
    </w:p>
    <w:p w14:paraId="685A8C5A" w14:textId="2F21DA6B" w:rsidR="00F92CEA" w:rsidRDefault="00F92CEA" w:rsidP="000D3AC8">
      <w:pPr>
        <w:spacing w:before="100" w:beforeAutospacing="1" w:after="100" w:afterAutospacing="1"/>
        <w:rPr>
          <w:b/>
          <w:bCs/>
        </w:rPr>
      </w:pPr>
      <w:r>
        <w:rPr>
          <w:b/>
          <w:bCs/>
        </w:rPr>
        <w:t>Table of Contents:</w:t>
      </w:r>
    </w:p>
    <w:p w14:paraId="40C505E0" w14:textId="77777777" w:rsidR="00F92CEA" w:rsidRDefault="00F92CEA" w:rsidP="000D3AC8">
      <w:pPr>
        <w:spacing w:before="100" w:beforeAutospacing="1" w:after="100" w:afterAutospacing="1"/>
        <w:rPr>
          <w:b/>
          <w:bCs/>
        </w:rPr>
      </w:pPr>
    </w:p>
    <w:p w14:paraId="0EAE4B50" w14:textId="74CF8095" w:rsidR="00861A9B" w:rsidRDefault="00373972" w:rsidP="000D3AC8">
      <w:pPr>
        <w:spacing w:before="100" w:beforeAutospacing="1" w:after="100" w:afterAutospacing="1"/>
      </w:pPr>
      <w:hyperlink w:anchor="Background" w:history="1">
        <w:r w:rsidR="00F92CEA">
          <w:rPr>
            <w:rStyle w:val="Hyperlink"/>
          </w:rPr>
          <w:t>Background</w:t>
        </w:r>
      </w:hyperlink>
    </w:p>
    <w:p w14:paraId="488C48F9" w14:textId="77777777" w:rsidR="00F92CEA" w:rsidRPr="00861A9B" w:rsidRDefault="00F92CEA" w:rsidP="000D3AC8">
      <w:pPr>
        <w:spacing w:before="100" w:beforeAutospacing="1" w:after="100" w:afterAutospacing="1"/>
      </w:pPr>
    </w:p>
    <w:p w14:paraId="614B72E9" w14:textId="31A3800C" w:rsidR="00861A9B" w:rsidRDefault="00373972" w:rsidP="000D3AC8">
      <w:pPr>
        <w:spacing w:before="100" w:beforeAutospacing="1" w:after="100" w:afterAutospacing="1"/>
      </w:pPr>
      <w:hyperlink w:anchor="ExpoKids_Lifestages" w:history="1">
        <w:r w:rsidR="00861A9B" w:rsidRPr="00F92CEA">
          <w:rPr>
            <w:rStyle w:val="Hyperlink"/>
          </w:rPr>
          <w:t>ExpoKids Lifestages</w:t>
        </w:r>
      </w:hyperlink>
    </w:p>
    <w:p w14:paraId="2C2AD2AE" w14:textId="77777777" w:rsidR="00F92CEA" w:rsidRPr="00861A9B" w:rsidRDefault="00F92CEA" w:rsidP="000D3AC8">
      <w:pPr>
        <w:spacing w:before="100" w:beforeAutospacing="1" w:after="100" w:afterAutospacing="1"/>
      </w:pPr>
    </w:p>
    <w:p w14:paraId="1ABE81DF" w14:textId="5D925C54" w:rsidR="00861A9B" w:rsidRDefault="00373972" w:rsidP="000D3AC8">
      <w:pPr>
        <w:spacing w:before="100" w:beforeAutospacing="1" w:after="100" w:afterAutospacing="1"/>
        <w:rPr>
          <w:b/>
          <w:bCs/>
        </w:rPr>
      </w:pPr>
      <w:hyperlink w:anchor="Using_ExpoKids" w:history="1">
        <w:r w:rsidR="00861A9B" w:rsidRPr="00F92CEA">
          <w:rPr>
            <w:rStyle w:val="Hyperlink"/>
          </w:rPr>
          <w:t>Using ExpoKids</w:t>
        </w:r>
      </w:hyperlink>
    </w:p>
    <w:p w14:paraId="4D2A3367" w14:textId="77777777" w:rsidR="00861A9B" w:rsidRDefault="00861A9B" w:rsidP="000D3AC8">
      <w:pPr>
        <w:spacing w:before="100" w:beforeAutospacing="1" w:after="100" w:afterAutospacing="1"/>
        <w:rPr>
          <w:b/>
          <w:bCs/>
        </w:rPr>
      </w:pPr>
    </w:p>
    <w:p w14:paraId="6FD17E9B" w14:textId="77777777" w:rsidR="00861A9B" w:rsidRDefault="00861A9B" w:rsidP="000D3AC8">
      <w:pPr>
        <w:spacing w:before="100" w:beforeAutospacing="1" w:after="100" w:afterAutospacing="1"/>
        <w:rPr>
          <w:b/>
          <w:bCs/>
        </w:rPr>
      </w:pPr>
    </w:p>
    <w:p w14:paraId="4DCC65C1" w14:textId="77777777" w:rsidR="00861A9B" w:rsidRDefault="00861A9B" w:rsidP="000D3AC8">
      <w:pPr>
        <w:spacing w:before="100" w:beforeAutospacing="1" w:after="100" w:afterAutospacing="1"/>
        <w:rPr>
          <w:b/>
          <w:bCs/>
        </w:rPr>
      </w:pPr>
    </w:p>
    <w:p w14:paraId="05AAC92B" w14:textId="77777777" w:rsidR="00861A9B" w:rsidRDefault="00861A9B" w:rsidP="000D3AC8">
      <w:pPr>
        <w:spacing w:before="100" w:beforeAutospacing="1" w:after="100" w:afterAutospacing="1"/>
        <w:rPr>
          <w:b/>
          <w:bCs/>
        </w:rPr>
      </w:pPr>
    </w:p>
    <w:p w14:paraId="479E42A9" w14:textId="77777777" w:rsidR="00861A9B" w:rsidRDefault="00861A9B" w:rsidP="000D3AC8">
      <w:pPr>
        <w:spacing w:before="100" w:beforeAutospacing="1" w:after="100" w:afterAutospacing="1"/>
        <w:rPr>
          <w:b/>
          <w:bCs/>
        </w:rPr>
      </w:pPr>
    </w:p>
    <w:p w14:paraId="73C60D25" w14:textId="77777777" w:rsidR="00861A9B" w:rsidRDefault="00861A9B" w:rsidP="000D3AC8">
      <w:pPr>
        <w:spacing w:before="100" w:beforeAutospacing="1" w:after="100" w:afterAutospacing="1"/>
        <w:rPr>
          <w:b/>
          <w:bCs/>
        </w:rPr>
      </w:pPr>
    </w:p>
    <w:p w14:paraId="022D24A9" w14:textId="77777777" w:rsidR="00861A9B" w:rsidRDefault="00861A9B" w:rsidP="000D3AC8">
      <w:pPr>
        <w:spacing w:before="100" w:beforeAutospacing="1" w:after="100" w:afterAutospacing="1"/>
        <w:rPr>
          <w:b/>
          <w:bCs/>
        </w:rPr>
      </w:pPr>
    </w:p>
    <w:p w14:paraId="02ED42EC" w14:textId="77777777" w:rsidR="00861A9B" w:rsidRDefault="00861A9B" w:rsidP="000D3AC8">
      <w:pPr>
        <w:spacing w:before="100" w:beforeAutospacing="1" w:after="100" w:afterAutospacing="1"/>
        <w:rPr>
          <w:b/>
          <w:bCs/>
        </w:rPr>
      </w:pPr>
    </w:p>
    <w:p w14:paraId="50FFF4B5" w14:textId="77777777" w:rsidR="00861A9B" w:rsidRDefault="00861A9B" w:rsidP="000D3AC8">
      <w:pPr>
        <w:spacing w:before="100" w:beforeAutospacing="1" w:after="100" w:afterAutospacing="1"/>
        <w:rPr>
          <w:b/>
          <w:bCs/>
        </w:rPr>
      </w:pPr>
    </w:p>
    <w:p w14:paraId="0327087E" w14:textId="77777777" w:rsidR="00861A9B" w:rsidRDefault="00861A9B" w:rsidP="000D3AC8">
      <w:pPr>
        <w:spacing w:before="100" w:beforeAutospacing="1" w:after="100" w:afterAutospacing="1"/>
        <w:rPr>
          <w:b/>
          <w:bCs/>
        </w:rPr>
      </w:pPr>
    </w:p>
    <w:p w14:paraId="652A153A" w14:textId="77777777" w:rsidR="00861A9B" w:rsidRDefault="00861A9B" w:rsidP="000D3AC8">
      <w:pPr>
        <w:spacing w:before="100" w:beforeAutospacing="1" w:after="100" w:afterAutospacing="1"/>
        <w:rPr>
          <w:b/>
          <w:bCs/>
        </w:rPr>
      </w:pPr>
    </w:p>
    <w:p w14:paraId="544B42C7" w14:textId="77777777" w:rsidR="00861A9B" w:rsidRDefault="00861A9B" w:rsidP="000D3AC8">
      <w:pPr>
        <w:spacing w:before="100" w:beforeAutospacing="1" w:after="100" w:afterAutospacing="1"/>
        <w:rPr>
          <w:b/>
          <w:bCs/>
        </w:rPr>
      </w:pPr>
    </w:p>
    <w:p w14:paraId="4FB6CC50" w14:textId="77777777" w:rsidR="00861A9B" w:rsidRDefault="00861A9B" w:rsidP="000D3AC8">
      <w:pPr>
        <w:spacing w:before="100" w:beforeAutospacing="1" w:after="100" w:afterAutospacing="1"/>
        <w:rPr>
          <w:b/>
          <w:bCs/>
        </w:rPr>
      </w:pPr>
    </w:p>
    <w:p w14:paraId="186476B8" w14:textId="77777777" w:rsidR="00817C81" w:rsidRDefault="00817C81" w:rsidP="000D3AC8">
      <w:pPr>
        <w:spacing w:before="100" w:beforeAutospacing="1" w:after="100" w:afterAutospacing="1"/>
        <w:rPr>
          <w:b/>
          <w:bCs/>
        </w:rPr>
      </w:pPr>
    </w:p>
    <w:p w14:paraId="1D7234D1" w14:textId="358708AC" w:rsidR="000D3AC8" w:rsidRDefault="000D3AC8" w:rsidP="000D3AC8">
      <w:pPr>
        <w:spacing w:before="100" w:beforeAutospacing="1" w:after="100" w:afterAutospacing="1"/>
      </w:pPr>
      <w:bookmarkStart w:id="0" w:name="Background"/>
      <w:bookmarkEnd w:id="0"/>
      <w:r>
        <w:rPr>
          <w:b/>
          <w:bCs/>
        </w:rPr>
        <w:lastRenderedPageBreak/>
        <w:t>ExpoKids Shiny App Version 1.</w:t>
      </w:r>
      <w:r w:rsidR="00C22BD9">
        <w:rPr>
          <w:b/>
          <w:bCs/>
        </w:rPr>
        <w:t>1</w:t>
      </w:r>
      <w:r>
        <w:rPr>
          <w:b/>
          <w:bCs/>
        </w:rPr>
        <w:t xml:space="preserve"> </w:t>
      </w:r>
    </w:p>
    <w:p w14:paraId="262DBCA5" w14:textId="77777777" w:rsidR="0040660C" w:rsidRPr="0040660C" w:rsidRDefault="0040660C" w:rsidP="00EC7400">
      <w:pPr>
        <w:spacing w:before="100" w:beforeAutospacing="1" w:after="100" w:afterAutospacing="1"/>
        <w:rPr>
          <w:b/>
          <w:bCs/>
          <w:i/>
          <w:iCs/>
        </w:rPr>
      </w:pPr>
      <w:r w:rsidRPr="0040660C">
        <w:rPr>
          <w:b/>
          <w:bCs/>
          <w:i/>
          <w:iCs/>
        </w:rPr>
        <w:t>Background:</w:t>
      </w:r>
    </w:p>
    <w:p w14:paraId="0E8E9379" w14:textId="4C1D91BE" w:rsidR="008D7421" w:rsidRDefault="008D7421" w:rsidP="008D7421">
      <w:pPr>
        <w:spacing w:before="100" w:beforeAutospacing="1" w:after="100" w:afterAutospacing="1"/>
      </w:pPr>
      <w:r>
        <w:t xml:space="preserve">ExpoKids was first developed as an R-based data visualization tool to help characterize aggregate environmental exposure during childhood, through a collaboration between EPA’s organizations AO-OCHP and ORD-CPHEA.  This ExpoKids Shiny app was developed from the ExpoKids R tool.  It displays aggregate exposure estimates of chemicals across developmental and adult lifestages for 10 oral media (dust, breastmilk, water, vegetables, </w:t>
      </w:r>
      <w:r w:rsidRPr="00373972">
        <w:rPr>
          <w:i/>
          <w:iCs/>
        </w:rPr>
        <w:t>etc</w:t>
      </w:r>
      <w:r>
        <w:t>.).  Five ExpoKids graph types can be produced:</w:t>
      </w:r>
    </w:p>
    <w:p w14:paraId="19AE26CE" w14:textId="7D3CBDC5" w:rsidR="008D7421" w:rsidRDefault="008D7421" w:rsidP="008D7421">
      <w:pPr>
        <w:spacing w:before="100" w:beforeAutospacing="1" w:line="276" w:lineRule="auto"/>
      </w:pPr>
      <w:r>
        <w:t xml:space="preserve">1.  </w:t>
      </w:r>
      <w:r w:rsidR="00373972">
        <w:t>Average Daily Dose (</w:t>
      </w:r>
      <w:r>
        <w:t>ADD</w:t>
      </w:r>
      <w:r w:rsidR="00373972">
        <w:t>)</w:t>
      </w:r>
      <w:r>
        <w:t xml:space="preserve"> by lifestage</w:t>
      </w:r>
    </w:p>
    <w:p w14:paraId="386A4D97" w14:textId="41994CB9" w:rsidR="008D7421" w:rsidRDefault="008D7421" w:rsidP="008D7421">
      <w:pPr>
        <w:spacing w:line="276" w:lineRule="auto"/>
      </w:pPr>
      <w:r>
        <w:t xml:space="preserve">2.  </w:t>
      </w:r>
      <w:r w:rsidR="00373972">
        <w:t>Lifetime Average Daily Dose (</w:t>
      </w:r>
      <w:r>
        <w:t>LADD</w:t>
      </w:r>
      <w:r w:rsidR="00373972">
        <w:t>)</w:t>
      </w:r>
      <w:bookmarkStart w:id="1" w:name="_GoBack"/>
      <w:bookmarkEnd w:id="1"/>
      <w:r>
        <w:t xml:space="preserve"> by lifestage</w:t>
      </w:r>
    </w:p>
    <w:p w14:paraId="03C8A889" w14:textId="4136FF4D" w:rsidR="008D7421" w:rsidRDefault="008D7421" w:rsidP="008D7421">
      <w:pPr>
        <w:spacing w:line="276" w:lineRule="auto"/>
      </w:pPr>
      <w:r>
        <w:t>3.  ADD for an individual exposure pathway, by lifestage</w:t>
      </w:r>
    </w:p>
    <w:p w14:paraId="6124D47C" w14:textId="48813FE9" w:rsidR="008D7421" w:rsidRDefault="008D7421" w:rsidP="008D7421">
      <w:pPr>
        <w:spacing w:line="276" w:lineRule="auto"/>
      </w:pPr>
      <w:r>
        <w:t>4.  LADD for an individual exposure pathway, by lifestage</w:t>
      </w:r>
    </w:p>
    <w:p w14:paraId="4E402FF5" w14:textId="7A312B05" w:rsidR="00EC7400" w:rsidRDefault="008D7421" w:rsidP="008D7421">
      <w:pPr>
        <w:spacing w:line="276" w:lineRule="auto"/>
      </w:pPr>
      <w:r>
        <w:t>5.  Percent ADD by lifestage</w:t>
      </w:r>
    </w:p>
    <w:p w14:paraId="4B4C5175" w14:textId="77777777" w:rsidR="008D7421" w:rsidRDefault="008D7421" w:rsidP="008D7421">
      <w:pPr>
        <w:spacing w:line="276" w:lineRule="auto"/>
      </w:pPr>
    </w:p>
    <w:p w14:paraId="355E39A7" w14:textId="67D6F1E1" w:rsidR="004A2175" w:rsidRDefault="004A2175" w:rsidP="008D7421">
      <w:pPr>
        <w:spacing w:after="100" w:afterAutospacing="1"/>
      </w:pPr>
      <w:r>
        <w:t>ExpoKids v</w:t>
      </w:r>
      <w:r w:rsidR="0035627A">
        <w:t>.</w:t>
      </w:r>
      <w:r>
        <w:t xml:space="preserve"> 1.</w:t>
      </w:r>
      <w:r w:rsidR="00C22BD9">
        <w:t>1</w:t>
      </w:r>
      <w:r>
        <w:t xml:space="preserve"> is compatible with EPA’s Exposure Factors Interactive Resource for Scenarios Tool</w:t>
      </w:r>
      <w:r w:rsidR="00A12613">
        <w:t xml:space="preserve"> (</w:t>
      </w:r>
      <w:hyperlink r:id="rId5" w:history="1">
        <w:r w:rsidR="00A12613" w:rsidRPr="00A12613">
          <w:rPr>
            <w:rStyle w:val="Hyperlink"/>
          </w:rPr>
          <w:t>ExpoFIRST</w:t>
        </w:r>
      </w:hyperlink>
      <w:r w:rsidR="00A12613">
        <w:t>)</w:t>
      </w:r>
      <w:r>
        <w:t xml:space="preserve">. </w:t>
      </w:r>
      <w:r w:rsidR="001263E9">
        <w:t xml:space="preserve"> </w:t>
      </w:r>
      <w:r>
        <w:t xml:space="preserve">ExpoFIRST is a standalone tool </w:t>
      </w:r>
      <w:r w:rsidR="001263E9">
        <w:t xml:space="preserve">which </w:t>
      </w:r>
      <w:r>
        <w:t>uses the EPA’s Exposure Factors Handbook to provide deterministic potential dose estimates for user-defined average daily dose</w:t>
      </w:r>
      <w:r w:rsidR="001263E9">
        <w:t>s</w:t>
      </w:r>
      <w:r>
        <w:t xml:space="preserve"> (ADDs) and lifetime average daily doses (LADDs) by lifestage. </w:t>
      </w:r>
    </w:p>
    <w:p w14:paraId="28224950" w14:textId="6632A58F" w:rsidR="00861A9B" w:rsidRDefault="00861A9B" w:rsidP="008D7421">
      <w:pPr>
        <w:spacing w:after="100" w:afterAutospacing="1"/>
      </w:pPr>
    </w:p>
    <w:p w14:paraId="4CDC8B1A" w14:textId="77777777" w:rsidR="00861A9B" w:rsidRPr="00E76BBF" w:rsidRDefault="00861A9B" w:rsidP="00861A9B">
      <w:pPr>
        <w:spacing w:before="100" w:beforeAutospacing="1" w:after="100" w:afterAutospacing="1"/>
        <w:rPr>
          <w:b/>
          <w:bCs/>
          <w:i/>
          <w:iCs/>
        </w:rPr>
      </w:pPr>
      <w:r w:rsidRPr="00E76BBF">
        <w:rPr>
          <w:b/>
          <w:bCs/>
          <w:i/>
          <w:iCs/>
        </w:rPr>
        <w:t>Sample Data:</w:t>
      </w:r>
    </w:p>
    <w:p w14:paraId="40064D9E" w14:textId="4730BD0C" w:rsidR="00861A9B" w:rsidRDefault="00861A9B" w:rsidP="00861A9B">
      <w:pPr>
        <w:spacing w:after="100" w:afterAutospacing="1"/>
      </w:pPr>
      <w:r>
        <w:t xml:space="preserve">Please see the </w:t>
      </w:r>
      <w:hyperlink r:id="rId6" w:history="1">
        <w:r w:rsidR="00271D41">
          <w:rPr>
            <w:rStyle w:val="Hyperlink"/>
          </w:rPr>
          <w:t>Sample Data for ExpoKids</w:t>
        </w:r>
      </w:hyperlink>
      <w:r w:rsidR="00271D41">
        <w:t xml:space="preserve"> file t</w:t>
      </w:r>
      <w:r>
        <w:t>o see the format of the excel file for inputting your data.</w:t>
      </w:r>
    </w:p>
    <w:p w14:paraId="072BD232" w14:textId="77777777" w:rsidR="00861A9B" w:rsidRDefault="00861A9B" w:rsidP="00861A9B">
      <w:pPr>
        <w:spacing w:after="100" w:afterAutospacing="1"/>
      </w:pPr>
    </w:p>
    <w:p w14:paraId="36CAFB65" w14:textId="7232797B" w:rsidR="00861A9B" w:rsidRDefault="00861A9B" w:rsidP="00EC7400">
      <w:pPr>
        <w:spacing w:before="100" w:beforeAutospacing="1" w:after="100" w:afterAutospacing="1"/>
        <w:rPr>
          <w:b/>
          <w:bCs/>
          <w:i/>
          <w:iCs/>
        </w:rPr>
      </w:pPr>
    </w:p>
    <w:p w14:paraId="156B4970" w14:textId="4FED1AF0" w:rsidR="005C2CDE" w:rsidRDefault="005C2CDE" w:rsidP="00EC7400">
      <w:pPr>
        <w:spacing w:before="100" w:beforeAutospacing="1" w:after="100" w:afterAutospacing="1"/>
        <w:rPr>
          <w:b/>
          <w:bCs/>
          <w:i/>
          <w:iCs/>
        </w:rPr>
      </w:pPr>
    </w:p>
    <w:p w14:paraId="562F4D71" w14:textId="6FBAC33C" w:rsidR="005C2CDE" w:rsidRDefault="005C2CDE" w:rsidP="00EC7400">
      <w:pPr>
        <w:spacing w:before="100" w:beforeAutospacing="1" w:after="100" w:afterAutospacing="1"/>
        <w:rPr>
          <w:b/>
          <w:bCs/>
          <w:i/>
          <w:iCs/>
        </w:rPr>
      </w:pPr>
    </w:p>
    <w:p w14:paraId="6AE0D72B" w14:textId="77777777" w:rsidR="005C2CDE" w:rsidRDefault="005C2CDE" w:rsidP="00EC7400">
      <w:pPr>
        <w:spacing w:before="100" w:beforeAutospacing="1" w:after="100" w:afterAutospacing="1"/>
        <w:rPr>
          <w:b/>
          <w:bCs/>
          <w:i/>
          <w:iCs/>
        </w:rPr>
      </w:pPr>
    </w:p>
    <w:p w14:paraId="42C3622C" w14:textId="77777777" w:rsidR="00861A9B" w:rsidRDefault="00861A9B" w:rsidP="00EC7400">
      <w:pPr>
        <w:spacing w:before="100" w:beforeAutospacing="1" w:after="100" w:afterAutospacing="1"/>
        <w:rPr>
          <w:b/>
          <w:bCs/>
          <w:i/>
          <w:iCs/>
        </w:rPr>
      </w:pPr>
    </w:p>
    <w:p w14:paraId="1B79DE33" w14:textId="77777777" w:rsidR="00861A9B" w:rsidRDefault="00861A9B" w:rsidP="00EC7400">
      <w:pPr>
        <w:spacing w:before="100" w:beforeAutospacing="1" w:after="100" w:afterAutospacing="1"/>
        <w:rPr>
          <w:b/>
          <w:bCs/>
          <w:i/>
          <w:iCs/>
        </w:rPr>
      </w:pPr>
    </w:p>
    <w:p w14:paraId="260D4768" w14:textId="77777777" w:rsidR="00861A9B" w:rsidRDefault="00861A9B" w:rsidP="00EC7400">
      <w:pPr>
        <w:spacing w:before="100" w:beforeAutospacing="1" w:after="100" w:afterAutospacing="1"/>
        <w:rPr>
          <w:b/>
          <w:bCs/>
          <w:i/>
          <w:iCs/>
        </w:rPr>
      </w:pPr>
    </w:p>
    <w:p w14:paraId="7EE8469C" w14:textId="77777777" w:rsidR="00302DE8" w:rsidRDefault="00302DE8" w:rsidP="00EC7400">
      <w:pPr>
        <w:spacing w:before="100" w:beforeAutospacing="1" w:after="100" w:afterAutospacing="1"/>
        <w:rPr>
          <w:b/>
          <w:bCs/>
          <w:i/>
          <w:iCs/>
        </w:rPr>
      </w:pPr>
    </w:p>
    <w:p w14:paraId="1104F645" w14:textId="009C1542" w:rsidR="004E1B92" w:rsidRPr="0017468F" w:rsidRDefault="0017468F" w:rsidP="00EC7400">
      <w:pPr>
        <w:spacing w:before="100" w:beforeAutospacing="1" w:after="100" w:afterAutospacing="1"/>
        <w:rPr>
          <w:b/>
          <w:bCs/>
          <w:i/>
          <w:iCs/>
        </w:rPr>
      </w:pPr>
      <w:bookmarkStart w:id="2" w:name="ExpoKids_Lifestages"/>
      <w:bookmarkEnd w:id="2"/>
      <w:r w:rsidRPr="0017468F">
        <w:rPr>
          <w:b/>
          <w:bCs/>
          <w:i/>
          <w:iCs/>
        </w:rPr>
        <w:lastRenderedPageBreak/>
        <w:t>ExpoKids</w:t>
      </w:r>
      <w:r w:rsidR="0040660C">
        <w:rPr>
          <w:b/>
          <w:bCs/>
          <w:i/>
          <w:iCs/>
        </w:rPr>
        <w:t xml:space="preserve"> Lifestages</w:t>
      </w:r>
      <w:r w:rsidRPr="0017468F">
        <w:rPr>
          <w:b/>
          <w:bCs/>
          <w:i/>
          <w:iCs/>
        </w:rPr>
        <w:t>:</w:t>
      </w:r>
      <w:r w:rsidR="009C1104">
        <w:rPr>
          <w:b/>
          <w:bCs/>
          <w:i/>
          <w:iCs/>
        </w:rPr>
        <w:t xml:space="preserve"> </w:t>
      </w:r>
      <w:r w:rsidR="009C1104" w:rsidRPr="009C1104">
        <w:t xml:space="preserve">Table 1 </w:t>
      </w:r>
      <w:r w:rsidR="0040660C">
        <w:t>provides</w:t>
      </w:r>
      <w:r w:rsidR="009C1104" w:rsidRPr="009C1104">
        <w:t xml:space="preserve"> the lifestage names and </w:t>
      </w:r>
      <w:r w:rsidR="0040660C">
        <w:t xml:space="preserve">corresponding </w:t>
      </w:r>
      <w:r w:rsidR="009C1104" w:rsidRPr="009C1104">
        <w:t xml:space="preserve">age ranges used in ExpoKids </w:t>
      </w:r>
      <w:r w:rsidR="0040660C">
        <w:t>and compares the age ranges to those used in the</w:t>
      </w:r>
      <w:r w:rsidR="009C1104" w:rsidRPr="009C1104">
        <w:t xml:space="preserve"> EPA’s Exposure Factors Handbook</w:t>
      </w:r>
      <w:r w:rsidR="0040660C">
        <w:t>.</w:t>
      </w:r>
    </w:p>
    <w:p w14:paraId="4B4634F9" w14:textId="0A029D9F" w:rsidR="0017468F" w:rsidRPr="0017468F" w:rsidRDefault="0017468F" w:rsidP="0017468F">
      <w:pPr>
        <w:spacing w:before="100" w:beforeAutospacing="1" w:after="100" w:afterAutospacing="1"/>
      </w:pPr>
      <w:r w:rsidRPr="0017468F">
        <w:rPr>
          <w:b/>
          <w:bCs/>
        </w:rPr>
        <w:t xml:space="preserve">Table 1: </w:t>
      </w:r>
      <w:r>
        <w:rPr>
          <w:b/>
          <w:bCs/>
        </w:rPr>
        <w:t xml:space="preserve">ExpoKids and </w:t>
      </w:r>
      <w:r w:rsidRPr="0017468F">
        <w:rPr>
          <w:b/>
          <w:bCs/>
        </w:rPr>
        <w:t xml:space="preserve">Exposure Factors Handbook (EFH) Lifestages Comparison </w:t>
      </w:r>
      <w:r>
        <w:rPr>
          <w:b/>
          <w:bCs/>
        </w:rPr>
        <w:t>and Total Years in each ExpoKids Lifestage</w:t>
      </w:r>
    </w:p>
    <w:p w14:paraId="0A86EABE" w14:textId="77777777" w:rsidR="0017468F" w:rsidRDefault="0017468F" w:rsidP="0017468F">
      <w:pPr>
        <w:spacing w:before="100" w:beforeAutospacing="1" w:after="100" w:afterAutospacing="1"/>
        <w:rPr>
          <w:rFonts w:eastAsia="Times New Roman"/>
        </w:rPr>
      </w:pPr>
      <w:r>
        <w:rPr>
          <w:noProof/>
        </w:rPr>
        <w:drawing>
          <wp:inline distT="0" distB="0" distL="0" distR="0" wp14:anchorId="387AFD18" wp14:editId="614C4E72">
            <wp:extent cx="4990013" cy="3939737"/>
            <wp:effectExtent l="0" t="0" r="1270" b="0"/>
            <wp:docPr id="2" name="table">
              <a:extLst xmlns:a="http://schemas.openxmlformats.org/drawingml/2006/main">
                <a:ext uri="{FF2B5EF4-FFF2-40B4-BE49-F238E27FC236}">
                  <a16:creationId xmlns:a16="http://schemas.microsoft.com/office/drawing/2014/main" id="{D2F8265F-9EE8-45D9-BDDB-2ACD72918E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2F8265F-9EE8-45D9-BDDB-2ACD72918EDA}"/>
                        </a:ext>
                      </a:extLst>
                    </pic:cNvPr>
                    <pic:cNvPicPr>
                      <a:picLocks noChangeAspect="1"/>
                    </pic:cNvPicPr>
                  </pic:nvPicPr>
                  <pic:blipFill>
                    <a:blip r:embed="rId7"/>
                    <a:stretch>
                      <a:fillRect/>
                    </a:stretch>
                  </pic:blipFill>
                  <pic:spPr>
                    <a:xfrm>
                      <a:off x="0" y="0"/>
                      <a:ext cx="4990013" cy="3939737"/>
                    </a:xfrm>
                    <a:prstGeom prst="rect">
                      <a:avLst/>
                    </a:prstGeom>
                  </pic:spPr>
                </pic:pic>
              </a:graphicData>
            </a:graphic>
          </wp:inline>
        </w:drawing>
      </w:r>
    </w:p>
    <w:p w14:paraId="22415E0E" w14:textId="6806ABA1" w:rsidR="004E1B92" w:rsidRDefault="0017468F" w:rsidP="0017468F">
      <w:pPr>
        <w:spacing w:before="100" w:beforeAutospacing="1" w:after="100" w:afterAutospacing="1"/>
      </w:pPr>
      <w:r w:rsidRPr="007B4618">
        <w:rPr>
          <w:rFonts w:eastAsia="Times New Roman"/>
          <w:vertAlign w:val="superscript"/>
        </w:rPr>
        <w:t>1</w:t>
      </w:r>
      <w:r w:rsidR="007B4618" w:rsidRPr="007B4618">
        <w:t>The young infant and infant lifestages are the only ExpoKids lifestages to combine multiple EFH/ExpoFIRST age groups.</w:t>
      </w:r>
    </w:p>
    <w:p w14:paraId="3F149331" w14:textId="2DFF67F6" w:rsidR="00E419C5" w:rsidRPr="00861A9B" w:rsidRDefault="00E419C5" w:rsidP="0017468F">
      <w:pPr>
        <w:spacing w:before="100" w:beforeAutospacing="1" w:after="100" w:afterAutospacing="1"/>
        <w:rPr>
          <w:color w:val="A6A6A6" w:themeColor="background1" w:themeShade="A6"/>
        </w:rPr>
      </w:pPr>
      <w:r w:rsidRPr="00861A9B">
        <w:rPr>
          <w:color w:val="A6A6A6" w:themeColor="background1" w:themeShade="A6"/>
        </w:rPr>
        <w:t>Here is a 508-compliant version of Table 1:</w:t>
      </w:r>
    </w:p>
    <w:p w14:paraId="1FD915E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&lt;!DOCTYPE html&gt;</w:t>
      </w:r>
    </w:p>
    <w:p w14:paraId="662B41F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&lt;html&gt;</w:t>
      </w:r>
    </w:p>
    <w:p w14:paraId="248FBB1D"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&lt;head&gt;</w:t>
      </w:r>
    </w:p>
    <w:p w14:paraId="390A1B7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&lt;/head&gt;</w:t>
      </w:r>
    </w:p>
    <w:p w14:paraId="53CC1BC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&lt;body&gt;</w:t>
      </w:r>
    </w:p>
    <w:p w14:paraId="5851F3E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&lt;table style='border: 2px solid black;'&gt;</w:t>
      </w:r>
    </w:p>
    <w:p w14:paraId="5B06227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&lt;th&gt;</w:t>
      </w:r>
    </w:p>
    <w:p w14:paraId="1564B7ED"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black;'&gt;EFH Age Groups&lt;/td&gt;</w:t>
      </w:r>
    </w:p>
    <w:p w14:paraId="53F0B54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black;'&gt;ExpoKids Lifestage&lt;/td&gt;</w:t>
      </w:r>
    </w:p>
    <w:p w14:paraId="5466FE6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black;'&gt;Total Years in Lifestage&lt;/td&gt;</w:t>
      </w:r>
    </w:p>
    <w:p w14:paraId="0E3B2D5C"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&lt;/th&gt;</w:t>
      </w:r>
    </w:p>
    <w:p w14:paraId="0F47D7C6"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522D86F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rowspan='10' style='border: 1px solid black;'&gt;&lt;p style='transform: rotate(-90deg);'&gt;Childhood&lt;/p&gt;&lt;/td&gt;</w:t>
      </w:r>
    </w:p>
    <w:p w14:paraId="37A0A3BA"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black;'&gt;Birth to &amp;lt; 1 month&lt;/td&gt;</w:t>
      </w:r>
    </w:p>
    <w:p w14:paraId="28B5EE2A"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rowspan='4' style='border: 1px solid black;'&gt;Young Infant&lt;/td&gt;</w:t>
      </w:r>
    </w:p>
    <w:p w14:paraId="667E81B2"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lastRenderedPageBreak/>
        <w:tab/>
      </w:r>
      <w:r w:rsidRPr="00861A9B">
        <w:rPr>
          <w:rFonts w:ascii="Courier New" w:hAnsi="Courier New" w:cs="Courier New"/>
          <w:color w:val="A6A6A6" w:themeColor="background1" w:themeShade="A6"/>
          <w:sz w:val="16"/>
          <w:szCs w:val="16"/>
        </w:rPr>
        <w:tab/>
        <w:t>&lt;td rowspan='4' style='border: 1px solid black;'&gt;1&lt;/td&gt;</w:t>
      </w:r>
    </w:p>
    <w:p w14:paraId="1E426B9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75268F91"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35E965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black;'&gt;1 to &amp;lt; 3 months&lt;/td&gt;</w:t>
      </w:r>
    </w:p>
    <w:p w14:paraId="3EBACB1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F0E2DBD"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7DFD7337"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black;'&gt;3 to &amp;lt; 6 months&lt;/td&gt;</w:t>
      </w:r>
    </w:p>
    <w:p w14:paraId="7F39F0B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CD4F13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40362571"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black;'&gt;6 to &amp;lt; 12 months&lt;/td&gt;</w:t>
      </w:r>
    </w:p>
    <w:p w14:paraId="784739E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5F84B180"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009A550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black;'&gt;1 to &amp;lt; 2 years&lt;/td&gt;</w:t>
      </w:r>
    </w:p>
    <w:p w14:paraId="3BBD3CCC"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rowspan='2' style='border: 1px solid black;'&gt;Infant&lt;/td&gt;</w:t>
      </w:r>
    </w:p>
    <w:p w14:paraId="65D2219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rowspan='2' style='border: 1px solid black;'&gt;2&lt;/td&gt;</w:t>
      </w:r>
    </w:p>
    <w:p w14:paraId="4960A8F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C3E6A77"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1871832"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black;'&gt;2 to &amp;lt; 3 years&lt;/td&gt;</w:t>
      </w:r>
    </w:p>
    <w:p w14:paraId="56B7FC2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B510A4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F053DA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black;'&gt;3 to &amp;lt; 6 years&lt;/td&gt;</w:t>
      </w:r>
    </w:p>
    <w:p w14:paraId="271A4DE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black;'&gt;Young Child&lt;/td&gt;</w:t>
      </w:r>
    </w:p>
    <w:p w14:paraId="372AD5B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black;'&gt;3&lt;/td&gt;</w:t>
      </w:r>
    </w:p>
    <w:p w14:paraId="01563FBA"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4D77F6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3A3FCBD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black;'&gt;6 to &amp;lt; 11 years&lt;/td&gt;</w:t>
      </w:r>
    </w:p>
    <w:p w14:paraId="3C7CD81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black;'&gt;Child&lt;/td&gt;</w:t>
      </w:r>
    </w:p>
    <w:p w14:paraId="1C7ADF6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black;'&gt;5&lt;/td&gt;</w:t>
      </w:r>
    </w:p>
    <w:p w14:paraId="30D8F4E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0E37A872"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0845DA2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black;'&gt;11 to &amp; lt; 16 years&lt;/td&gt;</w:t>
      </w:r>
    </w:p>
    <w:p w14:paraId="7ACFFC76"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black;'&gt;Young Youth&lt;/td&gt;</w:t>
      </w:r>
    </w:p>
    <w:p w14:paraId="18152E56"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black;'&gt;5&lt;/td&gt;</w:t>
      </w:r>
    </w:p>
    <w:p w14:paraId="7F9F494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CCAC67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A2C9A60"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black;'&gt;16 to &amp; lt; 21 years&lt;/td&gt;</w:t>
      </w:r>
    </w:p>
    <w:p w14:paraId="0C2B11D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black;'&gt;Youth&lt;/td&gt;</w:t>
      </w:r>
    </w:p>
    <w:p w14:paraId="6B5945F1"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black;'&gt;5&lt;/td&gt;</w:t>
      </w:r>
    </w:p>
    <w:p w14:paraId="5ADD15A7"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E947F1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51DD2E0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black;'&gt;&lt;/td&gt;</w:t>
      </w:r>
    </w:p>
    <w:p w14:paraId="2D3BF99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black;'&gt;21 to &amp;lt; 70 years&lt;/td&gt;</w:t>
      </w:r>
    </w:p>
    <w:p w14:paraId="70E30C6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black;'&gt;Adult&lt;/td&gt;</w:t>
      </w:r>
    </w:p>
    <w:p w14:paraId="515F3FC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black;'&gt;49&lt;/td&gt;</w:t>
      </w:r>
    </w:p>
    <w:p w14:paraId="4E1F95D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CC3D79C"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70333D3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black;'&gt;&lt;/td&gt;</w:t>
      </w:r>
    </w:p>
    <w:p w14:paraId="78C0FE2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black;'&gt;Birth to &amp;lt; 70 years&lt;/td&gt;</w:t>
      </w:r>
    </w:p>
    <w:p w14:paraId="1EE3634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black;'&gt;Lifetime&lt;/td&gt;</w:t>
      </w:r>
    </w:p>
    <w:p w14:paraId="14657D4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black;'&gt;70&lt;/td&gt;</w:t>
      </w:r>
    </w:p>
    <w:p w14:paraId="1483F3B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52AAFE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&lt;/table&gt;</w:t>
      </w:r>
      <w:r w:rsidRPr="00861A9B">
        <w:rPr>
          <w:rFonts w:ascii="Courier New" w:hAnsi="Courier New" w:cs="Courier New"/>
          <w:color w:val="A6A6A6" w:themeColor="background1" w:themeShade="A6"/>
          <w:sz w:val="16"/>
          <w:szCs w:val="16"/>
        </w:rPr>
        <w:tab/>
      </w:r>
    </w:p>
    <w:p w14:paraId="71AA9EE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&lt;/body&gt;</w:t>
      </w:r>
    </w:p>
    <w:p w14:paraId="1DC7D4A6" w14:textId="39A02040" w:rsidR="00E419C5" w:rsidRPr="00861A9B" w:rsidRDefault="00E419C5" w:rsidP="00E419C5">
      <w:pPr>
        <w:spacing w:line="276" w:lineRule="auto"/>
        <w:ind w:left="1440"/>
        <w:rPr>
          <w:color w:val="A6A6A6" w:themeColor="background1" w:themeShade="A6"/>
        </w:rPr>
      </w:pPr>
      <w:r w:rsidRPr="00861A9B">
        <w:rPr>
          <w:rFonts w:ascii="Courier New" w:hAnsi="Courier New" w:cs="Courier New"/>
          <w:color w:val="A6A6A6" w:themeColor="background1" w:themeShade="A6"/>
          <w:sz w:val="16"/>
          <w:szCs w:val="16"/>
        </w:rPr>
        <w:t>&lt;/html&gt;</w:t>
      </w:r>
    </w:p>
    <w:p w14:paraId="379966FD" w14:textId="42807B58" w:rsidR="004E1B92" w:rsidRDefault="004E1B92" w:rsidP="00EC7400">
      <w:pPr>
        <w:spacing w:before="100" w:beforeAutospacing="1" w:after="100" w:afterAutospacing="1"/>
      </w:pPr>
    </w:p>
    <w:p w14:paraId="73E2E304" w14:textId="77777777" w:rsidR="00861A9B" w:rsidRDefault="00861A9B" w:rsidP="00BC0F3D">
      <w:pPr>
        <w:spacing w:before="100" w:beforeAutospacing="1" w:after="100" w:afterAutospacing="1"/>
        <w:rPr>
          <w:b/>
          <w:bCs/>
          <w:i/>
          <w:iCs/>
        </w:rPr>
      </w:pPr>
    </w:p>
    <w:p w14:paraId="4C0F96D0" w14:textId="77777777" w:rsidR="00861A9B" w:rsidRDefault="00861A9B" w:rsidP="00BC0F3D">
      <w:pPr>
        <w:spacing w:before="100" w:beforeAutospacing="1" w:after="100" w:afterAutospacing="1"/>
        <w:rPr>
          <w:b/>
          <w:bCs/>
          <w:i/>
          <w:iCs/>
        </w:rPr>
      </w:pPr>
    </w:p>
    <w:p w14:paraId="0ACFB9EF" w14:textId="622BF980" w:rsidR="00BC0F3D" w:rsidRDefault="00BC0F3D" w:rsidP="00BC0F3D">
      <w:pPr>
        <w:spacing w:before="100" w:beforeAutospacing="1" w:after="100" w:afterAutospacing="1"/>
      </w:pPr>
      <w:bookmarkStart w:id="3" w:name="Using_ExpoKids"/>
      <w:bookmarkEnd w:id="3"/>
      <w:r>
        <w:rPr>
          <w:b/>
          <w:bCs/>
          <w:i/>
          <w:iCs/>
        </w:rPr>
        <w:lastRenderedPageBreak/>
        <w:t>U</w:t>
      </w:r>
      <w:r w:rsidRPr="00BC0F3D">
        <w:rPr>
          <w:b/>
          <w:bCs/>
          <w:i/>
          <w:iCs/>
        </w:rPr>
        <w:t>s</w:t>
      </w:r>
      <w:r>
        <w:rPr>
          <w:b/>
          <w:bCs/>
          <w:i/>
          <w:iCs/>
        </w:rPr>
        <w:t>ing</w:t>
      </w:r>
      <w:r w:rsidRPr="00BC0F3D">
        <w:rPr>
          <w:b/>
          <w:bCs/>
          <w:i/>
          <w:iCs/>
        </w:rPr>
        <w:t xml:space="preserve"> ExpoKids:</w:t>
      </w:r>
      <w:r>
        <w:t xml:space="preserve"> </w:t>
      </w:r>
    </w:p>
    <w:p w14:paraId="6A213251" w14:textId="77777777" w:rsidR="00BC0F3D" w:rsidRDefault="00BC0F3D" w:rsidP="00BC0F3D">
      <w:pPr>
        <w:spacing w:before="100" w:beforeAutospacing="1" w:after="100" w:afterAutospacing="1"/>
      </w:pPr>
      <w:r>
        <w:t xml:space="preserve">1) Media-specific exposure data are identified from the literature or other source for a chemical of interest.  </w:t>
      </w:r>
    </w:p>
    <w:p w14:paraId="47CDCE64" w14:textId="460CFCB5" w:rsidR="00BC0F3D" w:rsidRDefault="00BC0F3D" w:rsidP="00BC0F3D">
      <w:pPr>
        <w:spacing w:before="100" w:beforeAutospacing="1" w:after="100" w:afterAutospacing="1"/>
      </w:pPr>
      <w:r>
        <w:t xml:space="preserve">2) ExpoFIRST can be used to generate lifestage-specific ADDs and LADDs. </w:t>
      </w:r>
      <w:r w:rsidR="00D77FD3">
        <w:t xml:space="preserve"> </w:t>
      </w:r>
      <w:r>
        <w:t>Please compile your ADDs and LADDs by media using the format in the attached</w:t>
      </w:r>
      <w:r w:rsidR="00D77FD3">
        <w:t xml:space="preserve"> file called</w:t>
      </w:r>
      <w:r>
        <w:t xml:space="preserve"> </w:t>
      </w:r>
      <w:r w:rsidR="00D77FD3">
        <w:t>“</w:t>
      </w:r>
      <w:r w:rsidRPr="00D77FD3">
        <w:rPr>
          <w:rFonts w:ascii="Courier New" w:hAnsi="Courier New" w:cs="Courier New"/>
          <w:sz w:val="20"/>
          <w:szCs w:val="20"/>
        </w:rPr>
        <w:t>sample</w:t>
      </w:r>
      <w:r w:rsidR="00D77FD3" w:rsidRPr="00D77FD3">
        <w:rPr>
          <w:rFonts w:ascii="Courier New" w:hAnsi="Courier New" w:cs="Courier New"/>
          <w:sz w:val="20"/>
          <w:szCs w:val="20"/>
        </w:rPr>
        <w:t>_</w:t>
      </w:r>
      <w:r w:rsidRPr="00D77FD3">
        <w:rPr>
          <w:rFonts w:ascii="Courier New" w:hAnsi="Courier New" w:cs="Courier New"/>
          <w:sz w:val="20"/>
          <w:szCs w:val="20"/>
        </w:rPr>
        <w:t>data</w:t>
      </w:r>
      <w:r w:rsidR="00D77FD3" w:rsidRPr="00D77FD3">
        <w:rPr>
          <w:rFonts w:ascii="Courier New" w:hAnsi="Courier New" w:cs="Courier New"/>
          <w:sz w:val="20"/>
          <w:szCs w:val="20"/>
        </w:rPr>
        <w:t>_</w:t>
      </w:r>
      <w:r w:rsidRPr="00D77FD3">
        <w:rPr>
          <w:rFonts w:ascii="Courier New" w:hAnsi="Courier New" w:cs="Courier New"/>
          <w:sz w:val="20"/>
          <w:szCs w:val="20"/>
        </w:rPr>
        <w:t>ExpoKids</w:t>
      </w:r>
      <w:r w:rsidR="00D77FD3" w:rsidRPr="00D77FD3">
        <w:rPr>
          <w:rFonts w:ascii="Courier New" w:hAnsi="Courier New" w:cs="Courier New"/>
          <w:sz w:val="20"/>
          <w:szCs w:val="20"/>
        </w:rPr>
        <w:t>.xlsx</w:t>
      </w:r>
      <w:r w:rsidR="00D77FD3" w:rsidRPr="00D77FD3">
        <w:rPr>
          <w:rFonts w:ascii="Times New Roman" w:hAnsi="Times New Roman" w:cs="Times New Roman"/>
        </w:rPr>
        <w:t>”</w:t>
      </w:r>
      <w:r w:rsidR="00D77FD3">
        <w:t>.</w:t>
      </w:r>
    </w:p>
    <w:p w14:paraId="6D884508" w14:textId="0A0D5B07" w:rsidR="00BC0F3D" w:rsidRDefault="00BC0F3D" w:rsidP="00BC0F3D">
      <w:pPr>
        <w:spacing w:before="100" w:beforeAutospacing="1" w:after="100" w:afterAutospacing="1"/>
      </w:pPr>
      <w:r>
        <w:t xml:space="preserve">3) </w:t>
      </w:r>
      <w:r w:rsidR="00717D77">
        <w:t>Scroll past the background information and disclaimer to use the ExpoKids Shiny app.  Click the “</w:t>
      </w:r>
      <w:r>
        <w:t>Upload</w:t>
      </w:r>
      <w:r w:rsidR="00717D77">
        <w:t>” button on the top-left corner of the navigation bar on the left side of the page.</w:t>
      </w:r>
      <w:r>
        <w:t xml:space="preserve"> </w:t>
      </w:r>
      <w:r w:rsidR="00717D77">
        <w:t xml:space="preserve"> You will be prompted to select the spreadsheet on your computer from step 2 containing the ADDs and LADDs.</w:t>
      </w:r>
    </w:p>
    <w:p w14:paraId="7237683B" w14:textId="6BC0B78E" w:rsidR="00BC0F3D" w:rsidRDefault="00BC0F3D" w:rsidP="00BC0F3D">
      <w:pPr>
        <w:spacing w:before="100" w:beforeAutospacing="1" w:after="100" w:afterAutospacing="1"/>
      </w:pPr>
      <w:r>
        <w:t>4) Click on the buttons on the left to generate the various graphs.</w:t>
      </w:r>
      <w:r w:rsidR="00717D77">
        <w:t xml:space="preserve">  Note that you can switch from “stacked” to “grouped” (and select or deselect media) by clicking on the little circles in the legend of each graph.  Note also that, for the Media Graphs, there is one tab for ADD and another tab for LADD.</w:t>
      </w:r>
    </w:p>
    <w:p w14:paraId="0FD27537" w14:textId="4A0DA3AC" w:rsidR="00413489" w:rsidRPr="004A2175" w:rsidRDefault="000D3AC8" w:rsidP="00413489">
      <w:pPr>
        <w:rPr>
          <w:b/>
          <w:bCs/>
        </w:rPr>
      </w:pPr>
      <w:r w:rsidRPr="004A2175">
        <w:rPr>
          <w:b/>
          <w:bCs/>
        </w:rPr>
        <w:t>More information:</w:t>
      </w:r>
    </w:p>
    <w:p w14:paraId="1AC2ED22" w14:textId="20D5EBF2" w:rsidR="004A2175" w:rsidRPr="00C83428" w:rsidRDefault="004A2175" w:rsidP="004A2175">
      <w:pPr>
        <w:pStyle w:val="ListParagraph"/>
        <w:numPr>
          <w:ilvl w:val="0"/>
          <w:numId w:val="4"/>
        </w:numPr>
        <w:rPr>
          <w:u w:val="single"/>
        </w:rPr>
      </w:pPr>
      <w:r>
        <w:t xml:space="preserve">EPA ExpoKids website: </w:t>
      </w:r>
      <w:hyperlink r:id="rId8" w:history="1">
        <w:r w:rsidR="00A12613" w:rsidRPr="000C6981">
          <w:rPr>
            <w:rStyle w:val="Hyperlink"/>
          </w:rPr>
          <w:t>https://www.epa.gov/expobox/expokids-data-visualization-tool-aggregate-exposure-lifestage-and-media</w:t>
        </w:r>
      </w:hyperlink>
    </w:p>
    <w:p w14:paraId="7CDF75CD" w14:textId="77777777" w:rsidR="00C83428" w:rsidRPr="00C83428" w:rsidRDefault="00C83428" w:rsidP="00C83428">
      <w:pPr>
        <w:rPr>
          <w:u w:val="single"/>
        </w:rPr>
      </w:pPr>
    </w:p>
    <w:p w14:paraId="084CD8C0" w14:textId="1BD55FF2" w:rsidR="000D3AC8" w:rsidRPr="004A2175" w:rsidRDefault="004A2175" w:rsidP="004A2175">
      <w:pPr>
        <w:pStyle w:val="ListParagraph"/>
        <w:numPr>
          <w:ilvl w:val="0"/>
          <w:numId w:val="4"/>
        </w:numPr>
        <w:rPr>
          <w:rStyle w:val="Hyperlink"/>
          <w:color w:val="auto"/>
        </w:rPr>
      </w:pPr>
      <w:r>
        <w:t xml:space="preserve">An article </w:t>
      </w:r>
      <w:r w:rsidR="000D3AC8" w:rsidRPr="004A2175">
        <w:t xml:space="preserve">describing the ExpoKids </w:t>
      </w:r>
      <w:r>
        <w:t>R-</w:t>
      </w:r>
      <w:r w:rsidR="000D3AC8" w:rsidRPr="004A2175">
        <w:t xml:space="preserve">tool and its uses, using examples, </w:t>
      </w:r>
      <w:r>
        <w:t xml:space="preserve">was published Oct. 5, 2020 </w:t>
      </w:r>
      <w:r w:rsidR="000D3AC8" w:rsidRPr="004A2175">
        <w:t xml:space="preserve">in the </w:t>
      </w:r>
      <w:r w:rsidR="000D3AC8" w:rsidRPr="004A2175">
        <w:rPr>
          <w:i/>
          <w:iCs/>
        </w:rPr>
        <w:t>Journal of Exposure Science and Environmental Epidemiology (JESEE)</w:t>
      </w:r>
      <w:r>
        <w:t>; a</w:t>
      </w:r>
      <w:r w:rsidRPr="004A2175">
        <w:t>vailable online at:</w:t>
      </w:r>
      <w:hyperlink r:id="rId9" w:history="1">
        <w:r w:rsidRPr="008D7421">
          <w:rPr>
            <w:rStyle w:val="Hyperlink"/>
          </w:rPr>
          <w:t xml:space="preserve"> </w:t>
        </w:r>
        <w:hyperlink r:id="rId10" w:tgtFrame="_blank" w:history="1">
          <w:r w:rsidRPr="008D7421">
            <w:rPr>
              <w:rStyle w:val="Hyperlink"/>
            </w:rPr>
            <w:t>https://www.nature.com/articles/s41370-020-00265-6</w:t>
          </w:r>
        </w:hyperlink>
      </w:hyperlink>
    </w:p>
    <w:p w14:paraId="7AAA0DE2" w14:textId="77777777" w:rsidR="004A2175" w:rsidRPr="004A2175" w:rsidRDefault="004A2175" w:rsidP="00413489"/>
    <w:p w14:paraId="60A47DC2" w14:textId="74DDEE59" w:rsidR="004A2175" w:rsidRPr="00DA3119" w:rsidRDefault="004A2175" w:rsidP="004A2175">
      <w:pPr>
        <w:pStyle w:val="ListParagraph"/>
        <w:numPr>
          <w:ilvl w:val="0"/>
          <w:numId w:val="4"/>
        </w:numPr>
        <w:rPr>
          <w:rFonts w:asciiTheme="minorHAnsi" w:eastAsia="PMingLiU" w:hAnsiTheme="minorHAnsi" w:cstheme="minorBidi"/>
          <w:lang w:eastAsia="en-US"/>
        </w:rPr>
      </w:pPr>
      <w:r w:rsidRPr="004A2175">
        <w:t>Exposure Factors Handbook (EFH)</w:t>
      </w:r>
      <w:r w:rsidR="006F72DE">
        <w:t>;</w:t>
      </w:r>
      <w:r w:rsidRPr="004A2175">
        <w:t xml:space="preserve"> available online at: </w:t>
      </w:r>
      <w:hyperlink r:id="rId11" w:history="1">
        <w:hyperlink r:id="rId12" w:tgtFrame="_blank" w:history="1">
          <w:r w:rsidRPr="008D7421">
            <w:rPr>
              <w:rStyle w:val="Hyperlink"/>
            </w:rPr>
            <w:t>https://www.epa.gov/expobox/about-exposure-factors-handbook</w:t>
          </w:r>
        </w:hyperlink>
      </w:hyperlink>
    </w:p>
    <w:p w14:paraId="7D43F7A8" w14:textId="77777777" w:rsidR="00DA3119" w:rsidRPr="00DA3119" w:rsidRDefault="00DA3119" w:rsidP="00DA3119">
      <w:pPr>
        <w:pStyle w:val="ListParagraph"/>
        <w:rPr>
          <w:rFonts w:asciiTheme="minorHAnsi" w:eastAsia="PMingLiU" w:hAnsiTheme="minorHAnsi" w:cstheme="minorBidi"/>
          <w:lang w:eastAsia="en-US"/>
        </w:rPr>
      </w:pPr>
    </w:p>
    <w:p w14:paraId="60822EA2" w14:textId="42EE5517" w:rsidR="00DA3119" w:rsidRPr="004A2175" w:rsidRDefault="00DA3119" w:rsidP="004A2175">
      <w:pPr>
        <w:pStyle w:val="ListParagraph"/>
        <w:numPr>
          <w:ilvl w:val="0"/>
          <w:numId w:val="4"/>
        </w:numPr>
        <w:rPr>
          <w:rFonts w:asciiTheme="minorHAnsi" w:eastAsia="PMingLiU" w:hAnsiTheme="minorHAnsi" w:cstheme="minorBidi"/>
          <w:lang w:eastAsia="en-US"/>
        </w:rPr>
      </w:pPr>
      <w:r>
        <w:t xml:space="preserve">EPA’s Exposure Factors Interactive Resource for Scenarios Tool (ExpoFIRST; </w:t>
      </w:r>
      <w:hyperlink r:id="rId13" w:tgtFrame="_blank" w:history="1">
        <w:r>
          <w:rPr>
            <w:rStyle w:val="Hyperlink"/>
          </w:rPr>
          <w:t>https://cfpub.epa.gov/ncea/efp/recordisplay.cfm?deid=344928</w:t>
        </w:r>
      </w:hyperlink>
      <w:r w:rsidR="00D77FD3">
        <w:rPr>
          <w:rStyle w:val="Hyperlink"/>
        </w:rPr>
        <w:t>)</w:t>
      </w:r>
    </w:p>
    <w:p w14:paraId="17E7663F" w14:textId="77777777" w:rsidR="00413489" w:rsidRDefault="00413489" w:rsidP="00413489">
      <w:pPr>
        <w:rPr>
          <w:rFonts w:asciiTheme="minorHAnsi" w:hAnsiTheme="minorHAnsi" w:cstheme="minorBidi"/>
        </w:rPr>
      </w:pPr>
    </w:p>
    <w:p w14:paraId="568CAB94" w14:textId="77777777" w:rsidR="00413489" w:rsidRPr="00EC7400" w:rsidRDefault="00413489" w:rsidP="00EC7400"/>
    <w:sectPr w:rsidR="00413489" w:rsidRPr="00EC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3F8"/>
    <w:multiLevelType w:val="hybridMultilevel"/>
    <w:tmpl w:val="194E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578D"/>
    <w:multiLevelType w:val="hybridMultilevel"/>
    <w:tmpl w:val="73D89E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196715"/>
    <w:multiLevelType w:val="hybridMultilevel"/>
    <w:tmpl w:val="D2B2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6367A1"/>
    <w:multiLevelType w:val="hybridMultilevel"/>
    <w:tmpl w:val="A530CF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64"/>
    <w:rsid w:val="000B1A29"/>
    <w:rsid w:val="000D3AC8"/>
    <w:rsid w:val="001263E9"/>
    <w:rsid w:val="00131A0F"/>
    <w:rsid w:val="0017468F"/>
    <w:rsid w:val="00271D41"/>
    <w:rsid w:val="002A08CE"/>
    <w:rsid w:val="00302DE8"/>
    <w:rsid w:val="0035627A"/>
    <w:rsid w:val="00373972"/>
    <w:rsid w:val="0040660C"/>
    <w:rsid w:val="00413489"/>
    <w:rsid w:val="0049342F"/>
    <w:rsid w:val="004A2175"/>
    <w:rsid w:val="004A5973"/>
    <w:rsid w:val="004E1B92"/>
    <w:rsid w:val="005C2CDE"/>
    <w:rsid w:val="005C7B94"/>
    <w:rsid w:val="005E5417"/>
    <w:rsid w:val="00682B83"/>
    <w:rsid w:val="006F72DE"/>
    <w:rsid w:val="00717D77"/>
    <w:rsid w:val="007B4618"/>
    <w:rsid w:val="00817C81"/>
    <w:rsid w:val="00851EFA"/>
    <w:rsid w:val="00861A9B"/>
    <w:rsid w:val="008D7421"/>
    <w:rsid w:val="008F27FB"/>
    <w:rsid w:val="009B59E6"/>
    <w:rsid w:val="009C1104"/>
    <w:rsid w:val="00A12613"/>
    <w:rsid w:val="00A92864"/>
    <w:rsid w:val="00AB2C17"/>
    <w:rsid w:val="00B12EA8"/>
    <w:rsid w:val="00B73A82"/>
    <w:rsid w:val="00B95145"/>
    <w:rsid w:val="00BC0F3D"/>
    <w:rsid w:val="00C22BD9"/>
    <w:rsid w:val="00C83428"/>
    <w:rsid w:val="00D77FD3"/>
    <w:rsid w:val="00D909A1"/>
    <w:rsid w:val="00DA3119"/>
    <w:rsid w:val="00E277A5"/>
    <w:rsid w:val="00E419C5"/>
    <w:rsid w:val="00E76BBF"/>
    <w:rsid w:val="00EB2EE7"/>
    <w:rsid w:val="00EC7400"/>
    <w:rsid w:val="00ED3AA7"/>
    <w:rsid w:val="00F60D7D"/>
    <w:rsid w:val="00F916C9"/>
    <w:rsid w:val="00F92CEA"/>
    <w:rsid w:val="00FF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788E"/>
  <w15:chartTrackingRefBased/>
  <w15:docId w15:val="{26EFABDB-EBD4-4DDB-9CF2-31B8877B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864"/>
    <w:pPr>
      <w:spacing w:after="0" w:line="240" w:lineRule="auto"/>
    </w:pPr>
    <w:rPr>
      <w:rFonts w:ascii="Calibri" w:hAnsi="Calibri" w:cs="Calibr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9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9E6"/>
    <w:rPr>
      <w:rFonts w:ascii="Segoe UI" w:hAnsi="Segoe UI" w:cs="Segoe UI"/>
      <w:sz w:val="18"/>
      <w:szCs w:val="18"/>
      <w:lang w:eastAsia="zh-TW"/>
    </w:rPr>
  </w:style>
  <w:style w:type="character" w:styleId="Hyperlink">
    <w:name w:val="Hyperlink"/>
    <w:basedOn w:val="DefaultParagraphFont"/>
    <w:uiPriority w:val="99"/>
    <w:unhideWhenUsed/>
    <w:rsid w:val="00B95145"/>
    <w:rPr>
      <w:color w:val="0000FF"/>
      <w:u w:val="single"/>
    </w:rPr>
  </w:style>
  <w:style w:type="paragraph" w:customStyle="1" w:styleId="xxmsonormal">
    <w:name w:val="x_xmsonormal"/>
    <w:basedOn w:val="Normal"/>
    <w:rsid w:val="00B95145"/>
    <w:rPr>
      <w:rFonts w:ascii="MS PGothic" w:eastAsia="MS PGothic" w:hAnsi="MS PGothic" w:cs="MS PGothic"/>
      <w:sz w:val="24"/>
      <w:szCs w:val="24"/>
      <w:lang w:eastAsia="ja-JP"/>
    </w:rPr>
  </w:style>
  <w:style w:type="paragraph" w:styleId="ListParagraph">
    <w:name w:val="List Paragraph"/>
    <w:basedOn w:val="Normal"/>
    <w:uiPriority w:val="34"/>
    <w:qFormat/>
    <w:rsid w:val="00EC7400"/>
    <w:pPr>
      <w:ind w:left="720"/>
    </w:pPr>
    <w:rPr>
      <w:rFonts w:eastAsia="MS PGothic"/>
      <w:lang w:eastAsia="ja-JP"/>
    </w:rPr>
  </w:style>
  <w:style w:type="character" w:customStyle="1" w:styleId="gmail-m-2794866209321915579gmail-m-9150971859580669226bumpedfont20">
    <w:name w:val="gmail-m_-2794866209321915579gmail-m-9150971859580669226bumpedfont20"/>
    <w:basedOn w:val="DefaultParagraphFont"/>
    <w:rsid w:val="00EC7400"/>
  </w:style>
  <w:style w:type="character" w:styleId="UnresolvedMention">
    <w:name w:val="Unresolved Mention"/>
    <w:basedOn w:val="DefaultParagraphFont"/>
    <w:uiPriority w:val="99"/>
    <w:semiHidden/>
    <w:unhideWhenUsed/>
    <w:rsid w:val="00C83428"/>
    <w:rPr>
      <w:color w:val="605E5C"/>
      <w:shd w:val="clear" w:color="auto" w:fill="E1DFDD"/>
    </w:rPr>
  </w:style>
  <w:style w:type="character" w:styleId="CommentReference">
    <w:name w:val="annotation reference"/>
    <w:basedOn w:val="DefaultParagraphFont"/>
    <w:uiPriority w:val="99"/>
    <w:semiHidden/>
    <w:unhideWhenUsed/>
    <w:rsid w:val="00BC0F3D"/>
    <w:rPr>
      <w:sz w:val="16"/>
      <w:szCs w:val="16"/>
    </w:rPr>
  </w:style>
  <w:style w:type="paragraph" w:styleId="CommentText">
    <w:name w:val="annotation text"/>
    <w:basedOn w:val="Normal"/>
    <w:link w:val="CommentTextChar"/>
    <w:uiPriority w:val="99"/>
    <w:semiHidden/>
    <w:unhideWhenUsed/>
    <w:rsid w:val="00BC0F3D"/>
    <w:rPr>
      <w:sz w:val="20"/>
      <w:szCs w:val="20"/>
    </w:rPr>
  </w:style>
  <w:style w:type="character" w:customStyle="1" w:styleId="CommentTextChar">
    <w:name w:val="Comment Text Char"/>
    <w:basedOn w:val="DefaultParagraphFont"/>
    <w:link w:val="CommentText"/>
    <w:uiPriority w:val="99"/>
    <w:semiHidden/>
    <w:rsid w:val="00BC0F3D"/>
    <w:rPr>
      <w:rFonts w:ascii="Calibri" w:hAnsi="Calibri" w:cs="Calibri"/>
      <w:sz w:val="20"/>
      <w:szCs w:val="20"/>
      <w:lang w:eastAsia="zh-TW"/>
    </w:rPr>
  </w:style>
  <w:style w:type="paragraph" w:styleId="CommentSubject">
    <w:name w:val="annotation subject"/>
    <w:basedOn w:val="CommentText"/>
    <w:next w:val="CommentText"/>
    <w:link w:val="CommentSubjectChar"/>
    <w:uiPriority w:val="99"/>
    <w:semiHidden/>
    <w:unhideWhenUsed/>
    <w:rsid w:val="00BC0F3D"/>
    <w:rPr>
      <w:b/>
      <w:bCs/>
    </w:rPr>
  </w:style>
  <w:style w:type="character" w:customStyle="1" w:styleId="CommentSubjectChar">
    <w:name w:val="Comment Subject Char"/>
    <w:basedOn w:val="CommentTextChar"/>
    <w:link w:val="CommentSubject"/>
    <w:uiPriority w:val="99"/>
    <w:semiHidden/>
    <w:rsid w:val="00BC0F3D"/>
    <w:rPr>
      <w:rFonts w:ascii="Calibri" w:hAnsi="Calibri" w:cs="Calibri"/>
      <w:b/>
      <w:bCs/>
      <w:sz w:val="20"/>
      <w:szCs w:val="20"/>
      <w:lang w:eastAsia="zh-TW"/>
    </w:rPr>
  </w:style>
  <w:style w:type="paragraph" w:styleId="NormalWeb">
    <w:name w:val="Normal (Web)"/>
    <w:basedOn w:val="Normal"/>
    <w:uiPriority w:val="99"/>
    <w:semiHidden/>
    <w:unhideWhenUsed/>
    <w:rsid w:val="007B4618"/>
    <w:pPr>
      <w:spacing w:before="100" w:beforeAutospacing="1" w:after="100" w:afterAutospacing="1"/>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8D7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5710">
      <w:bodyDiv w:val="1"/>
      <w:marLeft w:val="0"/>
      <w:marRight w:val="0"/>
      <w:marTop w:val="0"/>
      <w:marBottom w:val="0"/>
      <w:divBdr>
        <w:top w:val="none" w:sz="0" w:space="0" w:color="auto"/>
        <w:left w:val="none" w:sz="0" w:space="0" w:color="auto"/>
        <w:bottom w:val="none" w:sz="0" w:space="0" w:color="auto"/>
        <w:right w:val="none" w:sz="0" w:space="0" w:color="auto"/>
      </w:divBdr>
    </w:div>
    <w:div w:id="872304609">
      <w:bodyDiv w:val="1"/>
      <w:marLeft w:val="0"/>
      <w:marRight w:val="0"/>
      <w:marTop w:val="0"/>
      <w:marBottom w:val="0"/>
      <w:divBdr>
        <w:top w:val="none" w:sz="0" w:space="0" w:color="auto"/>
        <w:left w:val="none" w:sz="0" w:space="0" w:color="auto"/>
        <w:bottom w:val="none" w:sz="0" w:space="0" w:color="auto"/>
        <w:right w:val="none" w:sz="0" w:space="0" w:color="auto"/>
      </w:divBdr>
    </w:div>
    <w:div w:id="965088996">
      <w:bodyDiv w:val="1"/>
      <w:marLeft w:val="0"/>
      <w:marRight w:val="0"/>
      <w:marTop w:val="0"/>
      <w:marBottom w:val="0"/>
      <w:divBdr>
        <w:top w:val="none" w:sz="0" w:space="0" w:color="auto"/>
        <w:left w:val="none" w:sz="0" w:space="0" w:color="auto"/>
        <w:bottom w:val="none" w:sz="0" w:space="0" w:color="auto"/>
        <w:right w:val="none" w:sz="0" w:space="0" w:color="auto"/>
      </w:divBdr>
    </w:div>
    <w:div w:id="1103569439">
      <w:bodyDiv w:val="1"/>
      <w:marLeft w:val="0"/>
      <w:marRight w:val="0"/>
      <w:marTop w:val="0"/>
      <w:marBottom w:val="0"/>
      <w:divBdr>
        <w:top w:val="none" w:sz="0" w:space="0" w:color="auto"/>
        <w:left w:val="none" w:sz="0" w:space="0" w:color="auto"/>
        <w:bottom w:val="none" w:sz="0" w:space="0" w:color="auto"/>
        <w:right w:val="none" w:sz="0" w:space="0" w:color="auto"/>
      </w:divBdr>
    </w:div>
    <w:div w:id="1104225333">
      <w:bodyDiv w:val="1"/>
      <w:marLeft w:val="0"/>
      <w:marRight w:val="0"/>
      <w:marTop w:val="0"/>
      <w:marBottom w:val="0"/>
      <w:divBdr>
        <w:top w:val="none" w:sz="0" w:space="0" w:color="auto"/>
        <w:left w:val="none" w:sz="0" w:space="0" w:color="auto"/>
        <w:bottom w:val="none" w:sz="0" w:space="0" w:color="auto"/>
        <w:right w:val="none" w:sz="0" w:space="0" w:color="auto"/>
      </w:divBdr>
    </w:div>
    <w:div w:id="1128623749">
      <w:bodyDiv w:val="1"/>
      <w:marLeft w:val="0"/>
      <w:marRight w:val="0"/>
      <w:marTop w:val="0"/>
      <w:marBottom w:val="0"/>
      <w:divBdr>
        <w:top w:val="none" w:sz="0" w:space="0" w:color="auto"/>
        <w:left w:val="none" w:sz="0" w:space="0" w:color="auto"/>
        <w:bottom w:val="none" w:sz="0" w:space="0" w:color="auto"/>
        <w:right w:val="none" w:sz="0" w:space="0" w:color="auto"/>
      </w:divBdr>
    </w:div>
    <w:div w:id="1475293299">
      <w:bodyDiv w:val="1"/>
      <w:marLeft w:val="0"/>
      <w:marRight w:val="0"/>
      <w:marTop w:val="0"/>
      <w:marBottom w:val="0"/>
      <w:divBdr>
        <w:top w:val="none" w:sz="0" w:space="0" w:color="auto"/>
        <w:left w:val="none" w:sz="0" w:space="0" w:color="auto"/>
        <w:bottom w:val="none" w:sz="0" w:space="0" w:color="auto"/>
        <w:right w:val="none" w:sz="0" w:space="0" w:color="auto"/>
      </w:divBdr>
    </w:div>
    <w:div w:id="170042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expobox/expokids-data-visualization-tool-aggregate-exposure-lifestage-and-media" TargetMode="External"/><Relationship Id="rId13" Type="http://schemas.openxmlformats.org/officeDocument/2006/relationships/hyperlink" Target="https://cfpub.epa.gov/ncea/efp/recordisplay.cfm?deid=34492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pa.gov/expobox/about-exposure-factors-hand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PA/ExpoKids/Sample_Data_for_ExpoKids.xlsx" TargetMode="External"/><Relationship Id="rId11" Type="http://schemas.openxmlformats.org/officeDocument/2006/relationships/hyperlink" Target="https://www.epa.gov/expobox/about-exposure-factors-handbook" TargetMode="External"/><Relationship Id="rId5" Type="http://schemas.openxmlformats.org/officeDocument/2006/relationships/hyperlink" Target="https://cfpub.epa.gov/ncea/efp/recordisplay.cfm?deid=344928" TargetMode="External"/><Relationship Id="rId15" Type="http://schemas.openxmlformats.org/officeDocument/2006/relationships/theme" Target="theme/theme1.xml"/><Relationship Id="rId10" Type="http://schemas.openxmlformats.org/officeDocument/2006/relationships/hyperlink" Target="https://gcc01.safelinks.protection.outlook.com/?url=https%3A%2F%2Fwww.nature.com%2Farticles%2Fs41370-020-00265-6&amp;data=02%7C01%7CEuling.Susan%40epa.gov%7C4774d5f23a7c43c54aa208d86b080288%7C88b378b367484867acf976aacbeca6a7%7C0%7C0%7C637377029898794831&amp;sdata=hUHJwQPKgStWpkJ9eP8Vx0k5Y9HcVAlukH3XtumTJSA%3D&amp;reserved=0" TargetMode="External"/><Relationship Id="rId4" Type="http://schemas.openxmlformats.org/officeDocument/2006/relationships/webSettings" Target="webSettings.xml"/><Relationship Id="rId9" Type="http://schemas.openxmlformats.org/officeDocument/2006/relationships/hyperlink" Target="https://www.nature.com/articles/s41370-020-0026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Euling, Susan</dc:creator>
  <cp:keywords/>
  <dc:description/>
  <cp:lastModifiedBy>Pfeiffer, Steven</cp:lastModifiedBy>
  <cp:revision>32</cp:revision>
  <dcterms:created xsi:type="dcterms:W3CDTF">2020-12-05T19:07:00Z</dcterms:created>
  <dcterms:modified xsi:type="dcterms:W3CDTF">2021-01-03T22:19:00Z</dcterms:modified>
</cp:coreProperties>
</file>