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trends in Rhode Island lakes and reservoirs.</w:t>
      </w:r>
    </w:p>
    <w:p>
      <w:pPr>
        <w:pStyle w:val="BodyText"/>
      </w:pPr>
      <w:r>
        <w:t xml:space="preserve">Examining long-term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long-term climate records (e.g.,</w:t>
      </w:r>
      <w:r>
        <w:t xml:space="preserve"> </w:t>
      </w:r>
      <w:r>
        <w:t xml:space="preserve">(Jones and Hulme 1996)</w:t>
      </w:r>
      <w:r>
        <w:t xml:space="preserve">) to water quality data in order to examine long-term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Also, scale does indeed matter when trying to identify long-term water quality trends. Similar to the results of Oliver et al. </w:t>
      </w:r>
      <w:r>
        <w:t xml:space="preserve">(2017,)</w:t>
      </w:r>
      <w:r>
        <w:t xml:space="preserve">our analysis shows little increasing trend in broad scale (e.g. Northeastern and Mid-western United States) patterns of productivity. However, we do show clear increasing trends for just the state of Rhode Island. In the discussion that follows, we more closely address these trends, discuss management implications of these results, and reiterate the value of the data analysis approach we used.</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nitrogen:phosphorus ratio are all relatively stable. These stable nutrient regimes may be partly explained by efforts to curb nutrient loadings (e.g., [NEED REFERENCES HERE]). Additionally, these results point to the fact that productivity is driven by processes operating at different scales. For instance, controlling for nutrients is largely a local to watershed scale effort, but may also be regional as atmospheric nitrogen deposition can be a significant source of nitrogen [NEED REFERENCES HERE]. Similarly, warming lakes are driven by broader, climate patterns, yet waterbody specific factors such as percent impervious in the watershed and lake morphology can also impact temperature [NEED REFERENCES HERE]. So, when examining differences in regional and state level trends those trends are the results of complex interacting drivers.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Second, are trends influenced by the current state of a given waterbody?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important feedback and identifies areas where additional information is required or a change in management approaches may be needed. First, as more long-term datasets become available, it is important for managers and stakeholders to receive feedback on long-term trends in the water quality. Specifically for our study, our results provide feedback to long time volunteer monitors and highlights the importance of volunteer monitoring programs. Second, with information on long-term trends it is possible to adapt management approaches to address undesirable trends. Our results show increasing productivity even though the general long-term nutrient trends have been stable. This result points to the need to reduce nutrients and attempt to counteract warming.</w:t>
      </w:r>
    </w:p>
    <w:p>
      <w:pPr>
        <w:pStyle w:val="BodyText"/>
      </w:pPr>
      <w:r>
        <w:t xml:space="preserve">There are several possible approaches that could be tried. First, nutrient load reductions may be possible through broader scale management of landscapes and watersheds. Green infrastructure approaches are one way to possibly achieve both goals [NEED REFERENCE HERE]. Additionally, within-lake approaches may also be used. A promising approach is the restoration of freshwater mussels to waterbodies that historically had those species. Some studies have shown reductions in both nutrients and algal biomass [NEED REFERENCES HERE].</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novel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pp. hansen2010global, @jones1996calculating, @jones1999surface)</w:t>
      </w:r>
      <w:r>
        <w:t xml:space="preserve">. We simply built on this methods and adapted it for use with long-term water quality trends. And while other methods are valid and robust (e.g. </w:t>
      </w:r>
      <w:r>
        <w:t xml:space="preserve">(Oliver et al. 2017)</w:t>
      </w:r>
      <w:r>
        <w:t xml:space="preserve">), we chose averaged site-specific z-scores as they, in our opinion, provide readily interpretable results, especially for communicating to less technical audiences. In addition, the site-specific z-scores are robust to variations in sampling effort and in the timing of inclusion of given sampling locations (i.e. added later in a time period or removed). Lastly, this analysis is only possible because of the availability of sound, long-term data on water quality in Rhode Island. In other words, without the URIWW data and the commitment and participation of nearly XXX volunteers our analysis would have been impossible. Going forward, it is important to appreciate the role that volunteer monitoring and citizen science programs can play in the analysis of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2019-05-24T17:54:01Z</dcterms:created>
  <dcterms:modified xsi:type="dcterms:W3CDTF">2019-05-24T17:54:01Z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