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is</w:t>
      </w:r>
      <w:r>
        <w:t xml:space="preserve"> </w:t>
      </w:r>
      <w:r>
        <w:t xml:space="preserve">a</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these</w:t>
      </w:r>
      <w:r>
        <w:t xml:space="preserve"> </w:t>
      </w:r>
      <w:r>
        <w:t xml:space="preserve">impacts,</w:t>
      </w:r>
      <w:r>
        <w:t xml:space="preserve"> </w:t>
      </w:r>
      <w:r>
        <w:t xml:space="preserve">but</w:t>
      </w:r>
      <w:r>
        <w:t xml:space="preserve"> </w:t>
      </w:r>
      <w:r>
        <w:t xml:space="preserve">determining</w:t>
      </w:r>
      <w:r>
        <w:t xml:space="preserve"> </w:t>
      </w:r>
      <w:r>
        <w:t xml:space="preserve">management</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northeastern</w:t>
      </w:r>
      <w:r>
        <w:t xml:space="preserve"> </w:t>
      </w:r>
      <w:r>
        <w:t xml:space="preserve">and</w:t>
      </w:r>
      <w:r>
        <w:t xml:space="preserve"> </w:t>
      </w:r>
      <w:r>
        <w:t xml:space="preserve">midwestern</w:t>
      </w:r>
      <w:r>
        <w:t xml:space="preserve"> </w:t>
      </w:r>
      <w:r>
        <w:t xml:space="preserve">United</w:t>
      </w:r>
      <w:r>
        <w:t xml:space="preserve"> </w:t>
      </w:r>
      <w:r>
        <w:t xml:space="preserve">States,</w:t>
      </w:r>
      <w:r>
        <w:t xml:space="preserve"> </w:t>
      </w:r>
      <w:r>
        <w:t xml:space="preserve">however,</w:t>
      </w:r>
      <w:r>
        <w:t xml:space="preserve"> </w:t>
      </w:r>
      <w:r>
        <w:t xml:space="preserve">sub-regional</w:t>
      </w:r>
      <w:r>
        <w:t xml:space="preserve"> </w:t>
      </w:r>
      <w:r>
        <w:t xml:space="preserve">trends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analyze</w:t>
      </w:r>
      <w:r>
        <w:t xml:space="preserve"> </w:t>
      </w:r>
      <w:r>
        <w:t xml:space="preserve">a</w:t>
      </w:r>
      <w:r>
        <w:t xml:space="preserve"> </w:t>
      </w:r>
      <w:r>
        <w:t xml:space="preserve">sub-regional</w:t>
      </w:r>
      <w:r>
        <w:t xml:space="preserve"> </w:t>
      </w:r>
      <w:r>
        <w:t xml:space="preserve">trend</w:t>
      </w:r>
      <w:r>
        <w:t xml:space="preserve"> </w:t>
      </w:r>
      <w:r>
        <w:t xml:space="preserve">with</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w:t>
      </w:r>
      <w:r>
        <w:t xml:space="preserve"> </w:t>
      </w:r>
      <w:r>
        <w:t xml:space="preserve">LAGOSNE</w:t>
      </w:r>
      <w:r>
        <w:t xml:space="preserve"> </w:t>
      </w:r>
      <w:r>
        <w:t xml:space="preserve">and</w:t>
      </w:r>
      <w:r>
        <w:t xml:space="preserve"> </w:t>
      </w:r>
      <w:r>
        <w:t xml:space="preserve">URIWW</w:t>
      </w:r>
      <w:r>
        <w:t xml:space="preserve"> </w:t>
      </w:r>
      <w:r>
        <w:t xml:space="preserve">datasets</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respectively.</w:t>
      </w:r>
      <w:r>
        <w:t xml:space="preserve"> </w:t>
      </w:r>
      <w:r>
        <w:t xml:space="preserve">We</w:t>
      </w:r>
      <w:r>
        <w:t xml:space="preserve"> </w:t>
      </w:r>
      <w:r>
        <w:t xml:space="preserve">assess</w:t>
      </w:r>
      <w:r>
        <w:t xml:space="preserve"> </w:t>
      </w:r>
      <w:r>
        <w:t xml:space="preserve">regional</w:t>
      </w:r>
      <w:r>
        <w:t xml:space="preserve"> </w:t>
      </w:r>
      <w:r>
        <w:t xml:space="preserve">(LAGOSNE)</w:t>
      </w:r>
      <w:r>
        <w:t xml:space="preserve"> </w:t>
      </w:r>
      <w:r>
        <w:t xml:space="preserve">and</w:t>
      </w:r>
      <w:r>
        <w:t xml:space="preserve"> </w:t>
      </w:r>
      <w:r>
        <w:t xml:space="preserve">state</w:t>
      </w:r>
      <w:r>
        <w:t xml:space="preserve"> </w:t>
      </w:r>
      <w:r>
        <w:t xml:space="preserve">(URIWW)</w:t>
      </w:r>
      <w:r>
        <w:t xml:space="preserve"> </w:t>
      </w:r>
      <w:r>
        <w:t xml:space="preserve">trends</w:t>
      </w:r>
      <w:r>
        <w:t xml:space="preserve"> </w:t>
      </w:r>
      <w:r>
        <w:t xml:space="preserve">with</w:t>
      </w:r>
      <w:r>
        <w:t xml:space="preserve"> </w:t>
      </w:r>
      <w:r>
        <w:t xml:space="preserve">yearly</w:t>
      </w:r>
      <w:r>
        <w:t xml:space="preserve"> </w:t>
      </w:r>
      <w:r>
        <w:t xml:space="preserve">averaged</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In</w:t>
      </w:r>
      <w:r>
        <w:t xml:space="preserve"> </w:t>
      </w:r>
      <w:r>
        <w:t xml:space="preserve">Rhode</w:t>
      </w:r>
      <w:r>
        <w:t xml:space="preserve"> </w:t>
      </w:r>
      <w:r>
        <w:t xml:space="preserve">Island,</w:t>
      </w:r>
      <w:r>
        <w:t xml:space="preserve"> </w:t>
      </w:r>
      <w:r>
        <w:t xml:space="preserve">temperature</w:t>
      </w:r>
      <w:r>
        <w:t xml:space="preserve"> </w:t>
      </w:r>
      <w:r>
        <w:t xml:space="preserve">and</w:t>
      </w:r>
      <w:r>
        <w:t xml:space="preserve"> </w:t>
      </w:r>
      <w:r>
        <w:t xml:space="preserve">chlorophyll</w:t>
      </w:r>
      <w:r>
        <w:t xml:space="preserve"> </w:t>
      </w:r>
      <w:r>
        <w:t xml:space="preserve">a</w:t>
      </w:r>
      <w:r>
        <w:t xml:space="preserve"> </w:t>
      </w:r>
      <w:r>
        <w:t xml:space="preserve">increased</w:t>
      </w:r>
      <w:r>
        <w:t xml:space="preserve"> </w:t>
      </w:r>
      <w:r>
        <w:t xml:space="preserve">from</w:t>
      </w:r>
      <w:r>
        <w:t xml:space="preserve"> </w:t>
      </w:r>
      <w:r>
        <w:t xml:space="preserve">1993</w:t>
      </w:r>
      <w:r>
        <w:t xml:space="preserve"> </w:t>
      </w:r>
      <w:r>
        <w:t xml:space="preserve">to</w:t>
      </w:r>
      <w:r>
        <w:t xml:space="preserve"> </w:t>
      </w:r>
      <w:r>
        <w:t xml:space="preserve">2016.</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increase</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the</w:t>
      </w:r>
      <w:r>
        <w:t xml:space="preserve"> </w:t>
      </w:r>
      <w:r>
        <w:t xml:space="preserve">LAGOSNE</w:t>
      </w:r>
      <w:r>
        <w:t xml:space="preserve"> </w:t>
      </w:r>
      <w:r>
        <w:t xml:space="preserve">dataset</w:t>
      </w:r>
      <w:r>
        <w:t xml:space="preserve"> </w:t>
      </w:r>
      <w:r>
        <w:t xml:space="preserve">shows</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of</w:t>
      </w:r>
      <w:r>
        <w:t xml:space="preserve"> </w:t>
      </w:r>
      <w:r>
        <w:t xml:space="preserve">the</w:t>
      </w:r>
      <w:r>
        <w:t xml:space="preserve"> </w:t>
      </w:r>
      <w:r>
        <w:t xml:space="preserve">LAGOSNE</w:t>
      </w:r>
      <w:r>
        <w:t xml:space="preserve"> </w:t>
      </w:r>
      <w:r>
        <w:t xml:space="preserve">with</w:t>
      </w:r>
      <w:r>
        <w:t xml:space="preserve"> </w:t>
      </w:r>
      <w:r>
        <w:t xml:space="preserve">chlorophyll</w:t>
      </w:r>
      <w:r>
        <w:t xml:space="preserve"> </w:t>
      </w:r>
      <w:r>
        <w:t xml:space="preserve">a,</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nitrogen (N) and phosphorus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studies indicate that relationships between N, P, and chlorophyll</w:t>
      </w:r>
      <w:r>
        <w:t xml:space="preserve"> </w:t>
      </w:r>
      <w:r>
        <w:rPr>
          <w:i/>
        </w:rPr>
        <w:t xml:space="preserve">a</w:t>
      </w:r>
      <w:r>
        <w:t xml:space="preserve"> </w:t>
      </w:r>
      <w:r>
        <w:t xml:space="preserve">exist and these relationships are spatially complex. Thus, long-term data are needed to identify trends at local, regional, and national scales.</w:t>
      </w:r>
    </w:p>
    <w:p>
      <w:pPr>
        <w:pStyle w:val="BodyText"/>
      </w:pPr>
      <w:r>
        <w:t xml:space="preserve">Lake datasets that cover longer time periods and broader spatial scales are now becoming available. Programs such as USEPA’s National Lakes Assessment (NLA) provide data that allow for continental-scale water quality analysis. These data allow for analyses that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 </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lakes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(US)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URIWW is a citizen science program founded in the late 1980’s that has built a robust collaboration between URI scientists and a vast network of volunteer monitors.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(Dickinson et al. 2012, Kosmala et al. 2016)</w:t>
      </w:r>
      <w:r>
        <w:t xml:space="preserve">. Here specifically, URIWW data contributed to not only the larger regional study by Oliver et al. </w:t>
      </w:r>
      <w:r>
        <w:t xml:space="preserve">(2017)</w:t>
      </w:r>
      <w:r>
        <w:t xml:space="preserve">, but also allowed us to examine the long-term trends specifically in Rhode Island.</w:t>
      </w:r>
    </w:p>
    <w:p>
      <w:pPr>
        <w:pStyle w:val="BodyText"/>
      </w:pPr>
      <w:r>
        <w:t xml:space="preserve">The goals of this study were to examine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methods for examining long-term climate records</w:t>
      </w:r>
      <w:r>
        <w:t xml:space="preserve"> </w:t>
      </w:r>
      <w:r>
        <w:t xml:space="preserve">(e.g., Jones and Hulme 1996)</w:t>
      </w:r>
      <w:r>
        <w:t xml:space="preserve"> </w:t>
      </w:r>
      <w:r>
        <w:t xml:space="preserve">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QA/QC is treated with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for nutrients.</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1993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 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examined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w:t>
      </w:r>
      <w:r>
        <w:t xml:space="preserve"> </w:t>
      </w:r>
      <w:r>
        <w:t xml:space="preserve">“</w:t>
      </w:r>
      <w:r>
        <w:t xml:space="preserve">site-specific z-scores</w:t>
      </w:r>
      <w:r>
        <w:t xml:space="preserve">”</w:t>
      </w:r>
      <w:r>
        <w:t xml:space="preserve">.</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each site. This results in a single long-term mean and standard deviation for each of the sites.</w:t>
      </w:r>
    </w:p>
    <w:p>
      <w:pPr>
        <w:pStyle w:val="Compact"/>
        <w:numPr>
          <w:numId w:val="1001"/>
          <w:ilvl w:val="0"/>
        </w:numPr>
      </w:pPr>
      <w:r>
        <w:t xml:space="preserve">Calculate the z-score for each annual mean at each site by subtracting the annual and reference means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Oliver et al. </w:t>
      </w:r>
      <w:r>
        <w:t xml:space="preserve">(2017)</w:t>
      </w:r>
      <w:r>
        <w:t xml:space="preserve"> </w:t>
      </w:r>
      <w:r>
        <w:t xml:space="preserve">showed relatively stable water quality in the lakes of the northeastern United States. While the University of Rhode Island’s Watershed Watch data were included in this regional study, we hypothesized that in the case of Rhode Island regional trends were masking local trends. Therefore, we decided to reanalyze the the LAGOSNE data to compare the trends at the regional scale to the trends at the Rhode Island state scale using the site-specific z-score and trend analysis approach outlined above.</w:t>
      </w:r>
    </w:p>
    <w:p>
      <w:pPr>
        <w:pStyle w:val="Heading1"/>
      </w:pPr>
      <w:bookmarkStart w:id="32" w:name="results"/>
      <w:r>
        <w:t xml:space="preserve">Results</w:t>
      </w:r>
      <w:bookmarkEnd w:id="32"/>
    </w:p>
    <w:p>
      <w:pPr>
        <w:pStyle w:val="FirstParagraph"/>
      </w:pPr>
      <w:r>
        <w:t xml:space="preserve">During the period of 1993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appears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shows a much lower increase over time (slope: 0.011, p-value: 0.04177). TP does not show a trend over time in the yearly z-scores (slope: 0.009 , p-value: 0.21374)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evidence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showed little change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Over the same period we also demonstrate long-term warming of Rhode Island lakes and reservoirs. This suggests that the observed increase in productivity, as measured by chlorophyll</w:t>
      </w:r>
      <w:r>
        <w:t xml:space="preserve"> </w:t>
      </w:r>
      <w:r>
        <w:rPr>
          <w:i/>
        </w:rPr>
        <w:t xml:space="preserve">a</w:t>
      </w:r>
      <w:r>
        <w:t xml:space="preserve">, may be a result of warming waters and not a response to changes in nutrient condition.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Stable nutrient regimes may be partly explained by efforts to curb nutrient loadings, for example through voluntary and state wide mandatory bans on phosphates in laundry detergent. However, in many lakes there are still likely sufficient nutrients present, as a result of eutrophication, to allow for increases in productivity.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w:t>
      </w:r>
      <w:r>
        <w:t xml:space="preserve"> </w:t>
      </w:r>
      <w:r>
        <w:t xml:space="preserve">(Boyer et al. 2002)</w:t>
      </w:r>
      <w:r>
        <w:t xml:space="preserve">. Similarly, warming lakes are driven by broader climate patterns, yet waterbody-specific factors such as catchment percent impervious and lake morphology can also impact temperature</w:t>
      </w:r>
      <w:r>
        <w:t xml:space="preserve"> </w:t>
      </w:r>
      <w:r>
        <w:t xml:space="preserve">(Nelson and Palmer 2007)</w:t>
      </w:r>
      <w:r>
        <w:t xml:space="preserve">. In short, differences in regional and state level trends are driven by complex and multi-scale processes.</w:t>
      </w:r>
    </w:p>
    <w:p>
      <w:pPr>
        <w:pStyle w:val="BodyText"/>
      </w:pPr>
      <w:r>
        <w:t xml:space="preserve">In addition to the annualized trends we address with this study, there are other trends that may be of interest. For example, trends for water quality at finer temporal scales such as monthly or seasonal trends may be different than the annual trends we analyzed. Anecdotal evidence in Rhode Island points to warmer temperature earlier and later in the year and suggests a lengthening of the growing season. Furthermore, preliminary analysis of the URIWW data back this up with mean temperature for May 1993 to May 1995 cooler by nearly a degree than mean temperature for May 2014 through May 2016. Additionally, it may be possible that the current trophic state of a given waterbody may partly explain the productivity changes in that lake.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This suggests the need to further reduce nutrients to compensate for warmer water temperatures and possible longer growing seasons.</w:t>
      </w:r>
    </w:p>
    <w:p>
      <w:pPr>
        <w:pStyle w:val="BodyText"/>
      </w:pPr>
      <w:r>
        <w:t xml:space="preserve">There are several possible approaches to further reduce nutrient loads</w:t>
      </w:r>
      <w:r>
        <w:t xml:space="preserve"> </w:t>
      </w:r>
      <w:r>
        <w:t xml:space="preserve">(Yang and Lusk 2018)</w:t>
      </w:r>
      <w:r>
        <w:t xml:space="preserve">. First, nutrient load reductions may be possible through source controls and enhanced entrainment and treatment of ground and surface waters transporting nutrients to receiving waters. Green infrastructure approaches are one way to possibly achieve both goals</w:t>
      </w:r>
      <w:r>
        <w:t xml:space="preserve"> </w:t>
      </w:r>
      <w:r>
        <w:t xml:space="preserve">(Pennino et al. 2016, Reisinger et al. 2019)</w:t>
      </w:r>
      <w:r>
        <w:t xml:space="preserve">. Additionally, within-lake approaches may also be used. Another approach is the restoration of freshwater mussels to waterbodies that historically had those species. Some studies have shown reductions in both nutrients and algal biomass</w:t>
      </w:r>
      <w:r>
        <w:t xml:space="preserve"> </w:t>
      </w:r>
      <w:r>
        <w:t xml:space="preserve">(Kreeger et al. 2018)</w:t>
      </w:r>
      <w:r>
        <w:t xml:space="preserve">.</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a new application of the technique, as we could find little evidence of using it specifically for water quality trends. This approach, and in particular non-scaled anomalies, does have a long history in the analysis of trends in climate</w:t>
      </w:r>
      <w:r>
        <w:t xml:space="preserve"> </w:t>
      </w:r>
      <w:r>
        <w:t xml:space="preserve">(Hansen et al. 2006, hansen2010global; Jones and Hulme 1996, Jones et al. 1999)</w:t>
      </w:r>
      <w:r>
        <w:t xml:space="preserve">. We built on these methods and adapted them for use with long-term water quality trends. While other methods are valid and robust</w:t>
      </w:r>
      <w:r>
        <w:t xml:space="preserve"> </w:t>
      </w:r>
      <w:r>
        <w:t xml:space="preserve">(e.g. 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9" w:name="refs"/>
    <w:bookmarkStart w:id="45" w:name="ref-boyer2002anthropogenic"/>
    <w:p>
      <w:pPr>
        <w:pStyle w:val="Bibliography"/>
      </w:pPr>
      <w:r>
        <w:t xml:space="preserve">Boyer, E. W., C. L. Goodale, N. A. Jaworski, and R. W. Howarth. 2002. Anthropogenic nitrogen sources and relationships to riverine nitrogen export in the northeastern usa. Biogeochemistry 57:137–169.</w:t>
      </w:r>
    </w:p>
    <w:bookmarkEnd w:id="45"/>
    <w:bookmarkStart w:id="46"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6"/>
    <w:bookmarkStart w:id="47"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7"/>
    <w:bookmarkStart w:id="48"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8"/>
    <w:bookmarkStart w:id="49"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9"/>
    <w:bookmarkStart w:id="50"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50"/>
    <w:bookmarkStart w:id="51"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1"/>
    <w:bookmarkStart w:id="52" w:name="ref-filippelli2008global"/>
    <w:p>
      <w:pPr>
        <w:pStyle w:val="Bibliography"/>
      </w:pPr>
      <w:r>
        <w:t xml:space="preserve">Filippelli, G. M. 2008. The global phosphorus cycle: Past, present, and future. Elements 4:89–95.</w:t>
      </w:r>
    </w:p>
    <w:bookmarkEnd w:id="52"/>
    <w:bookmarkStart w:id="53"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3"/>
    <w:bookmarkStart w:id="54"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4"/>
    <w:bookmarkStart w:id="55" w:name="ref-finlay2013human"/>
    <w:p>
      <w:pPr>
        <w:pStyle w:val="Bibliography"/>
      </w:pPr>
      <w:r>
        <w:t xml:space="preserve">Finlay, J. C., G. E. Small, and R. W. Sterner. 2013. Human influences on nitrogen removal in lakes. Science 342:247–250.</w:t>
      </w:r>
    </w:p>
    <w:bookmarkEnd w:id="55"/>
    <w:bookmarkStart w:id="56" w:name="ref-hansen2006global"/>
    <w:p>
      <w:pPr>
        <w:pStyle w:val="Bibliography"/>
      </w:pPr>
      <w:r>
        <w:t xml:space="preserve">Hansen, J., M. Sato, R. Ruedy, K. Lo, D. W. Lea, and M. Medina-Elizade. 2006. Global temperature change. Proceedings of the National Academy of Sciences 103:14288–14293.</w:t>
      </w:r>
    </w:p>
    <w:bookmarkEnd w:id="56"/>
    <w:bookmarkStart w:id="57"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7"/>
    <w:bookmarkStart w:id="58"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8"/>
    <w:bookmarkStart w:id="59" w:name="ref-hollister2016modeling"/>
    <w:p>
      <w:pPr>
        <w:pStyle w:val="Bibliography"/>
      </w:pPr>
      <w:r>
        <w:t xml:space="preserve">Hollister, J. W., W. B. Milstead, and B. J. Kreakie. 2016. Modeling lake trophic state: A random forest approach. Ecosphere 7.</w:t>
      </w:r>
    </w:p>
    <w:bookmarkEnd w:id="59"/>
    <w:bookmarkStart w:id="60" w:name="ref-hurlbert1984pseudoreplication"/>
    <w:p>
      <w:pPr>
        <w:pStyle w:val="Bibliography"/>
      </w:pPr>
      <w:r>
        <w:t xml:space="preserve">Hurlbert, S. H. 1984. Pseudoreplication and the design of ecological field experiments. Ecological monographs 54:187–211.</w:t>
      </w:r>
    </w:p>
    <w:bookmarkEnd w:id="60"/>
    <w:bookmarkStart w:id="61" w:name="ref-jones1999surface"/>
    <w:p>
      <w:pPr>
        <w:pStyle w:val="Bibliography"/>
      </w:pPr>
      <w:r>
        <w:t xml:space="preserve">Jones, P. D., M. New, D. E. Parker, S. Martin, and I. G. Rigor. 1999. Surface air temperature and its changes over the past 150 years. Reviews of Geophysics 37:173–199.</w:t>
      </w:r>
    </w:p>
    <w:bookmarkEnd w:id="61"/>
    <w:bookmarkStart w:id="62"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2"/>
    <w:bookmarkStart w:id="63" w:name="ref-kosmala2016assessing"/>
    <w:p>
      <w:pPr>
        <w:pStyle w:val="Bibliography"/>
      </w:pPr>
      <w:r>
        <w:t xml:space="preserve">Kosmala, M., A. Wiggins, A. Swanson, and B. Simmons. 2016. Assessing data quality in citizen science. Frontiers in Ecology and the Environment 14:551–560.</w:t>
      </w:r>
    </w:p>
    <w:bookmarkEnd w:id="63"/>
    <w:bookmarkStart w:id="64"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4"/>
    <w:bookmarkStart w:id="65" w:name="ref-kreeger2018restoration"/>
    <w:p>
      <w:pPr>
        <w:pStyle w:val="Bibliography"/>
      </w:pPr>
      <w:r>
        <w:t xml:space="preserve">Kreeger, D. A., C. M. Gatenby, and P. W. Bergstrom. 2018. Restoration potential of several native species of bivalve molluscs for water quality improvement in mid-atlantic watersheds. Journal of Shellfish Research 37:1121–1158.</w:t>
      </w:r>
    </w:p>
    <w:bookmarkEnd w:id="65"/>
    <w:bookmarkStart w:id="66"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6"/>
    <w:bookmarkStart w:id="67"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7"/>
    <w:bookmarkStart w:id="68"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8"/>
    <w:bookmarkStart w:id="69" w:name="ref-nelson2007stream"/>
    <w:p>
      <w:pPr>
        <w:pStyle w:val="Bibliography"/>
      </w:pPr>
      <w:r>
        <w:t xml:space="preserve">Nelson, K. C., and M. A. Palmer. 2007. Stream temperature surges under urbanization and climate change: Data, models, and responses 1. JAWRA Journal of the American Water Resources Association 43:440–452.</w:t>
      </w:r>
    </w:p>
    <w:bookmarkEnd w:id="69"/>
    <w:bookmarkStart w:id="70" w:name="ref-nojavan2019rethinking"/>
    <w:p>
      <w:pPr>
        <w:pStyle w:val="Bibliography"/>
      </w:pPr>
      <w:r>
        <w:t xml:space="preserve">Nojavan, F., B. J. Kreakie, J. W. Hollister, and S. S. Qian. 2019. Rethinking the lake trophic state index. PeerJ Preprints.</w:t>
      </w:r>
    </w:p>
    <w:bookmarkEnd w:id="70"/>
    <w:bookmarkStart w:id="71"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71"/>
    <w:bookmarkStart w:id="72" w:name="ref-paerl2009climate"/>
    <w:p>
      <w:pPr>
        <w:pStyle w:val="Bibliography"/>
      </w:pPr>
      <w:r>
        <w:t xml:space="preserve">Paerl, H. W., and J. Huisman. 2009. Climate change: A catalyst for global expansion of harmful cyanobacterial blooms. Environmental microbiology reports 1:27–37.</w:t>
      </w:r>
    </w:p>
    <w:bookmarkEnd w:id="72"/>
    <w:bookmarkStart w:id="73"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3"/>
    <w:bookmarkStart w:id="74" w:name="ref-pennino2016watershed"/>
    <w:p>
      <w:pPr>
        <w:pStyle w:val="Bibliography"/>
      </w:pPr>
      <w:r>
        <w:t xml:space="preserve">Pennino, M. J., R. I. McDonald, and P. R. Jaffe. 2016. Watershed-scale impacts of stormwater green infrastructure on hydrology, nutrient fluxes, and combined sewer overflows in the mid-atlantic region. Science of the Total Environment 565:1044–1053.</w:t>
      </w:r>
    </w:p>
    <w:bookmarkEnd w:id="74"/>
    <w:bookmarkStart w:id="75"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5"/>
    <w:bookmarkStart w:id="76" w:name="ref-reisinger2019changes"/>
    <w:p>
      <w:pPr>
        <w:pStyle w:val="Bibliography"/>
      </w:pPr>
      <w:r>
        <w:t xml:space="preserve">Reisinger, A. J., E. Woytowitz, E. Majcher, E. J. Rosi, K. T. Belt, J. M. Duncan, S. S. Kaushal, and P. M. Groffman. 2019. Changes in long-term water quality of baltimore streams are associated with both gray and green infrastructure. Limnology and Oceanography 64:S60–S76.</w:t>
      </w:r>
    </w:p>
    <w:bookmarkEnd w:id="76"/>
    <w:bookmarkStart w:id="77" w:name="ref-schindler2009lakes"/>
    <w:p>
      <w:pPr>
        <w:pStyle w:val="Bibliography"/>
      </w:pPr>
      <w:r>
        <w:t xml:space="preserve">Schindler, D. 2009. Lakes as sentinels and integrators for the effects of climate change on watersheds, airsheds, and landscapes. Limnology and Oceanography 54:2349–2358.</w:t>
      </w:r>
    </w:p>
    <w:bookmarkEnd w:id="77"/>
    <w:bookmarkStart w:id="78"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8"/>
    <w:bookmarkStart w:id="79" w:name="ref-smith2003eutrophication"/>
    <w:p>
      <w:pPr>
        <w:pStyle w:val="Bibliography"/>
      </w:pPr>
      <w:r>
        <w:t xml:space="preserve">Smith, V. H. 2003. Eutrophication of freshwater and coastal marine ecosystems a global problem. Environmental Science and Pollution Research 10:126–139.</w:t>
      </w:r>
    </w:p>
    <w:bookmarkEnd w:id="79"/>
    <w:bookmarkStart w:id="80"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80"/>
    <w:bookmarkStart w:id="81"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81"/>
    <w:bookmarkStart w:id="82" w:name="ref-stacheleklagosne2017"/>
    <w:p>
      <w:pPr>
        <w:pStyle w:val="Bibliography"/>
      </w:pPr>
      <w:r>
        <w:t xml:space="preserve">Stachelek, J., and S. Oliver. 2017. LAGOSNE: Interface to the lake multi-scaled geospatial and temporal database.</w:t>
      </w:r>
    </w:p>
    <w:bookmarkEnd w:id="82"/>
    <w:bookmarkStart w:id="83"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83"/>
    <w:bookmarkStart w:id="84"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84"/>
    <w:bookmarkStart w:id="85"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5"/>
    <w:bookmarkStart w:id="86"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6"/>
    <w:bookmarkStart w:id="87" w:name="ref-yang2018nutrients"/>
    <w:p>
      <w:pPr>
        <w:pStyle w:val="Bibliography"/>
      </w:pPr>
      <w:r>
        <w:t xml:space="preserve">Yang, Y.-Y., and M. G. Lusk. 2018. Nutrients in urban stormwater runoff: Current state of the science and potential mitigation options. Current Pollution Reports 4:112–127.</w:t>
      </w:r>
    </w:p>
    <w:bookmarkEnd w:id="87"/>
    <w:bookmarkStart w:id="88"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8"/>
    <w:bookmarkEnd w:id="89"/>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2019-08-08T17:14:10Z</dcterms:created>
  <dcterms:modified xsi:type="dcterms:W3CDTF">2019-08-08T17:14:10Z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(LAGOSNE) found stable water quality in the northeastern and midwestern United States, however, sub-regional trends may be masked. We analyze a sub-regional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state extents, respectively. We assess regional (LAGOSNE) and state (URIWW) trends with yearly averaged z-scores (i.e. scaled anomalies) calculated on a per-station basis. In Rhode Island, temperature and chlorophyll a increased from 1993 to 2016. Total nitrogen shows a weak increase driven by low years in the early 1990s. Total phosphorus and the nitrogen:phosphorus ratio (N:P) were stable. At the regional scale, the LAGOSNE dataset shows similar trends to prior studies of the LAGOSNE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