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long</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to</w:t>
      </w:r>
      <w:r>
        <w:t xml:space="preserve"> </w:t>
      </w:r>
      <w:r>
        <w:t xml:space="preserve">determine</w:t>
      </w:r>
      <w:r>
        <w:t xml:space="preserve"> </w:t>
      </w:r>
      <w:r>
        <w:t xml:space="preserve">its</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A</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w:t>
      </w:r>
      <w:r>
        <w:t xml:space="preserve"> </w:t>
      </w:r>
      <w:r>
        <w:t xml:space="preserve">and</w:t>
      </w:r>
      <w:r>
        <w:t xml:space="preserve"> </w:t>
      </w:r>
      <w:r>
        <w:t xml:space="preserve">Midwestern</w:t>
      </w:r>
      <w:r>
        <w:t xml:space="preserve"> </w:t>
      </w:r>
      <w:r>
        <w:t xml:space="preserve">regions</w:t>
      </w:r>
      <w:r>
        <w:t xml:space="preserve"> </w:t>
      </w:r>
      <w:r>
        <w:t xml:space="preserve">of</w:t>
      </w:r>
      <w:r>
        <w:t xml:space="preserve"> </w:t>
      </w:r>
      <w:r>
        <w:t xml:space="preserve">the</w:t>
      </w:r>
      <w:r>
        <w:t xml:space="preserve"> </w:t>
      </w:r>
      <w:r>
        <w:t xml:space="preserve">United</w:t>
      </w:r>
      <w:r>
        <w:t xml:space="preserve"> </w:t>
      </w:r>
      <w:r>
        <w:t xml:space="preserve">States,</w:t>
      </w:r>
      <w:r>
        <w:t xml:space="preserve"> </w:t>
      </w:r>
      <w:r>
        <w:t xml:space="preserve">however,</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address</w:t>
      </w:r>
      <w:r>
        <w:t xml:space="preserve"> </w:t>
      </w:r>
      <w:r>
        <w:t xml:space="preserve">this</w:t>
      </w:r>
      <w:r>
        <w:t xml:space="preserve"> </w:t>
      </w:r>
      <w:r>
        <w:t xml:space="preserve">by</w:t>
      </w:r>
      <w:r>
        <w:t xml:space="preserve"> </w:t>
      </w:r>
      <w:r>
        <w:t xml:space="preserve">analyzing</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These</w:t>
      </w:r>
      <w:r>
        <w:t xml:space="preserve"> </w:t>
      </w:r>
      <w:r>
        <w:t xml:space="preserve">data,</w:t>
      </w:r>
      <w:r>
        <w:t xml:space="preserve"> </w:t>
      </w:r>
      <w:r>
        <w:t xml:space="preserve">included</w:t>
      </w:r>
      <w:r>
        <w:t xml:space="preserve"> </w:t>
      </w:r>
      <w:r>
        <w:t xml:space="preserve">in</w:t>
      </w:r>
      <w:r>
        <w:t xml:space="preserve"> </w:t>
      </w:r>
      <w:r>
        <w:t xml:space="preserve">LAGOSNE,</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We</w:t>
      </w:r>
      <w:r>
        <w:t xml:space="preserve"> </w:t>
      </w:r>
      <w:r>
        <w:t xml:space="preserve">assess</w:t>
      </w:r>
      <w:r>
        <w:t xml:space="preserve"> </w:t>
      </w:r>
      <w:r>
        <w:t xml:space="preserve">for</w:t>
      </w:r>
      <w:r>
        <w:t xml:space="preserve"> </w:t>
      </w:r>
      <w:r>
        <w:t xml:space="preserve">trends</w:t>
      </w:r>
      <w:r>
        <w:t xml:space="preserve"> </w:t>
      </w:r>
      <w:r>
        <w:t xml:space="preserve">with</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examine</w:t>
      </w:r>
      <w:r>
        <w:t xml:space="preserve"> </w:t>
      </w:r>
      <w:r>
        <w:t xml:space="preserve">yearly</w:t>
      </w:r>
      <w:r>
        <w:t xml:space="preserve"> </w:t>
      </w:r>
      <w:r>
        <w:t xml:space="preserve">averages.</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 </w:t>
      </w:r>
      <w:r>
        <w:t xml:space="preserve">are</w:t>
      </w:r>
      <w:r>
        <w:t xml:space="preserve"> </w:t>
      </w:r>
      <w:r>
        <w:t xml:space="preserve">increasing.</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 and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contrasting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w:t>
      </w:r>
    </w:p>
    <w:p>
      <w:pPr>
        <w:pStyle w:val="BodyText"/>
      </w:pPr>
      <w:r>
        <w:t xml:space="preserve">Programs such as USEPA’s National Lakes Assessment (NLA) provide data that allow for continental scale water quality analysis. These analyses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 term trends in water quality within the broader region of the northeastern United States, we were curious if those trends were also present in water quality trends in Rhode Island lakes and reservoirs.</w:t>
      </w:r>
    </w:p>
    <w:p>
      <w:pPr>
        <w:pStyle w:val="BodyText"/>
      </w:pPr>
      <w:r>
        <w:t xml:space="preserve">Examining long term trends in Rhode Island lakes is possible because of the data gathered by University of Rhode Island’s Watershed Watch (URIWW). URI’s Watershed Watch is a citizen science project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(Dickinson et al. 2012, Kosmala et al. 2016)</w:t>
      </w:r>
      <w:r>
        <w:t xml:space="preserve">. Additionally, the fact that volunteer monitors are used has allowed for this program to persist much longer than agency run programs that are often prone to uncertain funding. Here specifically, URIWW data contributed to not only the larger regional study by Oliver et al. </w:t>
      </w:r>
      <w:r>
        <w:t xml:space="preserve">(Oliver et al. 2017)</w:t>
      </w:r>
      <w:r>
        <w:t xml:space="preserve">, but also allowed us to examine the long-term trends in Rhode Island.</w:t>
      </w:r>
    </w:p>
    <w:p>
      <w:pPr>
        <w:pStyle w:val="BodyText"/>
      </w:pPr>
      <w:r>
        <w:t xml:space="preserve">Thus, the goals of this study were to look at approximately 25 years of lake and reservoir data in Rhode Island and answer two questions. First, what are the state-wide trends in total nitrogen, total phosphorus, nitrogen to phosphorus ratio (N:P),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methodologies for examining long term climate records (e.g.,</w:t>
      </w:r>
      <w:r>
        <w:t xml:space="preserve"> </w:t>
      </w:r>
      <w:r>
        <w:t xml:space="preserve">(Jones and Hulme 1996)</w:t>
      </w:r>
      <w:r>
        <w:t xml:space="preserve">) to water quality data in order to examine long term trends. Lastly, this analysis has also been done using open data from the URI Watershed Watch program and the LAGOS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data from lakes and reservoirs in the state of Rhode Island that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total nitrogen, total phosphorus, N:P, and chlorophyll</w:t>
      </w:r>
      <w:r>
        <w:t xml:space="preserve"> </w:t>
      </w:r>
      <w:r>
        <w:rPr>
          <w:i/>
        </w:rPr>
        <w:t xml:space="preserve">a</w:t>
      </w:r>
      <w:r>
        <w:t xml:space="preserve">. For each of these parameters we further filtered the data to select sites that had at least 10 years of data for a given parameter. The final dataset used in our analysis included 69 lakes and reservoirs which had approximately 67 samples for temperature, 67 samples for chlorophyll</w:t>
      </w:r>
      <w:r>
        <w:t xml:space="preserve"> </w:t>
      </w:r>
      <w:r>
        <w:rPr>
          <w:i/>
        </w:rPr>
        <w:t xml:space="preserve">a</w:t>
      </w:r>
      <w:r>
        <w:t xml:space="preserve">, 65 samples for Total Nitrogen (TN), 66 samples for Total Phosphorus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only examine trends, using our analytical methods, for total nitrogen, total phosphorus, N:P, and chlorophyll</w:t>
      </w:r>
      <w:r>
        <w:t xml:space="preserve"> </w:t>
      </w:r>
      <w:r>
        <w:rPr>
          <w:i/>
        </w:rPr>
        <w:t xml:space="preserve">a</w:t>
      </w:r>
      <w:r>
        <w:t xml:space="preserve"> </w:t>
      </w:r>
      <w:r>
        <w:t xml:space="preserve">from the LAGOSNE database.</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 to a dataset. For instance, if you have long-term data on water quality for several waterbodies, yet the cleaner waterbodies were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anomalies (e.g.,</w:t>
      </w:r>
      <w:r>
        <w:t xml:space="preserve"> </w:t>
      </w:r>
      <w:r>
        <w:t xml:space="preserve">(Jones and Hulme 1996)</w:t>
      </w:r>
      <w:r>
        <w:t xml:space="preserve">).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Anomalies are very useful and informed the approach we chose to follow. However, using anomalies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 these z-scores to examine each water quality variable for a trend over the time period of 1993 to 2016. Furthermore, since we are interested in water quality trends over time, we wanted to explore how each site was responding. Thus, our z-scores were calculated over the reference period, 1993-2016, for each site. We refer to this approach as the site-specific z-scores</w:t>
      </w:r>
    </w:p>
    <w:p>
      <w:pPr>
        <w:pStyle w:val="Heading3"/>
      </w:pPr>
      <w:bookmarkStart w:id="28" w:name="summarizing-site-specific-z-scores"/>
      <w:r>
        <w:t xml:space="preserve">Summarizing site-specific z-scores</w:t>
      </w:r>
      <w:bookmarkEnd w:id="28"/>
    </w:p>
    <w:p>
      <w:pPr>
        <w:pStyle w:val="FirstParagraph"/>
      </w:pPr>
      <w:r>
        <w:t xml:space="preserve">Details for our approach of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per site and per year mean values which results in a single mean value for each site and year. This step prevent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per site and per year means. This results in a single long-term mean and standard deviation for each of the sites.</w:t>
      </w:r>
    </w:p>
    <w:p>
      <w:pPr>
        <w:pStyle w:val="Compact"/>
        <w:numPr>
          <w:numId w:val="1001"/>
          <w:ilvl w:val="0"/>
        </w:numPr>
      </w:pPr>
      <w:r>
        <w:t xml:space="preserve">Calculate the z-score for each per site and per year mean by subtracting the reference mean and dividing by the reference standard deviation.</w:t>
      </w:r>
    </w:p>
    <w:p>
      <w:pPr>
        <w:pStyle w:val="Compact"/>
        <w:numPr>
          <w:numId w:val="1001"/>
          <w:ilvl w:val="0"/>
        </w:numPr>
      </w:pPr>
      <w:r>
        <w:t xml:space="preserve">Summarize the per site and per year z-scores by calculating the mean z-score per year. The resultant values are analyzed for a trend over time.</w:t>
      </w:r>
    </w:p>
    <w:p>
      <w:pPr>
        <w:pStyle w:val="Heading3"/>
      </w:pPr>
      <w:bookmarkStart w:id="30" w:name="linear-regression-on-yearly-means"/>
      <w:r>
        <w:t xml:space="preserve">Linear regression on yearly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scale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trend analysis approach outlined above.</w:t>
      </w:r>
    </w:p>
    <w:p>
      <w:pPr>
        <w:pStyle w:val="Heading1"/>
      </w:pPr>
      <w:bookmarkStart w:id="32" w:name="results"/>
      <w:r>
        <w:t xml:space="preserve">Results</w:t>
      </w:r>
      <w:bookmarkEnd w:id="32"/>
    </w:p>
    <w:p>
      <w:pPr>
        <w:pStyle w:val="FirstParagraph"/>
      </w:pPr>
      <w:r>
        <w:t xml:space="preserve">During the sampling period of 1990 to 2016 Rhode Island lakes and reservoirs average lake temperature was 21.93 celsius, average total nitrogen was 606.56 µg/l, average total phosphorus was 24.44 µg/l, average N:P ratio was 41.56 , and average chlorophyll was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average total nitrogen was 854.14 µg/l, average total phosphorus was 31.66 µg/l, average N:P ratio was 40.89 , and average chlorophyll 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yearly scaled temperature in lakes and reservoirs appear to be increasing (slope: 0.038 , p-value: 0.00755) with the large majority of years with average temperature greater than the long 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 average year in 2003, the above 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 term mean and red indicating an average above the long term mean.</w:t>
      </w:r>
    </w:p>
    <w:p>
      <w:pPr>
        <w:pStyle w:val="BodyText"/>
      </w:pPr>
      <w:r>
        <w:t xml:space="preserve">Average yearly trends for nutrients showed weaker or no trends over time. Total nitrogen did suggest a positive trend (slope: 0.023 , p-value: 0.00148); however, that trend is driven by the lower than average total nitrogen values in 1993 and 1994 (Figure 5A.). Since 1995, the yearly trend is shows much lower increase over time (slope: 0.011, p-value: 0.04177). Total phosphorus does not show a trend over time in the yearly scaled values (slope: 0.023 , p-value: 0.00148) and years that are over or under the average are evenly distributed over the years (Figure 6A.). The pattern is the same for the N:P ratio (slope: 0.012, p-value: 0.278) with little evidence suggesting a change in the concentrations of total nitrogen relative to the concentration of total phosphorus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 term mean and red indicating an average above the long term mean.</w:t>
      </w:r>
    </w:p>
    <w:p>
      <w:pPr>
        <w:pStyle w:val="Heading2"/>
      </w:pPr>
      <w:bookmarkStart w:id="39" w:name="regional-trends-in-water-quality"/>
      <w:r>
        <w:t xml:space="preserve">Regional trends in water quality</w:t>
      </w:r>
      <w:bookmarkEnd w:id="39"/>
    </w:p>
    <w:p>
      <w:pPr>
        <w:pStyle w:val="FirstParagraph"/>
      </w:pPr>
      <w:r>
        <w:t xml:space="preserve">In general, there was little to suggest broad regional trends. Chlorophyll</w:t>
      </w:r>
      <w:r>
        <w:t xml:space="preserve"> </w:t>
      </w:r>
      <w:r>
        <w:rPr>
          <w:i/>
        </w:rPr>
        <w:t xml:space="preserve">a</w:t>
      </w:r>
      <w:r>
        <w:t xml:space="preserve"> </w:t>
      </w:r>
      <w:r>
        <w:t xml:space="preserve">showed a very weak negative trend (slope: -0.001, p-value: 0.75122, Figure 4B.), total phosphorus shows a slight increasing trend (slope: 0.005, p-value: 0.2157, Figure 6B.), total nitrogen shows a slight negative trend (slope: 0.007, p-value: 0.46615, Figure 5B.) and the total nitrogen:total phosphorus ratio was also flat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One possible explanation for this is the long-term warming of Rhode Island lakes and reservoirs as also indicated by our analysis. Second, scale does indeed matter when trying to identify long-term water quality trends as our analysis shows little increasing trend in broad scale (e.g. Northeastern and Mid-western United States) patterns of productivity, but do show clear increasing trends for just the state of Rhode Island. In the discussion that follows, we more closely address these trends, discuss broader implications of these results, and reiterate the value of the data analysis approach we used.</w:t>
      </w:r>
    </w:p>
    <w:p>
      <w:pPr>
        <w:pStyle w:val="Heading2"/>
      </w:pPr>
      <w:bookmarkStart w:id="41" w:name="trends"/>
      <w:r>
        <w:t xml:space="preserve">Trends</w:t>
      </w:r>
      <w:bookmarkEnd w:id="41"/>
    </w:p>
    <w:p>
      <w:pPr>
        <w:pStyle w:val="Compact"/>
        <w:numPr>
          <w:numId w:val="1002"/>
          <w:ilvl w:val="0"/>
        </w:numPr>
      </w:pPr>
      <w:r>
        <w:t xml:space="preserve">Parameter by parameter discussion of trends</w:t>
      </w:r>
    </w:p>
    <w:p>
      <w:pPr>
        <w:pStyle w:val="Compact"/>
        <w:numPr>
          <w:numId w:val="1002"/>
          <w:ilvl w:val="0"/>
        </w:numPr>
      </w:pPr>
      <w:r>
        <w:t xml:space="preserve">How do trends break down by trophic state?</w:t>
      </w:r>
    </w:p>
    <w:p>
      <w:pPr>
        <w:pStyle w:val="Compact"/>
        <w:numPr>
          <w:numId w:val="1002"/>
          <w:ilvl w:val="0"/>
        </w:numPr>
      </w:pPr>
      <w:r>
        <w:t xml:space="preserve">Local scale vs Regional/Global scale</w:t>
      </w:r>
    </w:p>
    <w:p>
      <w:pPr>
        <w:pStyle w:val="Compact"/>
        <w:numPr>
          <w:numId w:val="1003"/>
          <w:ilvl w:val="1"/>
        </w:numPr>
      </w:pPr>
      <w:r>
        <w:t xml:space="preserve">Why diffs?</w:t>
      </w:r>
    </w:p>
    <w:p>
      <w:pPr>
        <w:pStyle w:val="Compact"/>
        <w:numPr>
          <w:numId w:val="1004"/>
          <w:ilvl w:val="2"/>
        </w:numPr>
      </w:pPr>
      <w:r>
        <w:t xml:space="preserve">LULC?</w:t>
      </w:r>
    </w:p>
    <w:p>
      <w:pPr>
        <w:pStyle w:val="Compact"/>
        <w:numPr>
          <w:numId w:val="1004"/>
          <w:ilvl w:val="2"/>
        </w:numPr>
      </w:pPr>
      <w:r>
        <w:t xml:space="preserve">Different trends</w:t>
      </w:r>
    </w:p>
    <w:p>
      <w:pPr>
        <w:pStyle w:val="Compact"/>
        <w:numPr>
          <w:numId w:val="1002"/>
          <w:ilvl w:val="0"/>
        </w:numPr>
      </w:pPr>
      <w:r>
        <w:t xml:space="preserve">RI is downstream - Bryan will write if he can remember</w:t>
      </w:r>
    </w:p>
    <w:p>
      <w:pPr>
        <w:pStyle w:val="Heading2"/>
      </w:pPr>
      <w:bookmarkStart w:id="42" w:name="broader-implications"/>
      <w:r>
        <w:t xml:space="preserve">Broader Implications</w:t>
      </w:r>
      <w:bookmarkEnd w:id="42"/>
    </w:p>
    <w:p>
      <w:pPr>
        <w:pStyle w:val="Compact"/>
        <w:numPr>
          <w:numId w:val="1005"/>
          <w:ilvl w:val="0"/>
        </w:numPr>
      </w:pPr>
      <w:r>
        <w:t xml:space="preserve">Provides feedback on long term changes for managers and stakeholders</w:t>
      </w:r>
    </w:p>
    <w:p>
      <w:pPr>
        <w:pStyle w:val="Compact"/>
        <w:numPr>
          <w:numId w:val="1005"/>
          <w:ilvl w:val="0"/>
        </w:numPr>
      </w:pPr>
      <w:r>
        <w:t xml:space="preserve">Season Length Changes</w:t>
      </w:r>
    </w:p>
    <w:p>
      <w:pPr>
        <w:pStyle w:val="Compact"/>
        <w:numPr>
          <w:numId w:val="1005"/>
          <w:ilvl w:val="0"/>
        </w:numPr>
      </w:pPr>
      <w:r>
        <w:t xml:space="preserve">How to stabilize trends? More reductions in nutrients? Engineered solutions to slow warming? Look to individual lakes that buck the trend for suggestions (e.g. local landcover may provide a buffer)</w:t>
      </w:r>
    </w:p>
    <w:p>
      <w:pPr>
        <w:pStyle w:val="Heading2"/>
      </w:pPr>
      <w:bookmarkStart w:id="43" w:name="data-analysis-approach"/>
      <w:r>
        <w:t xml:space="preserve">Data Analysis Approach</w:t>
      </w:r>
      <w:bookmarkEnd w:id="43"/>
    </w:p>
    <w:p>
      <w:pPr>
        <w:pStyle w:val="Compact"/>
        <w:numPr>
          <w:numId w:val="1006"/>
          <w:ilvl w:val="0"/>
        </w:numPr>
      </w:pPr>
      <w:r>
        <w:t xml:space="preserve">Why this is possible - Fantastic WW data</w:t>
      </w:r>
    </w:p>
    <w:p>
      <w:pPr>
        <w:pStyle w:val="Compact"/>
        <w:numPr>
          <w:numId w:val="1006"/>
          <w:ilvl w:val="0"/>
        </w:numPr>
      </w:pPr>
      <w:r>
        <w:t xml:space="preserve">Use of site specific z-scores</w:t>
      </w:r>
    </w:p>
    <w:p>
      <w:pPr>
        <w:pStyle w:val="Compact"/>
        <w:numPr>
          <w:numId w:val="1007"/>
          <w:ilvl w:val="1"/>
        </w:numPr>
      </w:pPr>
      <w:r>
        <w:t xml:space="preserve">Other approaches available, but this one is useful becuase it provided readily interpretable results, robust to variations in sampling stations (i.e. added later in period, removed, etc.), and based off of approach with long history of use in exploring long term trends</w:t>
      </w:r>
      <w:r>
        <w:t xml:space="preserve"> </w:t>
      </w:r>
      <w:r>
        <w:t xml:space="preserve">(Hansen et al. 2006 pp. hansen2010global, @jones1996calculating, @jones1999surface)</w:t>
      </w:r>
    </w:p>
    <w:p>
      <w:pPr>
        <w:pStyle w:val="Heading2"/>
      </w:pPr>
      <w:bookmarkStart w:id="44" w:name="caveats"/>
      <w:r>
        <w:t xml:space="preserve">Caveats</w:t>
      </w:r>
      <w:bookmarkEnd w:id="44"/>
    </w:p>
    <w:p>
      <w:pPr>
        <w:pStyle w:val="Compact"/>
        <w:numPr>
          <w:numId w:val="1008"/>
          <w:ilvl w:val="0"/>
        </w:numPr>
      </w:pPr>
      <w:r>
        <w:t xml:space="preserve">None yet…</w:t>
      </w:r>
    </w:p>
    <w:p>
      <w:pPr>
        <w:pStyle w:val="Heading1"/>
      </w:pPr>
      <w:bookmarkStart w:id="45" w:name="bibliography"/>
      <w:r>
        <w:t xml:space="preserve">Bibliography</w:t>
      </w:r>
      <w:bookmarkEnd w:id="45"/>
    </w:p>
    <w:bookmarkStart w:id="84" w:name="refs"/>
    <w:bookmarkStart w:id="46"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6"/>
    <w:bookmarkStart w:id="47"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7"/>
    <w:bookmarkStart w:id="48"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8"/>
    <w:bookmarkStart w:id="49"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9"/>
    <w:bookmarkStart w:id="50"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50"/>
    <w:bookmarkStart w:id="51"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1"/>
    <w:bookmarkStart w:id="52" w:name="ref-filippelli2008global"/>
    <w:p>
      <w:pPr>
        <w:pStyle w:val="Bibliography"/>
      </w:pPr>
      <w:r>
        <w:t xml:space="preserve">Filippelli, G. M. 2008. The global phosphorus cycle: Past, present, and future. Elements 4:89–95.</w:t>
      </w:r>
    </w:p>
    <w:bookmarkEnd w:id="52"/>
    <w:bookmarkStart w:id="53"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3"/>
    <w:bookmarkStart w:id="54"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4"/>
    <w:bookmarkStart w:id="55" w:name="ref-finlay2013human"/>
    <w:p>
      <w:pPr>
        <w:pStyle w:val="Bibliography"/>
      </w:pPr>
      <w:r>
        <w:t xml:space="preserve">Finlay, J. C., G. E. Small, and R. W. Sterner. 2013. Human influences on nitrogen removal in lakes. Science 342:247–250.</w:t>
      </w:r>
    </w:p>
    <w:bookmarkEnd w:id="55"/>
    <w:bookmarkStart w:id="56" w:name="ref-hansen2006global"/>
    <w:p>
      <w:pPr>
        <w:pStyle w:val="Bibliography"/>
      </w:pPr>
      <w:r>
        <w:t xml:space="preserve">Hansen, J., M. Sato, R. Ruedy, K. Lo, D. W. Lea, and M. Medina-Elizade. 2006. Global temperature change. Proceedings of the National Academy of Sciences 103:14288–14293.</w:t>
      </w:r>
    </w:p>
    <w:bookmarkEnd w:id="56"/>
    <w:bookmarkStart w:id="57"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7"/>
    <w:bookmarkStart w:id="58"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8"/>
    <w:bookmarkStart w:id="59" w:name="ref-hollister2016modeling"/>
    <w:p>
      <w:pPr>
        <w:pStyle w:val="Bibliography"/>
      </w:pPr>
      <w:r>
        <w:t xml:space="preserve">Hollister, J. W., W. B. Milstead, and B. J. Kreakie. 2016. Modeling lake trophic state: A random forest approach. Ecosphere 7.</w:t>
      </w:r>
    </w:p>
    <w:bookmarkEnd w:id="59"/>
    <w:bookmarkStart w:id="60" w:name="ref-hurlbert1984pseudoreplication"/>
    <w:p>
      <w:pPr>
        <w:pStyle w:val="Bibliography"/>
      </w:pPr>
      <w:r>
        <w:t xml:space="preserve">Hurlbert, S. H. 1984. Pseudoreplication and the design of ecological field experiments. Ecological monographs 54:187–211.</w:t>
      </w:r>
    </w:p>
    <w:bookmarkEnd w:id="60"/>
    <w:bookmarkStart w:id="61" w:name="ref-jones1999surface"/>
    <w:p>
      <w:pPr>
        <w:pStyle w:val="Bibliography"/>
      </w:pPr>
      <w:r>
        <w:t xml:space="preserve">Jones, P. D., M. New, D. E. Parker, S. Martin, and I. G. Rigor. 1999. Surface air temperature and its changes over the past 150 years. Reviews of Geophysics 37:173–199.</w:t>
      </w:r>
    </w:p>
    <w:bookmarkEnd w:id="61"/>
    <w:bookmarkStart w:id="62"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2"/>
    <w:bookmarkStart w:id="63" w:name="ref-kosmala2016assessing"/>
    <w:p>
      <w:pPr>
        <w:pStyle w:val="Bibliography"/>
      </w:pPr>
      <w:r>
        <w:t xml:space="preserve">Kosmala, M., A. Wiggins, A. Swanson, and B. Simmons. 2016. Assessing data quality in citizen science. Frontiers in Ecology and the Environment 14:551–560.</w:t>
      </w:r>
    </w:p>
    <w:bookmarkEnd w:id="63"/>
    <w:bookmarkStart w:id="64"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4"/>
    <w:bookmarkStart w:id="65"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5"/>
    <w:bookmarkStart w:id="66"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6"/>
    <w:bookmarkStart w:id="67"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7"/>
    <w:bookmarkStart w:id="68" w:name="ref-nojavan2019rethinking"/>
    <w:p>
      <w:pPr>
        <w:pStyle w:val="Bibliography"/>
      </w:pPr>
      <w:r>
        <w:t xml:space="preserve">Nojavan, F., B. J. Kreakie, J. W. Hollister, and S. S. Qian. 2019. Rethinking the lake trophic state index. PeerJ Preprints.</w:t>
      </w:r>
    </w:p>
    <w:bookmarkEnd w:id="68"/>
    <w:bookmarkStart w:id="69"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9"/>
    <w:bookmarkStart w:id="70" w:name="ref-paerl2009climate"/>
    <w:p>
      <w:pPr>
        <w:pStyle w:val="Bibliography"/>
      </w:pPr>
      <w:r>
        <w:t xml:space="preserve">Paerl, H. W., and J. Huisman. 2009. Climate change: A catalyst for global expansion of harmful cyanobacterial blooms. Environmental microbiology reports 1:27–37.</w:t>
      </w:r>
    </w:p>
    <w:bookmarkEnd w:id="70"/>
    <w:bookmarkStart w:id="71"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1"/>
    <w:bookmarkStart w:id="72"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2"/>
    <w:bookmarkStart w:id="73" w:name="ref-schindler2009lakes"/>
    <w:p>
      <w:pPr>
        <w:pStyle w:val="Bibliography"/>
      </w:pPr>
      <w:r>
        <w:t xml:space="preserve">Schindler, D. 2009. Lakes as sentinels and integrators for the effects of climate change on watersheds, airsheds, and landscapes. Limnology and Oceanography 54:2349–2358.</w:t>
      </w:r>
    </w:p>
    <w:bookmarkEnd w:id="73"/>
    <w:bookmarkStart w:id="74"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4"/>
    <w:bookmarkStart w:id="75" w:name="ref-smith2003eutrophication"/>
    <w:p>
      <w:pPr>
        <w:pStyle w:val="Bibliography"/>
      </w:pPr>
      <w:r>
        <w:t xml:space="preserve">Smith, V. H. 2003. Eutrophication of freshwater and coastal marine ecosystems a global problem. Environmental Science and Pollution Research 10:126–139.</w:t>
      </w:r>
    </w:p>
    <w:bookmarkEnd w:id="75"/>
    <w:bookmarkStart w:id="76"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6"/>
    <w:bookmarkStart w:id="77"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7"/>
    <w:bookmarkStart w:id="78" w:name="ref-stacheleklagosne2017"/>
    <w:p>
      <w:pPr>
        <w:pStyle w:val="Bibliography"/>
      </w:pPr>
      <w:r>
        <w:t xml:space="preserve">Stachelek, J., and S. Oliver. 2017. LAGOSNE: Interface to the lake multi-scaled geospatial and temporal database.</w:t>
      </w:r>
    </w:p>
    <w:bookmarkEnd w:id="78"/>
    <w:bookmarkStart w:id="79"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9"/>
    <w:bookmarkStart w:id="80"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80"/>
    <w:bookmarkStart w:id="81"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1"/>
    <w:bookmarkStart w:id="82"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2"/>
    <w:bookmarkStart w:id="83"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3"/>
    <w:bookmarkEnd w:id="84"/>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2019-05-13T15:14:49Z</dcterms:created>
  <dcterms:modified xsi:type="dcterms:W3CDTF">2019-05-13T15:14:49Z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long been the focus of lake management. Controlling phosphorus and nitrogen can mitigate the impacts of eutrophication, but to determine its effectiveness requires long-term datasets. A recent analysis of the LAke multi-scaled GeOSpatial and temporal database (LAGOSNE), found stable water quality in the Northeast and Midwestern regions of the United States, however, trends at smaller scales may be masked. We address this by analyzing the University of Rhode Island’s Watershed Watch Volunteer Monitoring Program (URIWW) dataset. URIWW has collected water quality data on Rhode Island lakes and reservoirs for over 25 years. These data, included in LAGOSNE, allow for comparison of water quality trends at regional and state extents. We assess for trends with z-scores (i.e. scaled anomalies) calculated on a per-station basis and examine yearly averages. Temperature and chlorophyll a are increasing. Total nitrogen shows a weak increasing trend driven by low years in the early 1990s. Total phosphorus and the nitrogen:phosphorus ratio (N:P) were stable. Applying the site-specific z-score approach to LAGOSNE found similar trends to prior studies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