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F11F" w14:textId="0A31DED3" w:rsidR="00FD5943" w:rsidRPr="00D76D44" w:rsidRDefault="00EE2F25" w:rsidP="009521B7">
      <w:pPr>
        <w:pStyle w:val="Title"/>
        <w:rPr>
          <w:rStyle w:val="normaltextrun"/>
          <w:b/>
          <w:bCs/>
        </w:rPr>
      </w:pPr>
      <w:r>
        <w:rPr>
          <w:rStyle w:val="normaltextrun"/>
          <w:b/>
          <w:bCs/>
        </w:rPr>
        <w:t xml:space="preserve">Exploring Equity </w:t>
      </w:r>
      <w:r w:rsidR="00C20C13" w:rsidRPr="00D76D44">
        <w:rPr>
          <w:rStyle w:val="normaltextrun"/>
          <w:b/>
          <w:bCs/>
        </w:rPr>
        <w:t>Exercise</w:t>
      </w:r>
    </w:p>
    <w:p w14:paraId="6C0591F7" w14:textId="77777777" w:rsidR="00D039B9" w:rsidRPr="00D76D44" w:rsidRDefault="00D039B9" w:rsidP="009521B7">
      <w:pPr>
        <w:spacing w:after="0" w:line="240" w:lineRule="auto"/>
        <w:rPr>
          <w:sz w:val="24"/>
          <w:szCs w:val="24"/>
        </w:rPr>
      </w:pPr>
    </w:p>
    <w:p w14:paraId="27043987" w14:textId="51987176" w:rsidR="00AD1095" w:rsidRPr="005F6B23" w:rsidRDefault="00000000" w:rsidP="009521B7">
      <w:pPr>
        <w:pStyle w:val="Heading2"/>
        <w:spacing w:before="0" w:line="240" w:lineRule="auto"/>
      </w:pPr>
      <w:hyperlink w:anchor="_[Name_of_Chapter" w:history="1">
        <w:r w:rsidR="005F6B23" w:rsidRPr="005F6B23">
          <w:rPr>
            <w:rStyle w:val="Hyperlink"/>
            <w:color w:val="000000" w:themeColor="text1"/>
            <w:u w:val="none"/>
          </w:rPr>
          <w:t>Purpose</w:t>
        </w:r>
      </w:hyperlink>
    </w:p>
    <w:p w14:paraId="73C6EB85" w14:textId="7660C85C" w:rsidR="00D53FE1" w:rsidRDefault="00EE2F25" w:rsidP="009521B7">
      <w:pPr>
        <w:spacing w:after="0" w:line="240" w:lineRule="auto"/>
        <w:rPr>
          <w:rFonts w:ascii="Calibri" w:eastAsia="Calibri" w:hAnsi="Calibri" w:cs="Calibri"/>
          <w:sz w:val="24"/>
          <w:szCs w:val="24"/>
        </w:rPr>
      </w:pPr>
      <w:r>
        <w:rPr>
          <w:rFonts w:ascii="Calibri" w:eastAsia="Calibri" w:hAnsi="Calibri" w:cs="Calibri"/>
          <w:sz w:val="24"/>
          <w:szCs w:val="24"/>
        </w:rPr>
        <w:t xml:space="preserve">To learn more about what it means to center equity in resilience </w:t>
      </w:r>
      <w:r w:rsidR="004E7C9C">
        <w:rPr>
          <w:rFonts w:ascii="Calibri" w:eastAsia="Calibri" w:hAnsi="Calibri" w:cs="Calibri"/>
          <w:sz w:val="24"/>
          <w:szCs w:val="24"/>
        </w:rPr>
        <w:t>planning and</w:t>
      </w:r>
      <w:r>
        <w:rPr>
          <w:rFonts w:ascii="Calibri" w:eastAsia="Calibri" w:hAnsi="Calibri" w:cs="Calibri"/>
          <w:sz w:val="24"/>
          <w:szCs w:val="24"/>
        </w:rPr>
        <w:t xml:space="preserve"> discuss how you </w:t>
      </w:r>
      <w:r w:rsidR="00325EDE">
        <w:rPr>
          <w:rFonts w:ascii="Calibri" w:eastAsia="Calibri" w:hAnsi="Calibri" w:cs="Calibri"/>
          <w:sz w:val="24"/>
          <w:szCs w:val="24"/>
        </w:rPr>
        <w:t>can</w:t>
      </w:r>
      <w:r>
        <w:rPr>
          <w:rFonts w:ascii="Calibri" w:eastAsia="Calibri" w:hAnsi="Calibri" w:cs="Calibri"/>
          <w:sz w:val="24"/>
          <w:szCs w:val="24"/>
        </w:rPr>
        <w:t xml:space="preserve"> do this in your project. At the end you will have a list of equity principles </w:t>
      </w:r>
      <w:r w:rsidR="00F51684">
        <w:rPr>
          <w:rFonts w:ascii="Calibri" w:eastAsia="Calibri" w:hAnsi="Calibri" w:cs="Calibri"/>
          <w:sz w:val="24"/>
          <w:szCs w:val="24"/>
        </w:rPr>
        <w:t>to</w:t>
      </w:r>
      <w:r>
        <w:rPr>
          <w:rFonts w:ascii="Calibri" w:eastAsia="Calibri" w:hAnsi="Calibri" w:cs="Calibri"/>
          <w:sz w:val="24"/>
          <w:szCs w:val="24"/>
        </w:rPr>
        <w:t xml:space="preserve"> refer to throughout your project such as when </w:t>
      </w:r>
      <w:r w:rsidR="00602BF4">
        <w:rPr>
          <w:rFonts w:ascii="Calibri" w:eastAsia="Calibri" w:hAnsi="Calibri" w:cs="Calibri"/>
          <w:sz w:val="24"/>
          <w:szCs w:val="24"/>
        </w:rPr>
        <w:t xml:space="preserve">setting </w:t>
      </w:r>
      <w:r>
        <w:rPr>
          <w:rFonts w:ascii="Calibri" w:eastAsia="Calibri" w:hAnsi="Calibri" w:cs="Calibri"/>
          <w:sz w:val="24"/>
          <w:szCs w:val="24"/>
        </w:rPr>
        <w:t>goals, planning workshops and activities with community members, reflecting on progress</w:t>
      </w:r>
      <w:r w:rsidR="00440CD1">
        <w:rPr>
          <w:rFonts w:ascii="Calibri" w:eastAsia="Calibri" w:hAnsi="Calibri" w:cs="Calibri"/>
          <w:sz w:val="24"/>
          <w:szCs w:val="24"/>
        </w:rPr>
        <w:t>, and</w:t>
      </w:r>
      <w:r>
        <w:rPr>
          <w:rFonts w:ascii="Calibri" w:eastAsia="Calibri" w:hAnsi="Calibri" w:cs="Calibri"/>
          <w:sz w:val="24"/>
          <w:szCs w:val="24"/>
        </w:rPr>
        <w:t xml:space="preserve"> planning next steps. </w:t>
      </w:r>
    </w:p>
    <w:p w14:paraId="5CCF842D" w14:textId="79F37A50" w:rsidR="00EE2F25" w:rsidRPr="00EE2F25" w:rsidRDefault="00EE2F25" w:rsidP="009521B7">
      <w:pPr>
        <w:spacing w:after="0" w:line="240" w:lineRule="auto"/>
        <w:rPr>
          <w:rFonts w:ascii="Calibri" w:eastAsia="Calibri" w:hAnsi="Calibri" w:cs="Calibri"/>
          <w:sz w:val="24"/>
          <w:szCs w:val="24"/>
        </w:rPr>
      </w:pPr>
    </w:p>
    <w:p w14:paraId="6A1E75A1" w14:textId="7F8BD22B" w:rsidR="005F6B23" w:rsidRDefault="005F6B23" w:rsidP="009521B7">
      <w:pPr>
        <w:pStyle w:val="Heading2"/>
        <w:spacing w:before="0" w:line="240" w:lineRule="auto"/>
      </w:pPr>
      <w:r>
        <w:t xml:space="preserve">What </w:t>
      </w:r>
      <w:r w:rsidR="00C22C7D">
        <w:t>y</w:t>
      </w:r>
      <w:r w:rsidR="00CE25FB">
        <w:t xml:space="preserve">ou </w:t>
      </w:r>
      <w:r w:rsidR="00C22C7D">
        <w:t>w</w:t>
      </w:r>
      <w:r w:rsidR="00CE25FB">
        <w:t xml:space="preserve">ill </w:t>
      </w:r>
      <w:r w:rsidR="00C22C7D">
        <w:t>n</w:t>
      </w:r>
      <w:r>
        <w:t>eed</w:t>
      </w:r>
    </w:p>
    <w:p w14:paraId="132B2509" w14:textId="5E3161C3" w:rsidR="005F6B23" w:rsidRPr="00C20C13" w:rsidRDefault="005F6B23" w:rsidP="009521B7">
      <w:pPr>
        <w:spacing w:after="0" w:line="240" w:lineRule="auto"/>
        <w:ind w:left="360"/>
        <w:rPr>
          <w:sz w:val="24"/>
          <w:szCs w:val="24"/>
        </w:rPr>
      </w:pPr>
      <w:r w:rsidRPr="00C20C13">
        <w:rPr>
          <w:b/>
          <w:bCs/>
          <w:sz w:val="24"/>
          <w:szCs w:val="24"/>
        </w:rPr>
        <w:t>Who:</w:t>
      </w:r>
      <w:r w:rsidRPr="00C20C13">
        <w:rPr>
          <w:sz w:val="24"/>
          <w:szCs w:val="24"/>
        </w:rPr>
        <w:t xml:space="preserve"> </w:t>
      </w:r>
      <w:r w:rsidR="00CE25FB">
        <w:rPr>
          <w:sz w:val="24"/>
          <w:szCs w:val="24"/>
        </w:rPr>
        <w:t>c</w:t>
      </w:r>
      <w:r w:rsidR="00CE25FB" w:rsidRPr="00C20C13">
        <w:rPr>
          <w:sz w:val="24"/>
          <w:szCs w:val="24"/>
        </w:rPr>
        <w:t xml:space="preserve">ore </w:t>
      </w:r>
      <w:r w:rsidR="00C20C13" w:rsidRPr="00C20C13">
        <w:rPr>
          <w:sz w:val="24"/>
          <w:szCs w:val="24"/>
        </w:rPr>
        <w:t>team</w:t>
      </w:r>
      <w:r w:rsidR="00D17960">
        <w:rPr>
          <w:sz w:val="24"/>
          <w:szCs w:val="24"/>
        </w:rPr>
        <w:t>, y</w:t>
      </w:r>
      <w:r w:rsidR="00EB3EAC">
        <w:rPr>
          <w:sz w:val="24"/>
          <w:szCs w:val="24"/>
        </w:rPr>
        <w:t>ou</w:t>
      </w:r>
      <w:r w:rsidR="00CE25FB">
        <w:rPr>
          <w:sz w:val="24"/>
          <w:szCs w:val="24"/>
        </w:rPr>
        <w:t xml:space="preserve"> wi</w:t>
      </w:r>
      <w:r w:rsidR="00EB3EAC">
        <w:rPr>
          <w:sz w:val="24"/>
          <w:szCs w:val="24"/>
        </w:rPr>
        <w:t>ll need an activity lead and a recorder</w:t>
      </w:r>
    </w:p>
    <w:p w14:paraId="3C9B1DC5" w14:textId="5C61D72D" w:rsidR="005F6B23" w:rsidRPr="00C20C13" w:rsidRDefault="005F6B23" w:rsidP="009521B7">
      <w:pPr>
        <w:spacing w:after="0" w:line="240" w:lineRule="auto"/>
        <w:ind w:left="360"/>
        <w:rPr>
          <w:sz w:val="24"/>
          <w:szCs w:val="24"/>
        </w:rPr>
      </w:pPr>
      <w:r w:rsidRPr="00C20C13">
        <w:rPr>
          <w:b/>
          <w:bCs/>
          <w:sz w:val="24"/>
          <w:szCs w:val="24"/>
        </w:rPr>
        <w:t>Where:</w:t>
      </w:r>
      <w:r w:rsidRPr="00C20C13">
        <w:rPr>
          <w:sz w:val="24"/>
          <w:szCs w:val="24"/>
        </w:rPr>
        <w:t xml:space="preserve"> </w:t>
      </w:r>
      <w:r w:rsidR="00C20C13" w:rsidRPr="00C20C13">
        <w:rPr>
          <w:sz w:val="24"/>
          <w:szCs w:val="24"/>
        </w:rPr>
        <w:t>in-person or virtual meeting</w:t>
      </w:r>
    </w:p>
    <w:p w14:paraId="653AFE3C" w14:textId="515C8548" w:rsidR="005F6B23" w:rsidRPr="00C20C13" w:rsidRDefault="005F6B23" w:rsidP="009521B7">
      <w:pPr>
        <w:spacing w:after="0" w:line="240" w:lineRule="auto"/>
        <w:ind w:left="360"/>
        <w:rPr>
          <w:sz w:val="24"/>
          <w:szCs w:val="24"/>
        </w:rPr>
      </w:pPr>
      <w:r w:rsidRPr="00C20C13">
        <w:rPr>
          <w:b/>
          <w:bCs/>
          <w:sz w:val="24"/>
          <w:szCs w:val="24"/>
        </w:rPr>
        <w:t>How long will it take:</w:t>
      </w:r>
      <w:r w:rsidRPr="00C20C13">
        <w:rPr>
          <w:sz w:val="24"/>
          <w:szCs w:val="24"/>
        </w:rPr>
        <w:t xml:space="preserve"> </w:t>
      </w:r>
      <w:r w:rsidR="00332C73">
        <w:rPr>
          <w:sz w:val="24"/>
          <w:szCs w:val="24"/>
        </w:rPr>
        <w:t xml:space="preserve">1 </w:t>
      </w:r>
      <w:proofErr w:type="gramStart"/>
      <w:r w:rsidR="00332C73">
        <w:rPr>
          <w:sz w:val="24"/>
          <w:szCs w:val="24"/>
        </w:rPr>
        <w:t>hour</w:t>
      </w:r>
      <w:proofErr w:type="gramEnd"/>
    </w:p>
    <w:p w14:paraId="1AF8BBE7" w14:textId="6D319FA2" w:rsidR="005F6B23" w:rsidRDefault="005F6B23" w:rsidP="009521B7">
      <w:pPr>
        <w:spacing w:after="0" w:line="240" w:lineRule="auto"/>
        <w:ind w:left="360"/>
        <w:rPr>
          <w:sz w:val="24"/>
          <w:szCs w:val="24"/>
        </w:rPr>
      </w:pPr>
      <w:r w:rsidRPr="00C20C13">
        <w:rPr>
          <w:b/>
          <w:bCs/>
          <w:sz w:val="24"/>
          <w:szCs w:val="24"/>
        </w:rPr>
        <w:t>Materials:</w:t>
      </w:r>
      <w:r w:rsidRPr="00C20C13">
        <w:rPr>
          <w:sz w:val="24"/>
          <w:szCs w:val="24"/>
        </w:rPr>
        <w:t xml:space="preserve"> </w:t>
      </w:r>
      <w:r w:rsidR="00C20C13" w:rsidRPr="00C20C13">
        <w:rPr>
          <w:sz w:val="24"/>
          <w:szCs w:val="24"/>
        </w:rPr>
        <w:t>copies of this document for everyone</w:t>
      </w:r>
      <w:r w:rsidR="00C20C13">
        <w:rPr>
          <w:sz w:val="24"/>
          <w:szCs w:val="24"/>
        </w:rPr>
        <w:t xml:space="preserve">, </w:t>
      </w:r>
      <w:r w:rsidR="00356F53">
        <w:rPr>
          <w:sz w:val="24"/>
          <w:szCs w:val="24"/>
        </w:rPr>
        <w:t>pens,</w:t>
      </w:r>
      <w:r w:rsidR="00C20C13">
        <w:rPr>
          <w:sz w:val="24"/>
          <w:szCs w:val="24"/>
        </w:rPr>
        <w:t xml:space="preserve"> or pencils</w:t>
      </w:r>
    </w:p>
    <w:p w14:paraId="23C60782" w14:textId="77777777" w:rsidR="00D76D44" w:rsidRPr="00C20C13" w:rsidRDefault="00D76D44" w:rsidP="009521B7">
      <w:pPr>
        <w:spacing w:after="0" w:line="240" w:lineRule="auto"/>
        <w:ind w:left="360"/>
        <w:rPr>
          <w:sz w:val="24"/>
          <w:szCs w:val="24"/>
        </w:rPr>
      </w:pPr>
    </w:p>
    <w:p w14:paraId="71D4F951" w14:textId="17DB3D14" w:rsidR="005F6B23" w:rsidRDefault="00C20C13" w:rsidP="009521B7">
      <w:pPr>
        <w:pStyle w:val="Heading2"/>
        <w:spacing w:before="0" w:line="240" w:lineRule="auto"/>
      </w:pPr>
      <w:r>
        <w:t>Instructions</w:t>
      </w:r>
    </w:p>
    <w:p w14:paraId="60464D92" w14:textId="2647EA55" w:rsidR="004A6FD3" w:rsidRPr="009521B7" w:rsidRDefault="00EE2F25" w:rsidP="009521B7">
      <w:pPr>
        <w:numPr>
          <w:ilvl w:val="0"/>
          <w:numId w:val="39"/>
        </w:numPr>
        <w:spacing w:after="0" w:line="240" w:lineRule="auto"/>
        <w:rPr>
          <w:rFonts w:ascii="Calibri" w:eastAsia="Calibri" w:hAnsi="Calibri" w:cs="Calibri"/>
          <w:sz w:val="24"/>
          <w:szCs w:val="24"/>
        </w:rPr>
      </w:pPr>
      <w:r w:rsidRPr="00EE2F25">
        <w:rPr>
          <w:rFonts w:ascii="Calibri" w:eastAsia="Calibri" w:hAnsi="Calibri" w:cs="Calibri"/>
          <w:sz w:val="24"/>
          <w:szCs w:val="24"/>
        </w:rPr>
        <w:t xml:space="preserve">Review </w:t>
      </w:r>
      <w:r w:rsidR="002228AF">
        <w:rPr>
          <w:rFonts w:ascii="Calibri" w:eastAsia="Calibri" w:hAnsi="Calibri" w:cs="Calibri"/>
          <w:sz w:val="24"/>
          <w:szCs w:val="24"/>
        </w:rPr>
        <w:t xml:space="preserve">the </w:t>
      </w:r>
      <w:r w:rsidR="006B7490">
        <w:rPr>
          <w:rFonts w:ascii="Calibri" w:eastAsia="Calibri" w:hAnsi="Calibri" w:cs="Calibri"/>
          <w:sz w:val="24"/>
          <w:szCs w:val="24"/>
        </w:rPr>
        <w:t>entr</w:t>
      </w:r>
      <w:r w:rsidR="000E133A">
        <w:rPr>
          <w:rFonts w:ascii="Calibri" w:eastAsia="Calibri" w:hAnsi="Calibri" w:cs="Calibri"/>
          <w:sz w:val="24"/>
          <w:szCs w:val="24"/>
        </w:rPr>
        <w:t>ies</w:t>
      </w:r>
      <w:r w:rsidR="006B7490">
        <w:rPr>
          <w:rFonts w:ascii="Calibri" w:eastAsia="Calibri" w:hAnsi="Calibri" w:cs="Calibri"/>
          <w:sz w:val="24"/>
          <w:szCs w:val="24"/>
        </w:rPr>
        <w:t xml:space="preserve"> on </w:t>
      </w:r>
      <w:r w:rsidR="006B7490" w:rsidRPr="00924E6E">
        <w:rPr>
          <w:rFonts w:ascii="Calibri" w:eastAsia="Calibri" w:hAnsi="Calibri" w:cs="Calibri"/>
          <w:i/>
          <w:iCs/>
          <w:sz w:val="24"/>
          <w:szCs w:val="24"/>
        </w:rPr>
        <w:t>Equitable Resilience</w:t>
      </w:r>
      <w:r w:rsidR="006B7490">
        <w:rPr>
          <w:rFonts w:ascii="Calibri" w:eastAsia="Calibri" w:hAnsi="Calibri" w:cs="Calibri"/>
          <w:sz w:val="24"/>
          <w:szCs w:val="24"/>
        </w:rPr>
        <w:t xml:space="preserve"> </w:t>
      </w:r>
      <w:r w:rsidR="000E133A">
        <w:rPr>
          <w:rFonts w:ascii="Calibri" w:eastAsia="Calibri" w:hAnsi="Calibri" w:cs="Calibri"/>
          <w:sz w:val="24"/>
          <w:szCs w:val="24"/>
        </w:rPr>
        <w:t xml:space="preserve">and </w:t>
      </w:r>
      <w:r w:rsidR="000E133A" w:rsidRPr="00924E6E">
        <w:rPr>
          <w:rFonts w:ascii="Calibri" w:eastAsia="Calibri" w:hAnsi="Calibri" w:cs="Calibri"/>
          <w:i/>
          <w:iCs/>
          <w:sz w:val="24"/>
          <w:szCs w:val="24"/>
        </w:rPr>
        <w:t>Equity Principles for Resilience Planning</w:t>
      </w:r>
      <w:r w:rsidR="000E133A">
        <w:rPr>
          <w:rFonts w:ascii="Calibri" w:eastAsia="Calibri" w:hAnsi="Calibri" w:cs="Calibri"/>
          <w:sz w:val="24"/>
          <w:szCs w:val="24"/>
        </w:rPr>
        <w:t xml:space="preserve"> </w:t>
      </w:r>
      <w:r w:rsidR="006B7490">
        <w:rPr>
          <w:rFonts w:ascii="Calibri" w:eastAsia="Calibri" w:hAnsi="Calibri" w:cs="Calibri"/>
          <w:sz w:val="24"/>
          <w:szCs w:val="24"/>
        </w:rPr>
        <w:t xml:space="preserve">in the </w:t>
      </w:r>
      <w:r w:rsidR="00924E6E">
        <w:rPr>
          <w:rFonts w:ascii="Calibri" w:eastAsia="Calibri" w:hAnsi="Calibri" w:cs="Calibri"/>
          <w:sz w:val="24"/>
          <w:szCs w:val="24"/>
        </w:rPr>
        <w:t>Resource</w:t>
      </w:r>
      <w:r w:rsidR="004E7C9C">
        <w:rPr>
          <w:rFonts w:ascii="Calibri" w:eastAsia="Calibri" w:hAnsi="Calibri" w:cs="Calibri"/>
          <w:sz w:val="24"/>
          <w:szCs w:val="24"/>
        </w:rPr>
        <w:t>s</w:t>
      </w:r>
      <w:r w:rsidR="00924E6E">
        <w:rPr>
          <w:rFonts w:ascii="Calibri" w:eastAsia="Calibri" w:hAnsi="Calibri" w:cs="Calibri"/>
          <w:sz w:val="24"/>
          <w:szCs w:val="24"/>
        </w:rPr>
        <w:t xml:space="preserve"> tab</w:t>
      </w:r>
      <w:r w:rsidR="006B7490">
        <w:rPr>
          <w:rFonts w:ascii="Calibri" w:eastAsia="Calibri" w:hAnsi="Calibri" w:cs="Calibri"/>
          <w:sz w:val="24"/>
          <w:szCs w:val="24"/>
        </w:rPr>
        <w:t>. If you have time</w:t>
      </w:r>
      <w:r w:rsidR="00924E6E">
        <w:rPr>
          <w:rFonts w:ascii="Calibri" w:eastAsia="Calibri" w:hAnsi="Calibri" w:cs="Calibri"/>
          <w:sz w:val="24"/>
          <w:szCs w:val="24"/>
        </w:rPr>
        <w:t>,</w:t>
      </w:r>
      <w:r w:rsidR="006B7490">
        <w:rPr>
          <w:rFonts w:ascii="Calibri" w:eastAsia="Calibri" w:hAnsi="Calibri" w:cs="Calibri"/>
          <w:sz w:val="24"/>
          <w:szCs w:val="24"/>
        </w:rPr>
        <w:t xml:space="preserve"> you can review some of the additional resources</w:t>
      </w:r>
      <w:r w:rsidR="00924E6E">
        <w:rPr>
          <w:rFonts w:ascii="Calibri" w:eastAsia="Calibri" w:hAnsi="Calibri" w:cs="Calibri"/>
          <w:sz w:val="24"/>
          <w:szCs w:val="24"/>
        </w:rPr>
        <w:t xml:space="preserve"> referenced in these entries</w:t>
      </w:r>
      <w:r w:rsidR="006B7490">
        <w:rPr>
          <w:rFonts w:ascii="Calibri" w:eastAsia="Calibri" w:hAnsi="Calibri" w:cs="Calibri"/>
          <w:sz w:val="24"/>
          <w:szCs w:val="24"/>
        </w:rPr>
        <w:t xml:space="preserve"> as well.</w:t>
      </w:r>
    </w:p>
    <w:p w14:paraId="145BB7E6" w14:textId="497F4A52" w:rsidR="004A6FD3" w:rsidRPr="009521B7" w:rsidRDefault="002228AF" w:rsidP="009521B7">
      <w:pPr>
        <w:numPr>
          <w:ilvl w:val="0"/>
          <w:numId w:val="39"/>
        </w:numPr>
        <w:spacing w:after="0" w:line="240" w:lineRule="auto"/>
        <w:rPr>
          <w:rFonts w:ascii="Calibri" w:eastAsia="Calibri" w:hAnsi="Calibri" w:cs="Calibri"/>
          <w:sz w:val="24"/>
          <w:szCs w:val="24"/>
        </w:rPr>
      </w:pPr>
      <w:r>
        <w:rPr>
          <w:rFonts w:ascii="Calibri" w:eastAsia="Calibri" w:hAnsi="Calibri" w:cs="Calibri"/>
          <w:sz w:val="24"/>
          <w:szCs w:val="24"/>
        </w:rPr>
        <w:t xml:space="preserve">Set up a meeting with the core team </w:t>
      </w:r>
      <w:r w:rsidR="00EE2F25" w:rsidRPr="00EE2F25">
        <w:rPr>
          <w:rFonts w:ascii="Calibri" w:eastAsia="Calibri" w:hAnsi="Calibri" w:cs="Calibri"/>
          <w:sz w:val="24"/>
          <w:szCs w:val="24"/>
        </w:rPr>
        <w:t xml:space="preserve">for a discussion and </w:t>
      </w:r>
      <w:r w:rsidR="00930D46">
        <w:rPr>
          <w:rFonts w:ascii="Calibri" w:eastAsia="Calibri" w:hAnsi="Calibri" w:cs="Calibri"/>
          <w:sz w:val="24"/>
          <w:szCs w:val="24"/>
        </w:rPr>
        <w:t>brainstorming about how to incorporate the</w:t>
      </w:r>
      <w:r w:rsidR="00924E6E">
        <w:rPr>
          <w:rFonts w:ascii="Calibri" w:eastAsia="Calibri" w:hAnsi="Calibri" w:cs="Calibri"/>
          <w:sz w:val="24"/>
          <w:szCs w:val="24"/>
        </w:rPr>
        <w:t>se ideas</w:t>
      </w:r>
      <w:r w:rsidR="00930D46">
        <w:rPr>
          <w:rFonts w:ascii="Calibri" w:eastAsia="Calibri" w:hAnsi="Calibri" w:cs="Calibri"/>
          <w:sz w:val="24"/>
          <w:szCs w:val="24"/>
        </w:rPr>
        <w:t xml:space="preserve"> into your project. </w:t>
      </w:r>
      <w:r w:rsidR="00440CD1">
        <w:rPr>
          <w:rFonts w:ascii="Calibri" w:eastAsia="Calibri" w:hAnsi="Calibri" w:cs="Calibri"/>
          <w:sz w:val="24"/>
          <w:szCs w:val="24"/>
        </w:rPr>
        <w:t>You could share the Equitable Resilience Handout with them ahead of time or bring it to the meeting.</w:t>
      </w:r>
    </w:p>
    <w:p w14:paraId="0EDE9868" w14:textId="5AF06FC3" w:rsidR="009A5C2A" w:rsidRPr="00CE638A" w:rsidRDefault="006B7490" w:rsidP="009521B7">
      <w:pPr>
        <w:numPr>
          <w:ilvl w:val="0"/>
          <w:numId w:val="39"/>
        </w:numPr>
        <w:spacing w:after="0" w:line="240" w:lineRule="auto"/>
      </w:pPr>
      <w:r>
        <w:rPr>
          <w:rFonts w:ascii="Calibri" w:eastAsia="Calibri" w:hAnsi="Calibri" w:cs="Calibri"/>
          <w:sz w:val="24"/>
          <w:szCs w:val="24"/>
        </w:rPr>
        <w:t>With your team</w:t>
      </w:r>
      <w:r w:rsidR="00924E6E">
        <w:rPr>
          <w:rFonts w:ascii="Calibri" w:eastAsia="Calibri" w:hAnsi="Calibri" w:cs="Calibri"/>
          <w:sz w:val="24"/>
          <w:szCs w:val="24"/>
        </w:rPr>
        <w:t>,</w:t>
      </w:r>
      <w:r>
        <w:rPr>
          <w:rFonts w:ascii="Calibri" w:eastAsia="Calibri" w:hAnsi="Calibri" w:cs="Calibri"/>
          <w:sz w:val="24"/>
          <w:szCs w:val="24"/>
        </w:rPr>
        <w:t xml:space="preserve"> review the </w:t>
      </w:r>
      <w:r w:rsidR="00930D46" w:rsidRPr="00930D46">
        <w:rPr>
          <w:rFonts w:ascii="Calibri" w:eastAsia="Calibri" w:hAnsi="Calibri" w:cs="Calibri"/>
          <w:sz w:val="24"/>
          <w:szCs w:val="24"/>
        </w:rPr>
        <w:t xml:space="preserve">Equity Principles </w:t>
      </w:r>
      <w:r>
        <w:rPr>
          <w:rFonts w:ascii="Calibri" w:eastAsia="Calibri" w:hAnsi="Calibri" w:cs="Calibri"/>
          <w:sz w:val="24"/>
          <w:szCs w:val="24"/>
        </w:rPr>
        <w:t xml:space="preserve">provided </w:t>
      </w:r>
      <w:r w:rsidR="00930D46" w:rsidRPr="00930D46">
        <w:rPr>
          <w:rFonts w:ascii="Calibri" w:eastAsia="Calibri" w:hAnsi="Calibri" w:cs="Calibri"/>
          <w:sz w:val="24"/>
          <w:szCs w:val="24"/>
        </w:rPr>
        <w:t xml:space="preserve">below </w:t>
      </w:r>
      <w:r w:rsidR="000E133A">
        <w:rPr>
          <w:rFonts w:ascii="Calibri" w:eastAsia="Calibri" w:hAnsi="Calibri" w:cs="Calibri"/>
          <w:sz w:val="24"/>
          <w:szCs w:val="24"/>
        </w:rPr>
        <w:t>and discuss how they could apply to your project.</w:t>
      </w:r>
    </w:p>
    <w:p w14:paraId="3078FA28" w14:textId="7910F7D9" w:rsidR="005F6B23" w:rsidRDefault="005F6B23" w:rsidP="009521B7">
      <w:pPr>
        <w:pStyle w:val="Heading2"/>
        <w:spacing w:before="0" w:line="240" w:lineRule="auto"/>
      </w:pPr>
    </w:p>
    <w:p w14:paraId="3AEF8FDE" w14:textId="6172785C" w:rsidR="00C20C13" w:rsidRPr="00C20C13" w:rsidRDefault="00EB3EAC" w:rsidP="009521B7">
      <w:pPr>
        <w:pStyle w:val="Heading2"/>
        <w:spacing w:before="0" w:line="240" w:lineRule="auto"/>
      </w:pPr>
      <w:r>
        <w:t>D</w:t>
      </w:r>
      <w:r w:rsidR="00C20C13" w:rsidRPr="00C20C13">
        <w:t>iscussion</w:t>
      </w:r>
      <w:r w:rsidR="00C20C13">
        <w:t xml:space="preserve"> </w:t>
      </w:r>
      <w:r w:rsidR="00C22C7D">
        <w:t>p</w:t>
      </w:r>
      <w:r w:rsidR="00CE25FB">
        <w:t>rompts</w:t>
      </w:r>
      <w:r w:rsidR="002228AF">
        <w:t>:</w:t>
      </w:r>
    </w:p>
    <w:p w14:paraId="26A2BE39" w14:textId="0EF5958D" w:rsidR="00C20C13" w:rsidRPr="00C20C13" w:rsidRDefault="00002BC8" w:rsidP="009521B7">
      <w:pPr>
        <w:pStyle w:val="ListParagraph"/>
        <w:numPr>
          <w:ilvl w:val="0"/>
          <w:numId w:val="40"/>
        </w:numPr>
        <w:contextualSpacing/>
        <w:textAlignment w:val="auto"/>
      </w:pPr>
      <w:r>
        <w:t xml:space="preserve">What questions do you have about centering equity in your resilience planning? Is there anything you feel like you need more information about? </w:t>
      </w:r>
    </w:p>
    <w:p w14:paraId="664795D8" w14:textId="77777777" w:rsidR="00607AD7" w:rsidRDefault="00607AD7" w:rsidP="009521B7">
      <w:pPr>
        <w:spacing w:after="0" w:line="240" w:lineRule="auto"/>
        <w:rPr>
          <w:sz w:val="24"/>
          <w:szCs w:val="24"/>
        </w:rPr>
      </w:pPr>
    </w:p>
    <w:p w14:paraId="46DBC102" w14:textId="77777777" w:rsidR="00607AD7" w:rsidRDefault="00607AD7" w:rsidP="009521B7">
      <w:pPr>
        <w:spacing w:after="0" w:line="240" w:lineRule="auto"/>
        <w:rPr>
          <w:sz w:val="24"/>
          <w:szCs w:val="24"/>
        </w:rPr>
      </w:pPr>
    </w:p>
    <w:p w14:paraId="6AE60E3D" w14:textId="77777777" w:rsidR="007C3D98" w:rsidRPr="00C20C13" w:rsidRDefault="007C3D98" w:rsidP="009521B7">
      <w:pPr>
        <w:spacing w:after="0" w:line="240" w:lineRule="auto"/>
        <w:rPr>
          <w:sz w:val="24"/>
          <w:szCs w:val="24"/>
        </w:rPr>
      </w:pPr>
    </w:p>
    <w:p w14:paraId="04610DFC" w14:textId="26AA6EE4" w:rsidR="00607AD7" w:rsidRPr="00602BF4" w:rsidRDefault="00002BC8" w:rsidP="009521B7">
      <w:pPr>
        <w:pStyle w:val="ListParagraph"/>
        <w:numPr>
          <w:ilvl w:val="0"/>
          <w:numId w:val="40"/>
        </w:numPr>
        <w:contextualSpacing/>
        <w:textAlignment w:val="auto"/>
      </w:pPr>
      <w:r>
        <w:t xml:space="preserve">What equity issues have you encountered in your own experience or field of expertise that might be relevant to resilience planning? Do you have any experiences or lessons learned that could be helpful in your ERB project?  </w:t>
      </w:r>
    </w:p>
    <w:p w14:paraId="1F3A4884" w14:textId="77777777" w:rsidR="00C20C13" w:rsidRDefault="00C20C13" w:rsidP="009521B7">
      <w:pPr>
        <w:spacing w:after="0" w:line="240" w:lineRule="auto"/>
        <w:rPr>
          <w:sz w:val="24"/>
          <w:szCs w:val="24"/>
        </w:rPr>
      </w:pPr>
    </w:p>
    <w:p w14:paraId="6F58EE4C" w14:textId="77777777" w:rsidR="007C3D98" w:rsidRDefault="007C3D98" w:rsidP="009521B7">
      <w:pPr>
        <w:spacing w:after="0" w:line="240" w:lineRule="auto"/>
        <w:rPr>
          <w:sz w:val="24"/>
          <w:szCs w:val="24"/>
        </w:rPr>
      </w:pPr>
    </w:p>
    <w:p w14:paraId="377C7B4F" w14:textId="77777777" w:rsidR="007C3D98" w:rsidRPr="00C20C13" w:rsidRDefault="007C3D98" w:rsidP="009521B7">
      <w:pPr>
        <w:spacing w:after="0" w:line="240" w:lineRule="auto"/>
        <w:rPr>
          <w:sz w:val="24"/>
          <w:szCs w:val="24"/>
        </w:rPr>
      </w:pPr>
    </w:p>
    <w:p w14:paraId="19FC9FD6" w14:textId="3C106182" w:rsidR="00C20C13" w:rsidRDefault="000E133A" w:rsidP="009521B7">
      <w:pPr>
        <w:pStyle w:val="ListParagraph"/>
        <w:numPr>
          <w:ilvl w:val="0"/>
          <w:numId w:val="40"/>
        </w:numPr>
        <w:contextualSpacing/>
        <w:textAlignment w:val="auto"/>
      </w:pPr>
      <w:r>
        <w:t>Thinking about the Equity Principles for Resilience Planning, w</w:t>
      </w:r>
      <w:r w:rsidR="00C77096">
        <w:t xml:space="preserve">hat are some ways that you could </w:t>
      </w:r>
      <w:r w:rsidR="00D11375">
        <w:t>make sure that your process centers equity?</w:t>
      </w:r>
    </w:p>
    <w:p w14:paraId="4B5D9470" w14:textId="508C2629" w:rsidR="00930D46" w:rsidRDefault="00930D46" w:rsidP="009521B7">
      <w:pPr>
        <w:spacing w:after="0" w:line="240" w:lineRule="auto"/>
        <w:contextualSpacing/>
      </w:pPr>
    </w:p>
    <w:p w14:paraId="7817E9B0" w14:textId="77777777" w:rsidR="00A56754" w:rsidRDefault="00A56754" w:rsidP="009521B7">
      <w:pPr>
        <w:spacing w:after="0" w:line="240" w:lineRule="auto"/>
        <w:contextualSpacing/>
      </w:pPr>
    </w:p>
    <w:p w14:paraId="5264F89A" w14:textId="77777777" w:rsidR="007C3D98" w:rsidRDefault="007C3D98" w:rsidP="009521B7">
      <w:pPr>
        <w:spacing w:after="0" w:line="240" w:lineRule="auto"/>
        <w:contextualSpacing/>
      </w:pPr>
    </w:p>
    <w:p w14:paraId="3E8C828F" w14:textId="59140EE9" w:rsidR="00CB52CC" w:rsidRPr="007C3D98" w:rsidRDefault="00CB52CC" w:rsidP="009521B7">
      <w:pPr>
        <w:numPr>
          <w:ilvl w:val="0"/>
          <w:numId w:val="39"/>
        </w:numPr>
        <w:spacing w:after="0" w:line="240" w:lineRule="auto"/>
        <w:contextualSpacing/>
        <w:rPr>
          <w:sz w:val="24"/>
          <w:szCs w:val="24"/>
        </w:rPr>
      </w:pPr>
      <w:r w:rsidRPr="007C3D98">
        <w:rPr>
          <w:sz w:val="24"/>
          <w:szCs w:val="24"/>
        </w:rPr>
        <w:lastRenderedPageBreak/>
        <w:t>Wh</w:t>
      </w:r>
      <w:r w:rsidR="0063451C" w:rsidRPr="007C3D98">
        <w:rPr>
          <w:sz w:val="24"/>
          <w:szCs w:val="24"/>
        </w:rPr>
        <w:t>at language do we want to use to talk about these issues</w:t>
      </w:r>
      <w:r w:rsidR="00B735D1" w:rsidRPr="007C3D98">
        <w:rPr>
          <w:sz w:val="24"/>
          <w:szCs w:val="24"/>
        </w:rPr>
        <w:t>?</w:t>
      </w:r>
      <w:r w:rsidR="008C0715" w:rsidRPr="007C3D98">
        <w:rPr>
          <w:sz w:val="24"/>
          <w:szCs w:val="24"/>
        </w:rPr>
        <w:t xml:space="preserve"> </w:t>
      </w:r>
      <w:r w:rsidR="00B735D1" w:rsidRPr="007C3D98">
        <w:rPr>
          <w:sz w:val="24"/>
          <w:szCs w:val="24"/>
        </w:rPr>
        <w:t xml:space="preserve">Some </w:t>
      </w:r>
      <w:r w:rsidR="0063451C" w:rsidRPr="007C3D98">
        <w:rPr>
          <w:sz w:val="24"/>
          <w:szCs w:val="24"/>
        </w:rPr>
        <w:t>might</w:t>
      </w:r>
      <w:r w:rsidR="008C0715" w:rsidRPr="007C3D98">
        <w:rPr>
          <w:sz w:val="24"/>
          <w:szCs w:val="24"/>
        </w:rPr>
        <w:t xml:space="preserve"> prefer to use </w:t>
      </w:r>
      <w:r w:rsidR="00FE3185" w:rsidRPr="007C3D98">
        <w:rPr>
          <w:sz w:val="24"/>
          <w:szCs w:val="24"/>
        </w:rPr>
        <w:t>fairness over equity or extreme weather over climate change</w:t>
      </w:r>
      <w:r w:rsidR="00A726F1" w:rsidRPr="007C3D98">
        <w:rPr>
          <w:sz w:val="24"/>
          <w:szCs w:val="24"/>
        </w:rPr>
        <w:t>.</w:t>
      </w:r>
      <w:r w:rsidR="00B735D1" w:rsidRPr="007C3D98">
        <w:rPr>
          <w:sz w:val="24"/>
          <w:szCs w:val="24"/>
        </w:rPr>
        <w:t xml:space="preserve"> The word disaster might spark different emotion</w:t>
      </w:r>
      <w:r w:rsidR="0063451C" w:rsidRPr="007C3D98">
        <w:rPr>
          <w:sz w:val="24"/>
          <w:szCs w:val="24"/>
        </w:rPr>
        <w:t xml:space="preserve">s. </w:t>
      </w:r>
      <w:r w:rsidR="00325EDE" w:rsidRPr="007C3D98">
        <w:rPr>
          <w:sz w:val="24"/>
          <w:szCs w:val="24"/>
        </w:rPr>
        <w:t>Use the terms that work best given local communities and cultures</w:t>
      </w:r>
      <w:r w:rsidR="0063451C" w:rsidRPr="007C3D98">
        <w:rPr>
          <w:sz w:val="24"/>
          <w:szCs w:val="24"/>
        </w:rPr>
        <w:t>.</w:t>
      </w:r>
    </w:p>
    <w:p w14:paraId="58693274" w14:textId="77777777" w:rsidR="007C3D98" w:rsidRDefault="007C3D98" w:rsidP="009521B7">
      <w:pPr>
        <w:spacing w:after="0" w:line="240" w:lineRule="auto"/>
        <w:contextualSpacing/>
      </w:pPr>
    </w:p>
    <w:p w14:paraId="1340C4B3" w14:textId="77777777" w:rsidR="00607AD7" w:rsidRDefault="00607AD7" w:rsidP="009521B7">
      <w:pPr>
        <w:spacing w:after="0" w:line="240" w:lineRule="auto"/>
        <w:contextualSpacing/>
      </w:pPr>
    </w:p>
    <w:p w14:paraId="5BC0E814" w14:textId="77777777" w:rsidR="001A6E73" w:rsidRPr="00325EDE" w:rsidRDefault="001A6E73" w:rsidP="009521B7">
      <w:pPr>
        <w:pStyle w:val="Heading2"/>
        <w:spacing w:before="0" w:line="240" w:lineRule="auto"/>
      </w:pPr>
      <w:r w:rsidRPr="00325EDE">
        <w:t xml:space="preserve">Equity Principles for Resilience Planning  </w:t>
      </w:r>
    </w:p>
    <w:p w14:paraId="51880BCA" w14:textId="77777777" w:rsidR="00761FC3" w:rsidRDefault="00761FC3" w:rsidP="009521B7">
      <w:pPr>
        <w:spacing w:after="0" w:line="240" w:lineRule="auto"/>
        <w:rPr>
          <w:sz w:val="24"/>
          <w:szCs w:val="24"/>
        </w:rPr>
      </w:pPr>
    </w:p>
    <w:p w14:paraId="72C6AAEB" w14:textId="6715FC97" w:rsidR="001A6E73" w:rsidRDefault="001A6E73" w:rsidP="009521B7">
      <w:pPr>
        <w:spacing w:after="0" w:line="240" w:lineRule="auto"/>
        <w:rPr>
          <w:sz w:val="24"/>
          <w:szCs w:val="24"/>
        </w:rPr>
      </w:pPr>
      <w:r w:rsidRPr="009521B7">
        <w:rPr>
          <w:sz w:val="24"/>
          <w:szCs w:val="24"/>
        </w:rPr>
        <w:t>An equitable process</w:t>
      </w:r>
      <w:r w:rsidR="00E1793B">
        <w:rPr>
          <w:sz w:val="24"/>
          <w:szCs w:val="24"/>
        </w:rPr>
        <w:t>…</w:t>
      </w:r>
      <w:r w:rsidRPr="009521B7">
        <w:rPr>
          <w:sz w:val="24"/>
          <w:szCs w:val="24"/>
        </w:rPr>
        <w:t xml:space="preserve"> </w:t>
      </w:r>
    </w:p>
    <w:p w14:paraId="0A155933" w14:textId="77777777" w:rsidR="00761FC3" w:rsidRPr="009521B7" w:rsidRDefault="00761FC3" w:rsidP="009521B7">
      <w:pPr>
        <w:spacing w:after="0" w:line="240" w:lineRule="auto"/>
        <w:rPr>
          <w:sz w:val="24"/>
          <w:szCs w:val="24"/>
        </w:rPr>
      </w:pPr>
    </w:p>
    <w:p w14:paraId="418B0287" w14:textId="224CE177" w:rsidR="001A6E73" w:rsidRDefault="00E1793B" w:rsidP="00025F27">
      <w:pPr>
        <w:pStyle w:val="ListParagraph"/>
        <w:numPr>
          <w:ilvl w:val="0"/>
          <w:numId w:val="0"/>
        </w:numPr>
        <w:ind w:left="360"/>
      </w:pPr>
      <w:r>
        <w:t>…i</w:t>
      </w:r>
      <w:r w:rsidR="001A6E73">
        <w:t xml:space="preserve">s inclusive and accessible. “Inclusion is the act of creating environments in which any individual or group can be and feel welcomed, respected, supported, and valued to fully participate where differences are embraced. An inclusive and welcoming climate of the organization embraces differences and offers respect in words and actions for all people” [1]. Being inclusive also means ensuring the process is accessible, particularly for communities of color, low-income populations, and other often excluded groups.  </w:t>
      </w:r>
    </w:p>
    <w:p w14:paraId="07F4C822" w14:textId="77777777" w:rsidR="00025F27" w:rsidRDefault="00025F27" w:rsidP="00025F27">
      <w:pPr>
        <w:pStyle w:val="ListParagraph"/>
        <w:numPr>
          <w:ilvl w:val="0"/>
          <w:numId w:val="0"/>
        </w:numPr>
        <w:ind w:left="360"/>
      </w:pPr>
    </w:p>
    <w:p w14:paraId="7508976A" w14:textId="6D73A102" w:rsidR="001A6E73" w:rsidRDefault="00E1793B" w:rsidP="00025F27">
      <w:pPr>
        <w:pStyle w:val="ListParagraph"/>
        <w:numPr>
          <w:ilvl w:val="0"/>
          <w:numId w:val="0"/>
        </w:numPr>
        <w:ind w:left="360"/>
      </w:pPr>
      <w:proofErr w:type="gramStart"/>
      <w:r>
        <w:t>..</w:t>
      </w:r>
      <w:proofErr w:type="gramEnd"/>
      <w:r>
        <w:t>i</w:t>
      </w:r>
      <w:r w:rsidR="001A6E73">
        <w:t xml:space="preserve">s accountable. The process should follow through on promises and communicates transparently about progress or setbacks towards goals. It should ensure that communities are benefitted and not harmed by the process.  </w:t>
      </w:r>
    </w:p>
    <w:p w14:paraId="4616C13C" w14:textId="77777777" w:rsidR="00025F27" w:rsidRDefault="00025F27" w:rsidP="00025F27">
      <w:pPr>
        <w:pStyle w:val="ListParagraph"/>
        <w:numPr>
          <w:ilvl w:val="0"/>
          <w:numId w:val="0"/>
        </w:numPr>
        <w:ind w:left="360"/>
      </w:pPr>
    </w:p>
    <w:p w14:paraId="22CA9C86" w14:textId="54AE8450" w:rsidR="001A6E73" w:rsidRDefault="00E1793B" w:rsidP="00025F27">
      <w:pPr>
        <w:pStyle w:val="ListParagraph"/>
        <w:numPr>
          <w:ilvl w:val="0"/>
          <w:numId w:val="0"/>
        </w:numPr>
        <w:ind w:left="360"/>
      </w:pPr>
      <w:r>
        <w:t>…p</w:t>
      </w:r>
      <w:r w:rsidR="001A6E73">
        <w:t xml:space="preserve">romotes justice. The process should acknowledge and attempt to reduce historical or current disparities to the extent possible. </w:t>
      </w:r>
    </w:p>
    <w:p w14:paraId="05640B5A" w14:textId="77777777" w:rsidR="00025F27" w:rsidRDefault="00025F27" w:rsidP="00025F27">
      <w:pPr>
        <w:pStyle w:val="ListParagraph"/>
        <w:numPr>
          <w:ilvl w:val="0"/>
          <w:numId w:val="0"/>
        </w:numPr>
        <w:ind w:left="360"/>
      </w:pPr>
    </w:p>
    <w:p w14:paraId="207876D9" w14:textId="72000245" w:rsidR="001A6E73" w:rsidRDefault="00E1793B" w:rsidP="00025F27">
      <w:pPr>
        <w:pStyle w:val="ListParagraph"/>
        <w:numPr>
          <w:ilvl w:val="0"/>
          <w:numId w:val="0"/>
        </w:numPr>
        <w:ind w:left="360"/>
      </w:pPr>
      <w:r>
        <w:t>…b</w:t>
      </w:r>
      <w:r w:rsidR="001A6E73">
        <w:t xml:space="preserve">uilds relationships. The process should build connections and relationships among people, </w:t>
      </w:r>
      <w:r w:rsidR="00C40E4F">
        <w:t>organizations,</w:t>
      </w:r>
      <w:r w:rsidR="001A6E73">
        <w:t xml:space="preserve"> and communities. Relationships foster a sense of belonging, and they are critical ways that information, </w:t>
      </w:r>
      <w:r w:rsidR="00C40E4F">
        <w:t>resources,</w:t>
      </w:r>
      <w:r w:rsidR="001A6E73">
        <w:t xml:space="preserve"> and opportunities are distributed, particularly in the aftermath of disasters.  </w:t>
      </w:r>
    </w:p>
    <w:p w14:paraId="25E65FB0" w14:textId="77777777" w:rsidR="00025F27" w:rsidRDefault="00025F27" w:rsidP="00025F27">
      <w:pPr>
        <w:pStyle w:val="ListParagraph"/>
        <w:numPr>
          <w:ilvl w:val="0"/>
          <w:numId w:val="0"/>
        </w:numPr>
        <w:ind w:left="360"/>
      </w:pPr>
    </w:p>
    <w:p w14:paraId="041931CD" w14:textId="6A143FF4" w:rsidR="001A6E73" w:rsidRPr="004A6FD3" w:rsidRDefault="00E1793B" w:rsidP="00025F27">
      <w:pPr>
        <w:pStyle w:val="ListParagraph"/>
        <w:numPr>
          <w:ilvl w:val="0"/>
          <w:numId w:val="0"/>
        </w:numPr>
        <w:ind w:left="360"/>
      </w:pPr>
      <w:r>
        <w:t>…s</w:t>
      </w:r>
      <w:r w:rsidR="001A6E73">
        <w:t xml:space="preserve">trengthens </w:t>
      </w:r>
      <w:r w:rsidR="001A6E73" w:rsidRPr="004A6FD3">
        <w:t xml:space="preserve">capacity of underserved communities. The process should share financial, </w:t>
      </w:r>
      <w:r w:rsidR="00C40E4F" w:rsidRPr="004A6FD3">
        <w:t>technical,</w:t>
      </w:r>
      <w:r w:rsidR="001A6E73" w:rsidRPr="004A6FD3">
        <w:t xml:space="preserve"> and social resources that strengthen the ability of underserved community members to participate fully, take leadership roles, and increase their self-determination.   </w:t>
      </w:r>
    </w:p>
    <w:p w14:paraId="798591F7" w14:textId="77777777" w:rsidR="00C40E4F" w:rsidRDefault="00C40E4F" w:rsidP="009521B7">
      <w:pPr>
        <w:pStyle w:val="ListParagraph"/>
        <w:numPr>
          <w:ilvl w:val="0"/>
          <w:numId w:val="0"/>
        </w:numPr>
        <w:ind w:left="360"/>
        <w:rPr>
          <w:rFonts w:asciiTheme="minorHAnsi" w:hAnsiTheme="minorHAnsi" w:cstheme="minorHAnsi"/>
          <w:sz w:val="22"/>
          <w:szCs w:val="22"/>
        </w:rPr>
      </w:pPr>
    </w:p>
    <w:p w14:paraId="1D327788" w14:textId="77777777" w:rsidR="00761FC3" w:rsidRPr="00602BF4" w:rsidRDefault="00761FC3" w:rsidP="009521B7">
      <w:pPr>
        <w:pStyle w:val="ListParagraph"/>
        <w:numPr>
          <w:ilvl w:val="0"/>
          <w:numId w:val="0"/>
        </w:numPr>
        <w:ind w:left="360"/>
        <w:rPr>
          <w:rFonts w:asciiTheme="minorHAnsi" w:hAnsiTheme="minorHAnsi" w:cstheme="minorHAnsi"/>
          <w:sz w:val="22"/>
          <w:szCs w:val="22"/>
        </w:rPr>
      </w:pPr>
    </w:p>
    <w:p w14:paraId="55984336" w14:textId="77777777" w:rsidR="001A6E73" w:rsidRPr="00822E63" w:rsidRDefault="001A6E73" w:rsidP="009521B7">
      <w:pPr>
        <w:pStyle w:val="Heading2"/>
        <w:spacing w:before="0" w:line="240" w:lineRule="auto"/>
        <w:rPr>
          <w:rFonts w:asciiTheme="minorHAnsi" w:hAnsiTheme="minorHAnsi" w:cstheme="minorHAnsi"/>
          <w:sz w:val="24"/>
          <w:szCs w:val="24"/>
        </w:rPr>
      </w:pPr>
      <w:r w:rsidRPr="00822E63">
        <w:rPr>
          <w:rFonts w:asciiTheme="minorHAnsi" w:hAnsiTheme="minorHAnsi" w:cstheme="minorHAnsi"/>
          <w:sz w:val="24"/>
          <w:szCs w:val="24"/>
        </w:rPr>
        <w:t xml:space="preserve">References </w:t>
      </w:r>
    </w:p>
    <w:p w14:paraId="2C6055B0" w14:textId="77777777" w:rsidR="001A6E73" w:rsidRPr="00822E63" w:rsidRDefault="001A6E73" w:rsidP="009521B7">
      <w:pPr>
        <w:spacing w:after="0" w:line="240" w:lineRule="auto"/>
        <w:contextualSpacing/>
        <w:rPr>
          <w:rFonts w:cstheme="minorHAnsi"/>
          <w:sz w:val="24"/>
          <w:szCs w:val="24"/>
        </w:rPr>
      </w:pPr>
      <w:r w:rsidRPr="00822E63">
        <w:rPr>
          <w:rFonts w:cstheme="minorHAnsi"/>
          <w:sz w:val="24"/>
          <w:szCs w:val="24"/>
        </w:rPr>
        <w:t xml:space="preserve">[1] Fang, Hench, Daniels, and Walton. 2022. Centering Equity in Climate Resilience Planning and Action: A Practitioner’s Guide. Climate-Smart Communities Series, 3. Antioch University New England. DOI: 10.25923/765q-zp33 </w:t>
      </w:r>
    </w:p>
    <w:p w14:paraId="7FC885B9" w14:textId="376CA381" w:rsidR="00607AD7" w:rsidRPr="00822E63" w:rsidRDefault="001A6E73" w:rsidP="3F37951F">
      <w:pPr>
        <w:spacing w:after="0" w:line="240" w:lineRule="auto"/>
        <w:contextualSpacing/>
        <w:rPr>
          <w:sz w:val="24"/>
          <w:szCs w:val="24"/>
        </w:rPr>
      </w:pPr>
      <w:r w:rsidRPr="46C30916">
        <w:rPr>
          <w:sz w:val="24"/>
          <w:szCs w:val="24"/>
        </w:rPr>
        <w:t xml:space="preserve">[2] NAACP. 2023. Core Principles of Equity and Emergency Management. https://naacp.org/resources/core-principles-equity-and-emergency-management.  </w:t>
      </w:r>
    </w:p>
    <w:p w14:paraId="4CCEFB4E" w14:textId="77777777" w:rsidR="00822E63" w:rsidRDefault="00822E63" w:rsidP="009521B7">
      <w:pPr>
        <w:pStyle w:val="Heading2"/>
        <w:spacing w:before="0" w:line="240" w:lineRule="auto"/>
      </w:pPr>
    </w:p>
    <w:p w14:paraId="0D0F78FC" w14:textId="77777777" w:rsidR="00761FC3" w:rsidRDefault="00761FC3" w:rsidP="00761FC3"/>
    <w:p w14:paraId="2ED5AA56" w14:textId="77777777" w:rsidR="00761FC3" w:rsidRPr="00761FC3" w:rsidRDefault="00761FC3" w:rsidP="00761FC3"/>
    <w:p w14:paraId="48969AC3" w14:textId="40EC859F" w:rsidR="00D039B9" w:rsidRDefault="005F6B23" w:rsidP="009521B7">
      <w:pPr>
        <w:pStyle w:val="Heading2"/>
        <w:spacing w:before="0" w:line="240" w:lineRule="auto"/>
      </w:pPr>
      <w:r>
        <w:lastRenderedPageBreak/>
        <w:t xml:space="preserve">What to </w:t>
      </w:r>
      <w:r w:rsidR="00C22C7D">
        <w:t>d</w:t>
      </w:r>
      <w:r w:rsidR="00CE25FB">
        <w:t xml:space="preserve">o </w:t>
      </w:r>
      <w:r w:rsidR="00C22C7D">
        <w:t>n</w:t>
      </w:r>
      <w:r w:rsidR="00CE25FB">
        <w:t>ext</w:t>
      </w:r>
    </w:p>
    <w:p w14:paraId="2271A092" w14:textId="77777777" w:rsidR="00761FC3" w:rsidRPr="00EB3EAC" w:rsidRDefault="00761FC3" w:rsidP="00761FC3">
      <w:pPr>
        <w:spacing w:after="0" w:line="240" w:lineRule="auto"/>
        <w:rPr>
          <w:sz w:val="24"/>
          <w:szCs w:val="24"/>
        </w:rPr>
      </w:pPr>
      <w:r w:rsidRPr="00EB3EAC">
        <w:rPr>
          <w:sz w:val="24"/>
          <w:szCs w:val="24"/>
        </w:rPr>
        <w:t xml:space="preserve">Go back to the </w:t>
      </w:r>
      <w:r>
        <w:rPr>
          <w:sz w:val="24"/>
          <w:szCs w:val="24"/>
        </w:rPr>
        <w:t xml:space="preserve">ERB Tool and advance to the </w:t>
      </w:r>
      <w:r w:rsidRPr="00EB3EAC">
        <w:rPr>
          <w:sz w:val="24"/>
          <w:szCs w:val="24"/>
        </w:rPr>
        <w:t>next page</w:t>
      </w:r>
      <w:r>
        <w:rPr>
          <w:sz w:val="24"/>
          <w:szCs w:val="24"/>
        </w:rPr>
        <w:t>, the Team Storytelling Exercise.</w:t>
      </w:r>
    </w:p>
    <w:p w14:paraId="797BEE4B" w14:textId="77777777" w:rsidR="00761FC3" w:rsidRDefault="00761FC3" w:rsidP="009521B7">
      <w:pPr>
        <w:spacing w:after="0" w:line="240" w:lineRule="auto"/>
        <w:rPr>
          <w:sz w:val="24"/>
          <w:szCs w:val="24"/>
        </w:rPr>
      </w:pPr>
    </w:p>
    <w:p w14:paraId="60ACDA53" w14:textId="0A5EFF7C" w:rsidR="00EB3EAC" w:rsidRPr="00EB3EAC" w:rsidRDefault="00930D46" w:rsidP="009521B7">
      <w:pPr>
        <w:spacing w:after="0" w:line="240" w:lineRule="auto"/>
        <w:rPr>
          <w:sz w:val="24"/>
          <w:szCs w:val="24"/>
        </w:rPr>
      </w:pPr>
      <w:r>
        <w:rPr>
          <w:sz w:val="24"/>
          <w:szCs w:val="24"/>
        </w:rPr>
        <w:t xml:space="preserve">Refer back to your Equity Principles as you go through your ERB process. You may want to include them in your Project Plan or Community Engagement </w:t>
      </w:r>
      <w:r w:rsidR="003F60CD">
        <w:rPr>
          <w:sz w:val="24"/>
          <w:szCs w:val="24"/>
        </w:rPr>
        <w:t>Plan and</w:t>
      </w:r>
      <w:r>
        <w:rPr>
          <w:sz w:val="24"/>
          <w:szCs w:val="24"/>
        </w:rPr>
        <w:t xml:space="preserve"> share them in your workshops as well. Also refer to them when you do your reflection for each section to make sure that you are using them as you go.   </w:t>
      </w:r>
    </w:p>
    <w:p w14:paraId="62409F5B" w14:textId="77777777" w:rsidR="00EB3EAC" w:rsidRPr="00EB3EAC" w:rsidRDefault="00EB3EAC" w:rsidP="009521B7">
      <w:pPr>
        <w:spacing w:after="0" w:line="240" w:lineRule="auto"/>
        <w:ind w:left="360"/>
        <w:rPr>
          <w:sz w:val="24"/>
          <w:szCs w:val="24"/>
        </w:rPr>
      </w:pPr>
    </w:p>
    <w:p w14:paraId="544D5ED1" w14:textId="6055A9B2" w:rsidR="003733C4" w:rsidRPr="00EB3EAC" w:rsidRDefault="003733C4" w:rsidP="009521B7">
      <w:pPr>
        <w:pStyle w:val="ListParagraph"/>
        <w:numPr>
          <w:ilvl w:val="0"/>
          <w:numId w:val="0"/>
        </w:numPr>
        <w:ind w:left="720"/>
        <w:rPr>
          <w:rFonts w:asciiTheme="minorHAnsi" w:hAnsiTheme="minorHAnsi" w:cstheme="minorBidi"/>
        </w:rPr>
      </w:pPr>
    </w:p>
    <w:sectPr w:rsidR="003733C4" w:rsidRPr="00EB3EAC">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81AF" w14:textId="77777777" w:rsidR="00CD365E" w:rsidRDefault="00CD365E" w:rsidP="00324713">
      <w:pPr>
        <w:spacing w:after="0" w:line="240" w:lineRule="auto"/>
      </w:pPr>
      <w:r>
        <w:separator/>
      </w:r>
    </w:p>
  </w:endnote>
  <w:endnote w:type="continuationSeparator" w:id="0">
    <w:p w14:paraId="43160998" w14:textId="77777777" w:rsidR="00CD365E" w:rsidRDefault="00CD365E" w:rsidP="00324713">
      <w:pPr>
        <w:spacing w:after="0" w:line="240" w:lineRule="auto"/>
      </w:pPr>
      <w:r>
        <w:continuationSeparator/>
      </w:r>
    </w:p>
  </w:endnote>
  <w:endnote w:type="continuationNotice" w:id="1">
    <w:p w14:paraId="6AB8A985" w14:textId="77777777" w:rsidR="00CD365E" w:rsidRDefault="00CD36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9A61" w14:textId="77777777" w:rsidR="00CD365E" w:rsidRDefault="00CD365E" w:rsidP="00324713">
      <w:pPr>
        <w:spacing w:after="0" w:line="240" w:lineRule="auto"/>
      </w:pPr>
      <w:r>
        <w:separator/>
      </w:r>
    </w:p>
  </w:footnote>
  <w:footnote w:type="continuationSeparator" w:id="0">
    <w:p w14:paraId="1913A069" w14:textId="77777777" w:rsidR="00CD365E" w:rsidRDefault="00CD365E" w:rsidP="00324713">
      <w:pPr>
        <w:spacing w:after="0" w:line="240" w:lineRule="auto"/>
      </w:pPr>
      <w:r>
        <w:continuationSeparator/>
      </w:r>
    </w:p>
  </w:footnote>
  <w:footnote w:type="continuationNotice" w:id="1">
    <w:p w14:paraId="399882A7" w14:textId="77777777" w:rsidR="00CD365E" w:rsidRDefault="00CD36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5682"/>
    <w:multiLevelType w:val="multilevel"/>
    <w:tmpl w:val="97CE43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A2A73"/>
    <w:multiLevelType w:val="hybridMultilevel"/>
    <w:tmpl w:val="8988AD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33D98"/>
    <w:multiLevelType w:val="hybridMultilevel"/>
    <w:tmpl w:val="523C4500"/>
    <w:lvl w:ilvl="0" w:tplc="85187AB8">
      <w:start w:val="1"/>
      <w:numFmt w:val="bullet"/>
      <w:lvlText w:val="•"/>
      <w:lvlJc w:val="left"/>
      <w:pPr>
        <w:tabs>
          <w:tab w:val="num" w:pos="720"/>
        </w:tabs>
        <w:ind w:left="720" w:hanging="360"/>
      </w:pPr>
      <w:rPr>
        <w:rFonts w:ascii="Arial" w:hAnsi="Arial" w:hint="default"/>
      </w:rPr>
    </w:lvl>
    <w:lvl w:ilvl="1" w:tplc="4E5C7BF0" w:tentative="1">
      <w:start w:val="1"/>
      <w:numFmt w:val="bullet"/>
      <w:lvlText w:val="•"/>
      <w:lvlJc w:val="left"/>
      <w:pPr>
        <w:tabs>
          <w:tab w:val="num" w:pos="1440"/>
        </w:tabs>
        <w:ind w:left="1440" w:hanging="360"/>
      </w:pPr>
      <w:rPr>
        <w:rFonts w:ascii="Arial" w:hAnsi="Arial" w:hint="default"/>
      </w:rPr>
    </w:lvl>
    <w:lvl w:ilvl="2" w:tplc="0A34D1DC" w:tentative="1">
      <w:start w:val="1"/>
      <w:numFmt w:val="bullet"/>
      <w:lvlText w:val="•"/>
      <w:lvlJc w:val="left"/>
      <w:pPr>
        <w:tabs>
          <w:tab w:val="num" w:pos="2160"/>
        </w:tabs>
        <w:ind w:left="2160" w:hanging="360"/>
      </w:pPr>
      <w:rPr>
        <w:rFonts w:ascii="Arial" w:hAnsi="Arial" w:hint="default"/>
      </w:rPr>
    </w:lvl>
    <w:lvl w:ilvl="3" w:tplc="7B9C7B06" w:tentative="1">
      <w:start w:val="1"/>
      <w:numFmt w:val="bullet"/>
      <w:lvlText w:val="•"/>
      <w:lvlJc w:val="left"/>
      <w:pPr>
        <w:tabs>
          <w:tab w:val="num" w:pos="2880"/>
        </w:tabs>
        <w:ind w:left="2880" w:hanging="360"/>
      </w:pPr>
      <w:rPr>
        <w:rFonts w:ascii="Arial" w:hAnsi="Arial" w:hint="default"/>
      </w:rPr>
    </w:lvl>
    <w:lvl w:ilvl="4" w:tplc="1C960E70" w:tentative="1">
      <w:start w:val="1"/>
      <w:numFmt w:val="bullet"/>
      <w:lvlText w:val="•"/>
      <w:lvlJc w:val="left"/>
      <w:pPr>
        <w:tabs>
          <w:tab w:val="num" w:pos="3600"/>
        </w:tabs>
        <w:ind w:left="3600" w:hanging="360"/>
      </w:pPr>
      <w:rPr>
        <w:rFonts w:ascii="Arial" w:hAnsi="Arial" w:hint="default"/>
      </w:rPr>
    </w:lvl>
    <w:lvl w:ilvl="5" w:tplc="5C62AA16" w:tentative="1">
      <w:start w:val="1"/>
      <w:numFmt w:val="bullet"/>
      <w:lvlText w:val="•"/>
      <w:lvlJc w:val="left"/>
      <w:pPr>
        <w:tabs>
          <w:tab w:val="num" w:pos="4320"/>
        </w:tabs>
        <w:ind w:left="4320" w:hanging="360"/>
      </w:pPr>
      <w:rPr>
        <w:rFonts w:ascii="Arial" w:hAnsi="Arial" w:hint="default"/>
      </w:rPr>
    </w:lvl>
    <w:lvl w:ilvl="6" w:tplc="A256447E" w:tentative="1">
      <w:start w:val="1"/>
      <w:numFmt w:val="bullet"/>
      <w:lvlText w:val="•"/>
      <w:lvlJc w:val="left"/>
      <w:pPr>
        <w:tabs>
          <w:tab w:val="num" w:pos="5040"/>
        </w:tabs>
        <w:ind w:left="5040" w:hanging="360"/>
      </w:pPr>
      <w:rPr>
        <w:rFonts w:ascii="Arial" w:hAnsi="Arial" w:hint="default"/>
      </w:rPr>
    </w:lvl>
    <w:lvl w:ilvl="7" w:tplc="F0C2E1A8" w:tentative="1">
      <w:start w:val="1"/>
      <w:numFmt w:val="bullet"/>
      <w:lvlText w:val="•"/>
      <w:lvlJc w:val="left"/>
      <w:pPr>
        <w:tabs>
          <w:tab w:val="num" w:pos="5760"/>
        </w:tabs>
        <w:ind w:left="5760" w:hanging="360"/>
      </w:pPr>
      <w:rPr>
        <w:rFonts w:ascii="Arial" w:hAnsi="Arial" w:hint="default"/>
      </w:rPr>
    </w:lvl>
    <w:lvl w:ilvl="8" w:tplc="69066E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84B5D"/>
    <w:multiLevelType w:val="hybridMultilevel"/>
    <w:tmpl w:val="F38A8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EE1A3C"/>
    <w:multiLevelType w:val="hybridMultilevel"/>
    <w:tmpl w:val="BDC48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C36307F"/>
    <w:multiLevelType w:val="hybridMultilevel"/>
    <w:tmpl w:val="5E3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04B1647"/>
    <w:multiLevelType w:val="hybridMultilevel"/>
    <w:tmpl w:val="ACD61232"/>
    <w:lvl w:ilvl="0" w:tplc="6EE6CAEA">
      <w:start w:val="1"/>
      <w:numFmt w:val="bullet"/>
      <w:lvlText w:val="•"/>
      <w:lvlJc w:val="left"/>
      <w:pPr>
        <w:tabs>
          <w:tab w:val="num" w:pos="720"/>
        </w:tabs>
        <w:ind w:left="720" w:hanging="360"/>
      </w:pPr>
      <w:rPr>
        <w:rFonts w:ascii="Arial" w:hAnsi="Arial" w:hint="default"/>
      </w:rPr>
    </w:lvl>
    <w:lvl w:ilvl="1" w:tplc="F86AA006" w:tentative="1">
      <w:start w:val="1"/>
      <w:numFmt w:val="bullet"/>
      <w:lvlText w:val="•"/>
      <w:lvlJc w:val="left"/>
      <w:pPr>
        <w:tabs>
          <w:tab w:val="num" w:pos="1440"/>
        </w:tabs>
        <w:ind w:left="1440" w:hanging="360"/>
      </w:pPr>
      <w:rPr>
        <w:rFonts w:ascii="Arial" w:hAnsi="Arial" w:hint="default"/>
      </w:rPr>
    </w:lvl>
    <w:lvl w:ilvl="2" w:tplc="818EB1CC" w:tentative="1">
      <w:start w:val="1"/>
      <w:numFmt w:val="bullet"/>
      <w:lvlText w:val="•"/>
      <w:lvlJc w:val="left"/>
      <w:pPr>
        <w:tabs>
          <w:tab w:val="num" w:pos="2160"/>
        </w:tabs>
        <w:ind w:left="2160" w:hanging="360"/>
      </w:pPr>
      <w:rPr>
        <w:rFonts w:ascii="Arial" w:hAnsi="Arial" w:hint="default"/>
      </w:rPr>
    </w:lvl>
    <w:lvl w:ilvl="3" w:tplc="75501262" w:tentative="1">
      <w:start w:val="1"/>
      <w:numFmt w:val="bullet"/>
      <w:lvlText w:val="•"/>
      <w:lvlJc w:val="left"/>
      <w:pPr>
        <w:tabs>
          <w:tab w:val="num" w:pos="2880"/>
        </w:tabs>
        <w:ind w:left="2880" w:hanging="360"/>
      </w:pPr>
      <w:rPr>
        <w:rFonts w:ascii="Arial" w:hAnsi="Arial" w:hint="default"/>
      </w:rPr>
    </w:lvl>
    <w:lvl w:ilvl="4" w:tplc="AB265EE6" w:tentative="1">
      <w:start w:val="1"/>
      <w:numFmt w:val="bullet"/>
      <w:lvlText w:val="•"/>
      <w:lvlJc w:val="left"/>
      <w:pPr>
        <w:tabs>
          <w:tab w:val="num" w:pos="3600"/>
        </w:tabs>
        <w:ind w:left="3600" w:hanging="360"/>
      </w:pPr>
      <w:rPr>
        <w:rFonts w:ascii="Arial" w:hAnsi="Arial" w:hint="default"/>
      </w:rPr>
    </w:lvl>
    <w:lvl w:ilvl="5" w:tplc="230E5800" w:tentative="1">
      <w:start w:val="1"/>
      <w:numFmt w:val="bullet"/>
      <w:lvlText w:val="•"/>
      <w:lvlJc w:val="left"/>
      <w:pPr>
        <w:tabs>
          <w:tab w:val="num" w:pos="4320"/>
        </w:tabs>
        <w:ind w:left="4320" w:hanging="360"/>
      </w:pPr>
      <w:rPr>
        <w:rFonts w:ascii="Arial" w:hAnsi="Arial" w:hint="default"/>
      </w:rPr>
    </w:lvl>
    <w:lvl w:ilvl="6" w:tplc="6642563A" w:tentative="1">
      <w:start w:val="1"/>
      <w:numFmt w:val="bullet"/>
      <w:lvlText w:val="•"/>
      <w:lvlJc w:val="left"/>
      <w:pPr>
        <w:tabs>
          <w:tab w:val="num" w:pos="5040"/>
        </w:tabs>
        <w:ind w:left="5040" w:hanging="360"/>
      </w:pPr>
      <w:rPr>
        <w:rFonts w:ascii="Arial" w:hAnsi="Arial" w:hint="default"/>
      </w:rPr>
    </w:lvl>
    <w:lvl w:ilvl="7" w:tplc="7B1EA536" w:tentative="1">
      <w:start w:val="1"/>
      <w:numFmt w:val="bullet"/>
      <w:lvlText w:val="•"/>
      <w:lvlJc w:val="left"/>
      <w:pPr>
        <w:tabs>
          <w:tab w:val="num" w:pos="5760"/>
        </w:tabs>
        <w:ind w:left="5760" w:hanging="360"/>
      </w:pPr>
      <w:rPr>
        <w:rFonts w:ascii="Arial" w:hAnsi="Arial" w:hint="default"/>
      </w:rPr>
    </w:lvl>
    <w:lvl w:ilvl="8" w:tplc="9C6A111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9562F9"/>
    <w:multiLevelType w:val="hybridMultilevel"/>
    <w:tmpl w:val="82649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4E3033"/>
    <w:multiLevelType w:val="hybridMultilevel"/>
    <w:tmpl w:val="BDC482A2"/>
    <w:lvl w:ilvl="0" w:tplc="7D06C9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87930">
    <w:abstractNumId w:val="5"/>
  </w:num>
  <w:num w:numId="2" w16cid:durableId="938177202">
    <w:abstractNumId w:val="13"/>
  </w:num>
  <w:num w:numId="3" w16cid:durableId="2056006366">
    <w:abstractNumId w:val="19"/>
  </w:num>
  <w:num w:numId="4" w16cid:durableId="1964000643">
    <w:abstractNumId w:val="36"/>
  </w:num>
  <w:num w:numId="5" w16cid:durableId="1616331429">
    <w:abstractNumId w:val="39"/>
  </w:num>
  <w:num w:numId="6" w16cid:durableId="2066446335">
    <w:abstractNumId w:val="37"/>
  </w:num>
  <w:num w:numId="7" w16cid:durableId="407075328">
    <w:abstractNumId w:val="7"/>
  </w:num>
  <w:num w:numId="8" w16cid:durableId="513615881">
    <w:abstractNumId w:val="23"/>
  </w:num>
  <w:num w:numId="9" w16cid:durableId="1797487045">
    <w:abstractNumId w:val="2"/>
  </w:num>
  <w:num w:numId="10" w16cid:durableId="1610115402">
    <w:abstractNumId w:val="34"/>
  </w:num>
  <w:num w:numId="11" w16cid:durableId="1741319551">
    <w:abstractNumId w:val="40"/>
  </w:num>
  <w:num w:numId="12" w16cid:durableId="1883051699">
    <w:abstractNumId w:val="25"/>
  </w:num>
  <w:num w:numId="13" w16cid:durableId="987396983">
    <w:abstractNumId w:val="30"/>
  </w:num>
  <w:num w:numId="14" w16cid:durableId="1228344067">
    <w:abstractNumId w:val="9"/>
  </w:num>
  <w:num w:numId="15" w16cid:durableId="1959994603">
    <w:abstractNumId w:val="26"/>
  </w:num>
  <w:num w:numId="16" w16cid:durableId="1834446177">
    <w:abstractNumId w:val="42"/>
  </w:num>
  <w:num w:numId="17" w16cid:durableId="1675378543">
    <w:abstractNumId w:val="27"/>
  </w:num>
  <w:num w:numId="18" w16cid:durableId="1597444540">
    <w:abstractNumId w:val="11"/>
  </w:num>
  <w:num w:numId="19" w16cid:durableId="2056922888">
    <w:abstractNumId w:val="4"/>
  </w:num>
  <w:num w:numId="20" w16cid:durableId="1179394755">
    <w:abstractNumId w:val="29"/>
  </w:num>
  <w:num w:numId="21" w16cid:durableId="1143887554">
    <w:abstractNumId w:val="17"/>
  </w:num>
  <w:num w:numId="22" w16cid:durableId="1459912333">
    <w:abstractNumId w:val="20"/>
  </w:num>
  <w:num w:numId="23" w16cid:durableId="441997771">
    <w:abstractNumId w:val="22"/>
  </w:num>
  <w:num w:numId="24" w16cid:durableId="1270819172">
    <w:abstractNumId w:val="8"/>
  </w:num>
  <w:num w:numId="25" w16cid:durableId="593974910">
    <w:abstractNumId w:val="41"/>
  </w:num>
  <w:num w:numId="26" w16cid:durableId="1505047821">
    <w:abstractNumId w:val="16"/>
  </w:num>
  <w:num w:numId="27" w16cid:durableId="1495612364">
    <w:abstractNumId w:val="14"/>
  </w:num>
  <w:num w:numId="28" w16cid:durableId="1269393306">
    <w:abstractNumId w:val="12"/>
  </w:num>
  <w:num w:numId="29" w16cid:durableId="1191649070">
    <w:abstractNumId w:val="35"/>
  </w:num>
  <w:num w:numId="30" w16cid:durableId="1725324737">
    <w:abstractNumId w:val="0"/>
  </w:num>
  <w:num w:numId="31" w16cid:durableId="1612081355">
    <w:abstractNumId w:val="33"/>
  </w:num>
  <w:num w:numId="32" w16cid:durableId="736980641">
    <w:abstractNumId w:val="38"/>
  </w:num>
  <w:num w:numId="33" w16cid:durableId="675695045">
    <w:abstractNumId w:val="31"/>
  </w:num>
  <w:num w:numId="34" w16cid:durableId="200019573">
    <w:abstractNumId w:val="24"/>
  </w:num>
  <w:num w:numId="35" w16cid:durableId="1688360889">
    <w:abstractNumId w:val="18"/>
  </w:num>
  <w:num w:numId="36" w16cid:durableId="888884938">
    <w:abstractNumId w:val="3"/>
  </w:num>
  <w:num w:numId="37" w16cid:durableId="1647469479">
    <w:abstractNumId w:val="21"/>
  </w:num>
  <w:num w:numId="38" w16cid:durableId="687950844">
    <w:abstractNumId w:val="32"/>
  </w:num>
  <w:num w:numId="39" w16cid:durableId="1305816009">
    <w:abstractNumId w:val="43"/>
  </w:num>
  <w:num w:numId="40" w16cid:durableId="1014183948">
    <w:abstractNumId w:val="1"/>
  </w:num>
  <w:num w:numId="41" w16cid:durableId="809439884">
    <w:abstractNumId w:val="15"/>
  </w:num>
  <w:num w:numId="42" w16cid:durableId="679357326">
    <w:abstractNumId w:val="6"/>
  </w:num>
  <w:num w:numId="43" w16cid:durableId="409890656">
    <w:abstractNumId w:val="28"/>
  </w:num>
  <w:num w:numId="44" w16cid:durableId="5870801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2BC8"/>
    <w:rsid w:val="000207E1"/>
    <w:rsid w:val="00022E9F"/>
    <w:rsid w:val="00025F27"/>
    <w:rsid w:val="000512D0"/>
    <w:rsid w:val="00073E8C"/>
    <w:rsid w:val="00093645"/>
    <w:rsid w:val="000C2F66"/>
    <w:rsid w:val="000E133A"/>
    <w:rsid w:val="0013112D"/>
    <w:rsid w:val="001568B7"/>
    <w:rsid w:val="00162502"/>
    <w:rsid w:val="001A15B4"/>
    <w:rsid w:val="001A6E73"/>
    <w:rsid w:val="001E32D5"/>
    <w:rsid w:val="002228AF"/>
    <w:rsid w:val="00236173"/>
    <w:rsid w:val="002B6987"/>
    <w:rsid w:val="00324713"/>
    <w:rsid w:val="00325EDE"/>
    <w:rsid w:val="00332C73"/>
    <w:rsid w:val="00356F53"/>
    <w:rsid w:val="0036027C"/>
    <w:rsid w:val="003625AD"/>
    <w:rsid w:val="003733C4"/>
    <w:rsid w:val="003746E6"/>
    <w:rsid w:val="003A3FBE"/>
    <w:rsid w:val="003B06DD"/>
    <w:rsid w:val="003D717C"/>
    <w:rsid w:val="003F60CD"/>
    <w:rsid w:val="00440CD1"/>
    <w:rsid w:val="0044592C"/>
    <w:rsid w:val="0044730D"/>
    <w:rsid w:val="0047223B"/>
    <w:rsid w:val="004A6FD3"/>
    <w:rsid w:val="004E7C9C"/>
    <w:rsid w:val="004F5F22"/>
    <w:rsid w:val="00520B04"/>
    <w:rsid w:val="005578B3"/>
    <w:rsid w:val="00562B72"/>
    <w:rsid w:val="005D6B8D"/>
    <w:rsid w:val="005E0557"/>
    <w:rsid w:val="005F6B23"/>
    <w:rsid w:val="00602BF4"/>
    <w:rsid w:val="00607AD7"/>
    <w:rsid w:val="0063451C"/>
    <w:rsid w:val="006953EF"/>
    <w:rsid w:val="006B5D1F"/>
    <w:rsid w:val="006B7490"/>
    <w:rsid w:val="006C07BD"/>
    <w:rsid w:val="00742E58"/>
    <w:rsid w:val="00761FC3"/>
    <w:rsid w:val="007C2C56"/>
    <w:rsid w:val="007C3D98"/>
    <w:rsid w:val="007D459D"/>
    <w:rsid w:val="007E0DB0"/>
    <w:rsid w:val="00816C7B"/>
    <w:rsid w:val="00822E63"/>
    <w:rsid w:val="008420C5"/>
    <w:rsid w:val="00855A26"/>
    <w:rsid w:val="00862523"/>
    <w:rsid w:val="00873E08"/>
    <w:rsid w:val="008B0259"/>
    <w:rsid w:val="008B040E"/>
    <w:rsid w:val="008C0715"/>
    <w:rsid w:val="008C600C"/>
    <w:rsid w:val="008F3ABA"/>
    <w:rsid w:val="008F7B95"/>
    <w:rsid w:val="00915062"/>
    <w:rsid w:val="00924E6E"/>
    <w:rsid w:val="00930D46"/>
    <w:rsid w:val="009521B7"/>
    <w:rsid w:val="009564C9"/>
    <w:rsid w:val="009A5C2A"/>
    <w:rsid w:val="009B1E21"/>
    <w:rsid w:val="009C1E59"/>
    <w:rsid w:val="009E700C"/>
    <w:rsid w:val="00A33B11"/>
    <w:rsid w:val="00A52C4D"/>
    <w:rsid w:val="00A56754"/>
    <w:rsid w:val="00A726F1"/>
    <w:rsid w:val="00A85A01"/>
    <w:rsid w:val="00AA6C9A"/>
    <w:rsid w:val="00AD1095"/>
    <w:rsid w:val="00AE34E6"/>
    <w:rsid w:val="00B36A54"/>
    <w:rsid w:val="00B414B7"/>
    <w:rsid w:val="00B558A6"/>
    <w:rsid w:val="00B735D1"/>
    <w:rsid w:val="00BB5963"/>
    <w:rsid w:val="00BC7CE8"/>
    <w:rsid w:val="00C20C13"/>
    <w:rsid w:val="00C22C7D"/>
    <w:rsid w:val="00C27E25"/>
    <w:rsid w:val="00C40E4F"/>
    <w:rsid w:val="00C77096"/>
    <w:rsid w:val="00C77655"/>
    <w:rsid w:val="00C946AF"/>
    <w:rsid w:val="00CA533A"/>
    <w:rsid w:val="00CB52CC"/>
    <w:rsid w:val="00CD365E"/>
    <w:rsid w:val="00CE25FB"/>
    <w:rsid w:val="00CE638A"/>
    <w:rsid w:val="00D032C9"/>
    <w:rsid w:val="00D039B9"/>
    <w:rsid w:val="00D11375"/>
    <w:rsid w:val="00D17960"/>
    <w:rsid w:val="00D53FE1"/>
    <w:rsid w:val="00D61F26"/>
    <w:rsid w:val="00D678FE"/>
    <w:rsid w:val="00D704CE"/>
    <w:rsid w:val="00D76D44"/>
    <w:rsid w:val="00D85C42"/>
    <w:rsid w:val="00DA195A"/>
    <w:rsid w:val="00E14A7A"/>
    <w:rsid w:val="00E1793B"/>
    <w:rsid w:val="00E35C6B"/>
    <w:rsid w:val="00EB3EAC"/>
    <w:rsid w:val="00EC07B3"/>
    <w:rsid w:val="00EE2F25"/>
    <w:rsid w:val="00EE728F"/>
    <w:rsid w:val="00F3700C"/>
    <w:rsid w:val="00F435F3"/>
    <w:rsid w:val="00F51684"/>
    <w:rsid w:val="00F73A82"/>
    <w:rsid w:val="00F970E5"/>
    <w:rsid w:val="00FD5943"/>
    <w:rsid w:val="00FE3185"/>
    <w:rsid w:val="01D7B076"/>
    <w:rsid w:val="3F37951F"/>
    <w:rsid w:val="46C30916"/>
    <w:rsid w:val="717BA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paragraph" w:styleId="Revision">
    <w:name w:val="Revision"/>
    <w:hidden/>
    <w:uiPriority w:val="99"/>
    <w:semiHidden/>
    <w:rsid w:val="00CE25FB"/>
    <w:pPr>
      <w:spacing w:after="0" w:line="240" w:lineRule="auto"/>
    </w:pPr>
  </w:style>
  <w:style w:type="paragraph" w:styleId="FootnoteText">
    <w:name w:val="footnote text"/>
    <w:basedOn w:val="Normal"/>
    <w:link w:val="FootnoteTextChar"/>
    <w:uiPriority w:val="99"/>
    <w:semiHidden/>
    <w:unhideWhenUsed/>
    <w:rsid w:val="00F73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A82"/>
    <w:rPr>
      <w:sz w:val="20"/>
      <w:szCs w:val="20"/>
    </w:rPr>
  </w:style>
  <w:style w:type="character" w:styleId="FootnoteReference">
    <w:name w:val="footnote reference"/>
    <w:basedOn w:val="DefaultParagraphFont"/>
    <w:uiPriority w:val="99"/>
    <w:semiHidden/>
    <w:unhideWhenUsed/>
    <w:rsid w:val="00F73A82"/>
    <w:rPr>
      <w:vertAlign w:val="superscript"/>
    </w:rPr>
  </w:style>
  <w:style w:type="character" w:styleId="Mention">
    <w:name w:val="Mention"/>
    <w:basedOn w:val="DefaultParagraphFont"/>
    <w:uiPriority w:val="99"/>
    <w:unhideWhenUsed/>
    <w:rsid w:val="00025F2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554390713">
      <w:bodyDiv w:val="1"/>
      <w:marLeft w:val="0"/>
      <w:marRight w:val="0"/>
      <w:marTop w:val="0"/>
      <w:marBottom w:val="0"/>
      <w:divBdr>
        <w:top w:val="none" w:sz="0" w:space="0" w:color="auto"/>
        <w:left w:val="none" w:sz="0" w:space="0" w:color="auto"/>
        <w:bottom w:val="none" w:sz="0" w:space="0" w:color="auto"/>
        <w:right w:val="none" w:sz="0" w:space="0" w:color="auto"/>
      </w:divBdr>
      <w:divsChild>
        <w:div w:id="540290469">
          <w:marLeft w:val="0"/>
          <w:marRight w:val="0"/>
          <w:marTop w:val="0"/>
          <w:marBottom w:val="0"/>
          <w:divBdr>
            <w:top w:val="none" w:sz="0" w:space="0" w:color="auto"/>
            <w:left w:val="none" w:sz="0" w:space="0" w:color="auto"/>
            <w:bottom w:val="none" w:sz="0" w:space="0" w:color="auto"/>
            <w:right w:val="none" w:sz="0" w:space="0" w:color="auto"/>
          </w:divBdr>
        </w:div>
        <w:div w:id="469590925">
          <w:marLeft w:val="0"/>
          <w:marRight w:val="0"/>
          <w:marTop w:val="0"/>
          <w:marBottom w:val="0"/>
          <w:divBdr>
            <w:top w:val="none" w:sz="0" w:space="0" w:color="auto"/>
            <w:left w:val="none" w:sz="0" w:space="0" w:color="auto"/>
            <w:bottom w:val="none" w:sz="0" w:space="0" w:color="auto"/>
            <w:right w:val="none" w:sz="0" w:space="0" w:color="auto"/>
          </w:divBdr>
        </w:div>
        <w:div w:id="1277786745">
          <w:marLeft w:val="0"/>
          <w:marRight w:val="0"/>
          <w:marTop w:val="0"/>
          <w:marBottom w:val="0"/>
          <w:divBdr>
            <w:top w:val="none" w:sz="0" w:space="0" w:color="auto"/>
            <w:left w:val="none" w:sz="0" w:space="0" w:color="auto"/>
            <w:bottom w:val="none" w:sz="0" w:space="0" w:color="auto"/>
            <w:right w:val="none" w:sz="0" w:space="0" w:color="auto"/>
          </w:divBdr>
        </w:div>
        <w:div w:id="443696821">
          <w:marLeft w:val="0"/>
          <w:marRight w:val="0"/>
          <w:marTop w:val="0"/>
          <w:marBottom w:val="0"/>
          <w:divBdr>
            <w:top w:val="none" w:sz="0" w:space="0" w:color="auto"/>
            <w:left w:val="none" w:sz="0" w:space="0" w:color="auto"/>
            <w:bottom w:val="none" w:sz="0" w:space="0" w:color="auto"/>
            <w:right w:val="none" w:sz="0" w:space="0" w:color="auto"/>
          </w:divBdr>
        </w:div>
        <w:div w:id="937834928">
          <w:marLeft w:val="0"/>
          <w:marRight w:val="0"/>
          <w:marTop w:val="0"/>
          <w:marBottom w:val="0"/>
          <w:divBdr>
            <w:top w:val="none" w:sz="0" w:space="0" w:color="auto"/>
            <w:left w:val="none" w:sz="0" w:space="0" w:color="auto"/>
            <w:bottom w:val="none" w:sz="0" w:space="0" w:color="auto"/>
            <w:right w:val="none" w:sz="0" w:space="0" w:color="auto"/>
          </w:divBdr>
        </w:div>
        <w:div w:id="810706858">
          <w:marLeft w:val="0"/>
          <w:marRight w:val="0"/>
          <w:marTop w:val="0"/>
          <w:marBottom w:val="0"/>
          <w:divBdr>
            <w:top w:val="none" w:sz="0" w:space="0" w:color="auto"/>
            <w:left w:val="none" w:sz="0" w:space="0" w:color="auto"/>
            <w:bottom w:val="none" w:sz="0" w:space="0" w:color="auto"/>
            <w:right w:val="none" w:sz="0" w:space="0" w:color="auto"/>
          </w:divBdr>
        </w:div>
        <w:div w:id="274335315">
          <w:marLeft w:val="0"/>
          <w:marRight w:val="0"/>
          <w:marTop w:val="0"/>
          <w:marBottom w:val="0"/>
          <w:divBdr>
            <w:top w:val="none" w:sz="0" w:space="0" w:color="auto"/>
            <w:left w:val="none" w:sz="0" w:space="0" w:color="auto"/>
            <w:bottom w:val="none" w:sz="0" w:space="0" w:color="auto"/>
            <w:right w:val="none" w:sz="0" w:space="0" w:color="auto"/>
          </w:divBdr>
        </w:div>
        <w:div w:id="812915171">
          <w:marLeft w:val="0"/>
          <w:marRight w:val="0"/>
          <w:marTop w:val="0"/>
          <w:marBottom w:val="0"/>
          <w:divBdr>
            <w:top w:val="none" w:sz="0" w:space="0" w:color="auto"/>
            <w:left w:val="none" w:sz="0" w:space="0" w:color="auto"/>
            <w:bottom w:val="none" w:sz="0" w:space="0" w:color="auto"/>
            <w:right w:val="none" w:sz="0" w:space="0" w:color="auto"/>
          </w:divBdr>
        </w:div>
        <w:div w:id="692154062">
          <w:marLeft w:val="0"/>
          <w:marRight w:val="0"/>
          <w:marTop w:val="0"/>
          <w:marBottom w:val="0"/>
          <w:divBdr>
            <w:top w:val="none" w:sz="0" w:space="0" w:color="auto"/>
            <w:left w:val="none" w:sz="0" w:space="0" w:color="auto"/>
            <w:bottom w:val="none" w:sz="0" w:space="0" w:color="auto"/>
            <w:right w:val="none" w:sz="0" w:space="0" w:color="auto"/>
          </w:divBdr>
        </w:div>
        <w:div w:id="1923100139">
          <w:marLeft w:val="0"/>
          <w:marRight w:val="0"/>
          <w:marTop w:val="0"/>
          <w:marBottom w:val="0"/>
          <w:divBdr>
            <w:top w:val="none" w:sz="0" w:space="0" w:color="auto"/>
            <w:left w:val="none" w:sz="0" w:space="0" w:color="auto"/>
            <w:bottom w:val="none" w:sz="0" w:space="0" w:color="auto"/>
            <w:right w:val="none" w:sz="0" w:space="0" w:color="auto"/>
          </w:divBdr>
        </w:div>
        <w:div w:id="704138593">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861823629">
      <w:bodyDiv w:val="1"/>
      <w:marLeft w:val="0"/>
      <w:marRight w:val="0"/>
      <w:marTop w:val="0"/>
      <w:marBottom w:val="0"/>
      <w:divBdr>
        <w:top w:val="none" w:sz="0" w:space="0" w:color="auto"/>
        <w:left w:val="none" w:sz="0" w:space="0" w:color="auto"/>
        <w:bottom w:val="none" w:sz="0" w:space="0" w:color="auto"/>
        <w:right w:val="none" w:sz="0" w:space="0" w:color="auto"/>
      </w:divBdr>
      <w:divsChild>
        <w:div w:id="2026712429">
          <w:marLeft w:val="360"/>
          <w:marRight w:val="0"/>
          <w:marTop w:val="0"/>
          <w:marBottom w:val="0"/>
          <w:divBdr>
            <w:top w:val="none" w:sz="0" w:space="0" w:color="auto"/>
            <w:left w:val="none" w:sz="0" w:space="0" w:color="auto"/>
            <w:bottom w:val="none" w:sz="0" w:space="0" w:color="auto"/>
            <w:right w:val="none" w:sz="0" w:space="0" w:color="auto"/>
          </w:divBdr>
        </w:div>
        <w:div w:id="514612086">
          <w:marLeft w:val="360"/>
          <w:marRight w:val="0"/>
          <w:marTop w:val="0"/>
          <w:marBottom w:val="0"/>
          <w:divBdr>
            <w:top w:val="none" w:sz="0" w:space="0" w:color="auto"/>
            <w:left w:val="none" w:sz="0" w:space="0" w:color="auto"/>
            <w:bottom w:val="none" w:sz="0" w:space="0" w:color="auto"/>
            <w:right w:val="none" w:sz="0" w:space="0" w:color="auto"/>
          </w:divBdr>
        </w:div>
        <w:div w:id="269093833">
          <w:marLeft w:val="360"/>
          <w:marRight w:val="0"/>
          <w:marTop w:val="0"/>
          <w:marBottom w:val="0"/>
          <w:divBdr>
            <w:top w:val="none" w:sz="0" w:space="0" w:color="auto"/>
            <w:left w:val="none" w:sz="0" w:space="0" w:color="auto"/>
            <w:bottom w:val="none" w:sz="0" w:space="0" w:color="auto"/>
            <w:right w:val="none" w:sz="0" w:space="0" w:color="auto"/>
          </w:divBdr>
        </w:div>
        <w:div w:id="314265734">
          <w:marLeft w:val="360"/>
          <w:marRight w:val="0"/>
          <w:marTop w:val="0"/>
          <w:marBottom w:val="0"/>
          <w:divBdr>
            <w:top w:val="none" w:sz="0" w:space="0" w:color="auto"/>
            <w:left w:val="none" w:sz="0" w:space="0" w:color="auto"/>
            <w:bottom w:val="none" w:sz="0" w:space="0" w:color="auto"/>
            <w:right w:val="none" w:sz="0" w:space="0" w:color="auto"/>
          </w:divBdr>
        </w:div>
      </w:divsChild>
    </w:div>
    <w:div w:id="1124806944">
      <w:bodyDiv w:val="1"/>
      <w:marLeft w:val="0"/>
      <w:marRight w:val="0"/>
      <w:marTop w:val="0"/>
      <w:marBottom w:val="0"/>
      <w:divBdr>
        <w:top w:val="none" w:sz="0" w:space="0" w:color="auto"/>
        <w:left w:val="none" w:sz="0" w:space="0" w:color="auto"/>
        <w:bottom w:val="none" w:sz="0" w:space="0" w:color="auto"/>
        <w:right w:val="none" w:sz="0" w:space="0" w:color="auto"/>
      </w:divBdr>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10826926">
      <w:bodyDiv w:val="1"/>
      <w:marLeft w:val="0"/>
      <w:marRight w:val="0"/>
      <w:marTop w:val="0"/>
      <w:marBottom w:val="0"/>
      <w:divBdr>
        <w:top w:val="none" w:sz="0" w:space="0" w:color="auto"/>
        <w:left w:val="none" w:sz="0" w:space="0" w:color="auto"/>
        <w:bottom w:val="none" w:sz="0" w:space="0" w:color="auto"/>
        <w:right w:val="none" w:sz="0" w:space="0" w:color="auto"/>
      </w:divBdr>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2023-08-31T22:09:37+00:00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B6380B30-E402-47F3-86EB-5E43E6E4D998}"/>
</file>

<file path=customXml/itemProps2.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3.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15965439-05C8-4B64-9D75-58C69B8DCD49}"/>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51</cp:revision>
  <dcterms:created xsi:type="dcterms:W3CDTF">2023-06-14T20:02:00Z</dcterms:created>
  <dcterms:modified xsi:type="dcterms:W3CDTF">2023-08-31T21:29:00Z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Order">
    <vt:r8>206600</vt:r8>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