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7BB" w14:textId="1E536F78" w:rsidR="25B39B8F" w:rsidRPr="00811D6D" w:rsidRDefault="35B76ADE" w:rsidP="00630847">
      <w:pPr>
        <w:pStyle w:val="Title"/>
      </w:pPr>
      <w:r w:rsidRPr="2ADC6A1A">
        <w:rPr>
          <w:rFonts w:asciiTheme="minorHAnsi" w:hAnsiTheme="minorHAnsi" w:cstheme="minorBidi"/>
          <w:sz w:val="24"/>
          <w:szCs w:val="24"/>
        </w:rPr>
        <w:t xml:space="preserve"> </w:t>
      </w:r>
      <w:r w:rsidR="24174C9A">
        <w:t>Funding and Financ</w:t>
      </w:r>
      <w:r w:rsidR="0094207A">
        <w:t>ing</w:t>
      </w:r>
      <w:r w:rsidR="24174C9A">
        <w:t xml:space="preserve"> </w:t>
      </w:r>
      <w:r w:rsidR="7DDB33C3">
        <w:t>E</w:t>
      </w:r>
      <w:r w:rsidR="00630847">
        <w:t xml:space="preserve">quitable Resilience </w:t>
      </w:r>
      <w:r w:rsidR="00310DE0">
        <w:t>Projects</w:t>
      </w:r>
    </w:p>
    <w:p w14:paraId="628A621E" w14:textId="758CF687" w:rsidR="6E35729A" w:rsidRDefault="6E35729A" w:rsidP="53DF1B90">
      <w:pPr>
        <w:rPr>
          <w:i/>
          <w:iCs/>
        </w:rPr>
      </w:pPr>
    </w:p>
    <w:p w14:paraId="2E6CF4DB" w14:textId="20FE4956" w:rsidR="58020119" w:rsidRPr="00811D6D" w:rsidRDefault="58020119" w:rsidP="2ADC6A1A">
      <w:pPr>
        <w:shd w:val="clear" w:color="auto" w:fill="FFFFFF" w:themeFill="background1"/>
        <w:rPr>
          <w:rFonts w:eastAsia="Times New Roman"/>
          <w:b/>
          <w:bCs/>
          <w:color w:val="000000" w:themeColor="text1"/>
          <w:u w:val="single"/>
        </w:rPr>
      </w:pPr>
      <w:r w:rsidRPr="2ADC6A1A">
        <w:rPr>
          <w:rFonts w:eastAsia="Times New Roman"/>
          <w:b/>
          <w:bCs/>
          <w:color w:val="000000" w:themeColor="text1"/>
          <w:u w:val="single"/>
        </w:rPr>
        <w:t>Table of Contents</w:t>
      </w:r>
    </w:p>
    <w:sdt>
      <w:sdtPr>
        <w:id w:val="1446644295"/>
        <w:docPartObj>
          <w:docPartGallery w:val="Table of Contents"/>
          <w:docPartUnique/>
        </w:docPartObj>
      </w:sdtPr>
      <w:sdtEndPr/>
      <w:sdtContent>
        <w:p w14:paraId="373EAB1C" w14:textId="5E3B4946" w:rsidR="00E63EC4" w:rsidRPr="00A94A54" w:rsidRDefault="00E63EC4">
          <w:pPr>
            <w:pStyle w:val="TOC1"/>
            <w:tabs>
              <w:tab w:val="right" w:leader="dot" w:pos="9350"/>
            </w:tabs>
            <w:rPr>
              <w:rFonts w:eastAsiaTheme="minorEastAsia"/>
              <w:noProof/>
              <w:kern w:val="0"/>
              <w:sz w:val="22"/>
              <w:szCs w:val="22"/>
              <w:lang w:val="es-ES" w:eastAsia="ja-JP"/>
              <w14:ligatures w14:val="none"/>
            </w:rPr>
          </w:pPr>
          <w:r w:rsidRPr="00A94A54">
            <w:fldChar w:fldCharType="begin"/>
          </w:r>
          <w:r w:rsidR="2ADC6A1A" w:rsidRPr="00A94A54">
            <w:instrText>TOC \o \z \u \h</w:instrText>
          </w:r>
          <w:r w:rsidRPr="00A94A54">
            <w:fldChar w:fldCharType="separate"/>
          </w:r>
          <w:hyperlink w:anchor="_Toc132635291" w:history="1">
            <w:r w:rsidRPr="00A94A54">
              <w:rPr>
                <w:rStyle w:val="Hyperlink"/>
                <w:noProof/>
              </w:rPr>
              <w:t>Funding and Finance for ERB Projects</w:t>
            </w:r>
            <w:r w:rsidRPr="00A94A54">
              <w:rPr>
                <w:noProof/>
                <w:webHidden/>
              </w:rPr>
              <w:tab/>
            </w:r>
            <w:r w:rsidRPr="00A94A54">
              <w:rPr>
                <w:noProof/>
                <w:webHidden/>
              </w:rPr>
              <w:fldChar w:fldCharType="begin"/>
            </w:r>
            <w:r w:rsidRPr="00A94A54">
              <w:rPr>
                <w:noProof/>
                <w:webHidden/>
              </w:rPr>
              <w:instrText xml:space="preserve"> PAGEREF _Toc132635291 \h </w:instrText>
            </w:r>
            <w:r w:rsidRPr="00A94A54">
              <w:rPr>
                <w:noProof/>
                <w:webHidden/>
              </w:rPr>
            </w:r>
            <w:r w:rsidRPr="00A94A54">
              <w:rPr>
                <w:noProof/>
                <w:webHidden/>
              </w:rPr>
              <w:fldChar w:fldCharType="separate"/>
            </w:r>
            <w:r w:rsidRPr="00A94A54">
              <w:rPr>
                <w:noProof/>
                <w:webHidden/>
              </w:rPr>
              <w:t>2</w:t>
            </w:r>
            <w:r w:rsidRPr="00A94A54">
              <w:rPr>
                <w:noProof/>
                <w:webHidden/>
              </w:rPr>
              <w:fldChar w:fldCharType="end"/>
            </w:r>
          </w:hyperlink>
        </w:p>
        <w:p w14:paraId="7A371F8B" w14:textId="443E2903"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2" w:history="1">
            <w:r w:rsidR="00E63EC4" w:rsidRPr="00A94A54">
              <w:rPr>
                <w:rStyle w:val="Hyperlink"/>
                <w:noProof/>
              </w:rPr>
              <w:t>Who is this reference resource for?</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_Toc132635292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2FC2178D" w14:textId="7B886675"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3" w:history="1">
            <w:r w:rsidR="00E63EC4" w:rsidRPr="00A94A54">
              <w:rPr>
                <w:rStyle w:val="Hyperlink"/>
                <w:noProof/>
              </w:rPr>
              <w:t>How does this guide relate to ERB?</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_Toc132635293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440E4008" w14:textId="2E055D49"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4" w:history="1">
            <w:r w:rsidR="00E63EC4" w:rsidRPr="00A94A54">
              <w:rPr>
                <w:rStyle w:val="Hyperlink"/>
                <w:noProof/>
              </w:rPr>
              <w:t>What is the overarching reason why more funds should flow to equitable resilience?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_Toc132635294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71BB5B81" w14:textId="0B719042"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5" w:history="1">
            <w:r w:rsidR="00E63EC4" w:rsidRPr="00A94A54">
              <w:rPr>
                <w:rStyle w:val="Hyperlink"/>
                <w:noProof/>
              </w:rPr>
              <w:t>REMEMBER: ERB includes many activities that support equitable resilience funding</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_Toc132635295 \h </w:instrText>
            </w:r>
            <w:r w:rsidR="00E63EC4" w:rsidRPr="00A94A54">
              <w:rPr>
                <w:noProof/>
                <w:webHidden/>
              </w:rPr>
            </w:r>
            <w:r w:rsidR="00E63EC4" w:rsidRPr="00A94A54">
              <w:rPr>
                <w:noProof/>
                <w:webHidden/>
              </w:rPr>
              <w:fldChar w:fldCharType="separate"/>
            </w:r>
            <w:r w:rsidR="00E63EC4" w:rsidRPr="00A94A54">
              <w:rPr>
                <w:noProof/>
                <w:webHidden/>
              </w:rPr>
              <w:t>3</w:t>
            </w:r>
            <w:r w:rsidR="00E63EC4" w:rsidRPr="00A94A54">
              <w:rPr>
                <w:noProof/>
                <w:webHidden/>
              </w:rPr>
              <w:fldChar w:fldCharType="end"/>
            </w:r>
          </w:hyperlink>
        </w:p>
        <w:p w14:paraId="3BB25395" w14:textId="45718493" w:rsidR="00E63EC4" w:rsidRPr="00A94A54" w:rsidRDefault="006631E5">
          <w:pPr>
            <w:pStyle w:val="TOC1"/>
            <w:tabs>
              <w:tab w:val="right" w:leader="dot" w:pos="9350"/>
            </w:tabs>
            <w:rPr>
              <w:rFonts w:eastAsiaTheme="minorEastAsia"/>
              <w:noProof/>
              <w:kern w:val="0"/>
              <w:sz w:val="22"/>
              <w:szCs w:val="22"/>
              <w:lang w:val="es-ES" w:eastAsia="ja-JP"/>
              <w14:ligatures w14:val="none"/>
            </w:rPr>
          </w:pPr>
          <w:hyperlink w:anchor="_Toc132635296" w:history="1">
            <w:r w:rsidR="00E63EC4" w:rsidRPr="00A94A54">
              <w:rPr>
                <w:rStyle w:val="Hyperlink"/>
                <w:noProof/>
              </w:rPr>
              <w:t>Local Government Funding &amp; Finance 101</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_Toc132635296 \h </w:instrText>
            </w:r>
            <w:r w:rsidR="00E63EC4" w:rsidRPr="00A94A54">
              <w:rPr>
                <w:noProof/>
                <w:webHidden/>
              </w:rPr>
            </w:r>
            <w:r w:rsidR="00E63EC4" w:rsidRPr="00A94A54">
              <w:rPr>
                <w:noProof/>
                <w:webHidden/>
              </w:rPr>
              <w:fldChar w:fldCharType="separate"/>
            </w:r>
            <w:r w:rsidR="00E63EC4" w:rsidRPr="00A94A54">
              <w:rPr>
                <w:noProof/>
                <w:webHidden/>
              </w:rPr>
              <w:t>3</w:t>
            </w:r>
            <w:r w:rsidR="00E63EC4" w:rsidRPr="00A94A54">
              <w:rPr>
                <w:noProof/>
                <w:webHidden/>
              </w:rPr>
              <w:fldChar w:fldCharType="end"/>
            </w:r>
          </w:hyperlink>
        </w:p>
        <w:p w14:paraId="433D4E60" w14:textId="3D476BA1"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7" w:history="1">
            <w:r w:rsidR="00E63EC4" w:rsidRPr="00A94A54">
              <w:rPr>
                <w:rStyle w:val="Hyperlink"/>
                <w:noProof/>
              </w:rPr>
              <w:t>Local Government Money-In, Money-Out</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_Toc132635297 \h </w:instrText>
            </w:r>
            <w:r w:rsidR="00E63EC4" w:rsidRPr="00A94A54">
              <w:rPr>
                <w:noProof/>
                <w:webHidden/>
              </w:rPr>
            </w:r>
            <w:r w:rsidR="00E63EC4" w:rsidRPr="00A94A54">
              <w:rPr>
                <w:noProof/>
                <w:webHidden/>
              </w:rPr>
              <w:fldChar w:fldCharType="separate"/>
            </w:r>
            <w:r w:rsidR="00E63EC4" w:rsidRPr="00A94A54">
              <w:rPr>
                <w:noProof/>
                <w:webHidden/>
              </w:rPr>
              <w:t>4</w:t>
            </w:r>
            <w:r w:rsidR="00E63EC4" w:rsidRPr="00A94A54">
              <w:rPr>
                <w:noProof/>
                <w:webHidden/>
              </w:rPr>
              <w:fldChar w:fldCharType="end"/>
            </w:r>
          </w:hyperlink>
        </w:p>
        <w:p w14:paraId="21F48B26" w14:textId="6AEF0A19" w:rsidR="00E63EC4" w:rsidRPr="00A94A54" w:rsidRDefault="006631E5">
          <w:pPr>
            <w:pStyle w:val="TOC1"/>
            <w:tabs>
              <w:tab w:val="right" w:leader="dot" w:pos="9350"/>
            </w:tabs>
            <w:rPr>
              <w:rFonts w:eastAsiaTheme="minorEastAsia"/>
              <w:noProof/>
              <w:kern w:val="0"/>
              <w:sz w:val="22"/>
              <w:szCs w:val="22"/>
              <w:lang w:val="es-ES" w:eastAsia="ja-JP"/>
              <w14:ligatures w14:val="none"/>
            </w:rPr>
          </w:pPr>
          <w:hyperlink w:anchor="_Toc132635298" w:history="1">
            <w:r w:rsidR="00E63EC4" w:rsidRPr="00A94A54">
              <w:rPr>
                <w:rStyle w:val="Hyperlink"/>
                <w:noProof/>
              </w:rPr>
              <w:t>Key Practice: Using Alternative Cost Benefit Analysis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_Toc132635298 \h </w:instrText>
            </w:r>
            <w:r w:rsidR="00E63EC4" w:rsidRPr="00A94A54">
              <w:rPr>
                <w:noProof/>
                <w:webHidden/>
              </w:rPr>
            </w:r>
            <w:r w:rsidR="00E63EC4" w:rsidRPr="00A94A54">
              <w:rPr>
                <w:noProof/>
                <w:webHidden/>
              </w:rPr>
              <w:fldChar w:fldCharType="separate"/>
            </w:r>
            <w:r w:rsidR="00E63EC4" w:rsidRPr="00A94A54">
              <w:rPr>
                <w:noProof/>
                <w:webHidden/>
              </w:rPr>
              <w:t>5</w:t>
            </w:r>
            <w:r w:rsidR="00E63EC4" w:rsidRPr="00A94A54">
              <w:rPr>
                <w:noProof/>
                <w:webHidden/>
              </w:rPr>
              <w:fldChar w:fldCharType="end"/>
            </w:r>
          </w:hyperlink>
        </w:p>
        <w:p w14:paraId="3D8AF537" w14:textId="69AE953B"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299" w:history="1">
            <w:r w:rsidR="00E63EC4" w:rsidRPr="00A94A54">
              <w:rPr>
                <w:rStyle w:val="Hyperlink"/>
                <w:noProof/>
              </w:rPr>
              <w:t>Value “collateral benefits”.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_Toc132635299 \h </w:instrText>
            </w:r>
            <w:r w:rsidR="00E63EC4" w:rsidRPr="00A94A54">
              <w:rPr>
                <w:noProof/>
                <w:webHidden/>
              </w:rPr>
            </w:r>
            <w:r w:rsidR="00E63EC4" w:rsidRPr="00A94A54">
              <w:rPr>
                <w:noProof/>
                <w:webHidden/>
              </w:rPr>
              <w:fldChar w:fldCharType="separate"/>
            </w:r>
            <w:r w:rsidR="00E63EC4" w:rsidRPr="00A94A54">
              <w:rPr>
                <w:noProof/>
                <w:webHidden/>
              </w:rPr>
              <w:t>5</w:t>
            </w:r>
            <w:r w:rsidR="00E63EC4" w:rsidRPr="00A94A54">
              <w:rPr>
                <w:noProof/>
                <w:webHidden/>
              </w:rPr>
              <w:fldChar w:fldCharType="end"/>
            </w:r>
          </w:hyperlink>
        </w:p>
        <w:p w14:paraId="16EE129A" w14:textId="45838CD3"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0" w:history="1">
            <w:r w:rsidR="00E63EC4" w:rsidRPr="00A94A54">
              <w:rPr>
                <w:rStyle w:val="Hyperlink"/>
                <w:noProof/>
              </w:rPr>
              <w:t>Put a dollar value on social and environmental costs and benefits.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_Toc132635300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464C6CB2" w14:textId="5DDA21AD"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1" w:history="1">
            <w:r w:rsidR="00E63EC4" w:rsidRPr="00A94A54">
              <w:rPr>
                <w:rStyle w:val="Hyperlink"/>
                <w:noProof/>
              </w:rPr>
              <w:t>Assume benefits will grow with equitable resilience investments.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_Toc132635301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7CF2BED4" w14:textId="1C7DE464"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2" w:history="1">
            <w:r w:rsidR="00E63EC4" w:rsidRPr="00A94A54">
              <w:rPr>
                <w:rStyle w:val="Hyperlink"/>
                <w:noProof/>
              </w:rPr>
              <w:t>BOX: Consider this: Equity and the Traditional CBA</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_Toc132635302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078FC6E0" w14:textId="66B59639" w:rsidR="00E63EC4" w:rsidRPr="00A94A54" w:rsidRDefault="006631E5">
          <w:pPr>
            <w:pStyle w:val="TOC1"/>
            <w:tabs>
              <w:tab w:val="right" w:leader="dot" w:pos="9350"/>
            </w:tabs>
            <w:rPr>
              <w:rFonts w:eastAsiaTheme="minorEastAsia"/>
              <w:noProof/>
              <w:kern w:val="0"/>
              <w:sz w:val="22"/>
              <w:szCs w:val="22"/>
              <w:lang w:val="es-ES" w:eastAsia="ja-JP"/>
              <w14:ligatures w14:val="none"/>
            </w:rPr>
          </w:pPr>
          <w:hyperlink w:anchor="_Toc132635303" w:history="1">
            <w:r w:rsidR="00E63EC4" w:rsidRPr="00A94A54">
              <w:rPr>
                <w:rStyle w:val="Hyperlink"/>
                <w:noProof/>
              </w:rPr>
              <w:t>Key Practice: Cover Costs by Increasing Bankability and Utilizing Blended Finance Methods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_Toc132635303 \h </w:instrText>
            </w:r>
            <w:r w:rsidR="00E63EC4" w:rsidRPr="00A94A54">
              <w:rPr>
                <w:noProof/>
                <w:webHidden/>
              </w:rPr>
            </w:r>
            <w:r w:rsidR="00E63EC4" w:rsidRPr="00A94A54">
              <w:rPr>
                <w:noProof/>
                <w:webHidden/>
              </w:rPr>
              <w:fldChar w:fldCharType="separate"/>
            </w:r>
            <w:r w:rsidR="00E63EC4" w:rsidRPr="00A94A54">
              <w:rPr>
                <w:noProof/>
                <w:webHidden/>
              </w:rPr>
              <w:t>7</w:t>
            </w:r>
            <w:r w:rsidR="00E63EC4" w:rsidRPr="00A94A54">
              <w:rPr>
                <w:noProof/>
                <w:webHidden/>
              </w:rPr>
              <w:fldChar w:fldCharType="end"/>
            </w:r>
          </w:hyperlink>
        </w:p>
        <w:p w14:paraId="31CD3C98" w14:textId="576D8BE3"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4" w:history="1">
            <w:r w:rsidR="00E63EC4" w:rsidRPr="00A94A54">
              <w:rPr>
                <w:rStyle w:val="Hyperlink"/>
                <w:noProof/>
              </w:rPr>
              <w:t>Stack a variety of funding and finance sources.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_Toc132635304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299A560E" w14:textId="60FCFEAF"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5" w:history="1">
            <w:r w:rsidR="00E63EC4" w:rsidRPr="00A94A54">
              <w:rPr>
                <w:rStyle w:val="Hyperlink"/>
                <w:noProof/>
              </w:rPr>
              <w:t>Incorporate innovative funding mechanisms to raise revenue.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_Toc132635305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20E431D4" w14:textId="70621DDD"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6" w:history="1">
            <w:r w:rsidR="00E63EC4" w:rsidRPr="00A94A54">
              <w:rPr>
                <w:rStyle w:val="Hyperlink"/>
                <w:noProof/>
              </w:rPr>
              <w:t>BOX: Community Development Financial Institutions (CDFIs)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_Toc132635306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6D584437" w14:textId="51229FBD"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7" w:history="1">
            <w:r w:rsidR="00E63EC4" w:rsidRPr="00A94A54">
              <w:rPr>
                <w:rStyle w:val="Hyperlink"/>
                <w:noProof/>
              </w:rPr>
              <w:t>Work with partners on strategies that cover the types and timing of funding or finance to pursue.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_Toc132635307 \h </w:instrText>
            </w:r>
            <w:r w:rsidR="00E63EC4" w:rsidRPr="00A94A54">
              <w:rPr>
                <w:noProof/>
                <w:webHidden/>
              </w:rPr>
            </w:r>
            <w:r w:rsidR="00E63EC4" w:rsidRPr="00A94A54">
              <w:rPr>
                <w:noProof/>
                <w:webHidden/>
              </w:rPr>
              <w:fldChar w:fldCharType="separate"/>
            </w:r>
            <w:r w:rsidR="00E63EC4" w:rsidRPr="00A94A54">
              <w:rPr>
                <w:noProof/>
                <w:webHidden/>
              </w:rPr>
              <w:t>9</w:t>
            </w:r>
            <w:r w:rsidR="00E63EC4" w:rsidRPr="00A94A54">
              <w:rPr>
                <w:noProof/>
                <w:webHidden/>
              </w:rPr>
              <w:fldChar w:fldCharType="end"/>
            </w:r>
          </w:hyperlink>
        </w:p>
        <w:p w14:paraId="6E3DE6A4" w14:textId="6B944F13"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08" w:history="1">
            <w:r w:rsidR="00E63EC4" w:rsidRPr="00A94A54">
              <w:rPr>
                <w:rStyle w:val="Hyperlink"/>
                <w:noProof/>
              </w:rPr>
              <w:t>BOX: The Atlanta BeltLine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_Toc132635308 \h </w:instrText>
            </w:r>
            <w:r w:rsidR="00E63EC4" w:rsidRPr="00A94A54">
              <w:rPr>
                <w:noProof/>
                <w:webHidden/>
              </w:rPr>
            </w:r>
            <w:r w:rsidR="00E63EC4" w:rsidRPr="00A94A54">
              <w:rPr>
                <w:noProof/>
                <w:webHidden/>
              </w:rPr>
              <w:fldChar w:fldCharType="separate"/>
            </w:r>
            <w:r w:rsidR="00E63EC4" w:rsidRPr="00A94A54">
              <w:rPr>
                <w:noProof/>
                <w:webHidden/>
              </w:rPr>
              <w:t>9</w:t>
            </w:r>
            <w:r w:rsidR="00E63EC4" w:rsidRPr="00A94A54">
              <w:rPr>
                <w:noProof/>
                <w:webHidden/>
              </w:rPr>
              <w:fldChar w:fldCharType="end"/>
            </w:r>
          </w:hyperlink>
        </w:p>
        <w:p w14:paraId="57C61ABC" w14:textId="5A1C252E" w:rsidR="00E63EC4" w:rsidRPr="00A94A54" w:rsidRDefault="006631E5">
          <w:pPr>
            <w:pStyle w:val="TOC1"/>
            <w:tabs>
              <w:tab w:val="right" w:leader="dot" w:pos="9350"/>
            </w:tabs>
            <w:rPr>
              <w:rFonts w:eastAsiaTheme="minorEastAsia"/>
              <w:noProof/>
              <w:kern w:val="0"/>
              <w:sz w:val="22"/>
              <w:szCs w:val="22"/>
              <w:lang w:val="es-ES" w:eastAsia="ja-JP"/>
              <w14:ligatures w14:val="none"/>
            </w:rPr>
          </w:pPr>
          <w:hyperlink w:anchor="_Toc132635309" w:history="1">
            <w:r w:rsidR="00E63EC4" w:rsidRPr="00A94A54">
              <w:rPr>
                <w:rStyle w:val="Hyperlink"/>
                <w:noProof/>
              </w:rPr>
              <w:t>Key Practice: Highlight ERB Aspects to Attract Federal Funds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_Toc132635309 \h </w:instrText>
            </w:r>
            <w:r w:rsidR="00E63EC4" w:rsidRPr="00A94A54">
              <w:rPr>
                <w:noProof/>
                <w:webHidden/>
              </w:rPr>
            </w:r>
            <w:r w:rsidR="00E63EC4" w:rsidRPr="00A94A54">
              <w:rPr>
                <w:noProof/>
                <w:webHidden/>
              </w:rPr>
              <w:fldChar w:fldCharType="separate"/>
            </w:r>
            <w:r w:rsidR="00E63EC4" w:rsidRPr="00A94A54">
              <w:rPr>
                <w:noProof/>
                <w:webHidden/>
              </w:rPr>
              <w:t>10</w:t>
            </w:r>
            <w:r w:rsidR="00E63EC4" w:rsidRPr="00A94A54">
              <w:rPr>
                <w:noProof/>
                <w:webHidden/>
              </w:rPr>
              <w:fldChar w:fldCharType="end"/>
            </w:r>
          </w:hyperlink>
        </w:p>
        <w:p w14:paraId="65FC938F" w14:textId="7A1E27CC"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10" w:history="1">
            <w:r w:rsidR="00E63EC4" w:rsidRPr="00A94A54">
              <w:rPr>
                <w:rStyle w:val="Hyperlink"/>
                <w:noProof/>
              </w:rPr>
              <w:t>BOX: New Federal Funding Opportunities for Resilience Solutions Under the BIL and IRA</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_Toc132635310 \h </w:instrText>
            </w:r>
            <w:r w:rsidR="00E63EC4" w:rsidRPr="00A94A54">
              <w:rPr>
                <w:noProof/>
                <w:webHidden/>
              </w:rPr>
            </w:r>
            <w:r w:rsidR="00E63EC4" w:rsidRPr="00A94A54">
              <w:rPr>
                <w:noProof/>
                <w:webHidden/>
              </w:rPr>
              <w:fldChar w:fldCharType="separate"/>
            </w:r>
            <w:r w:rsidR="00E63EC4" w:rsidRPr="00A94A54">
              <w:rPr>
                <w:noProof/>
                <w:webHidden/>
              </w:rPr>
              <w:t>10</w:t>
            </w:r>
            <w:r w:rsidR="00E63EC4" w:rsidRPr="00A94A54">
              <w:rPr>
                <w:noProof/>
                <w:webHidden/>
              </w:rPr>
              <w:fldChar w:fldCharType="end"/>
            </w:r>
          </w:hyperlink>
        </w:p>
        <w:p w14:paraId="25B5B90E" w14:textId="15E158F9"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11" w:history="1">
            <w:r w:rsidR="00E63EC4" w:rsidRPr="00A94A54">
              <w:rPr>
                <w:rStyle w:val="Hyperlink"/>
                <w:noProof/>
              </w:rPr>
              <w:t>REMEMBER: Local government action is key to ensuring more equitable funding and finance flows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_Toc132635311 \h </w:instrText>
            </w:r>
            <w:r w:rsidR="00E63EC4" w:rsidRPr="00A94A54">
              <w:rPr>
                <w:noProof/>
                <w:webHidden/>
              </w:rPr>
            </w:r>
            <w:r w:rsidR="00E63EC4" w:rsidRPr="00A94A54">
              <w:rPr>
                <w:noProof/>
                <w:webHidden/>
              </w:rPr>
              <w:fldChar w:fldCharType="separate"/>
            </w:r>
            <w:r w:rsidR="00E63EC4" w:rsidRPr="00A94A54">
              <w:rPr>
                <w:noProof/>
                <w:webHidden/>
              </w:rPr>
              <w:t>13</w:t>
            </w:r>
            <w:r w:rsidR="00E63EC4" w:rsidRPr="00A94A54">
              <w:rPr>
                <w:noProof/>
                <w:webHidden/>
              </w:rPr>
              <w:fldChar w:fldCharType="end"/>
            </w:r>
          </w:hyperlink>
        </w:p>
        <w:p w14:paraId="47891B56" w14:textId="490D465C" w:rsidR="00E63EC4" w:rsidRPr="00A94A54" w:rsidRDefault="006631E5">
          <w:pPr>
            <w:pStyle w:val="TOC2"/>
            <w:tabs>
              <w:tab w:val="right" w:leader="dot" w:pos="9350"/>
            </w:tabs>
            <w:rPr>
              <w:rFonts w:eastAsiaTheme="minorEastAsia"/>
              <w:noProof/>
              <w:kern w:val="0"/>
              <w:sz w:val="22"/>
              <w:szCs w:val="22"/>
              <w:lang w:val="es-ES" w:eastAsia="ja-JP"/>
              <w14:ligatures w14:val="none"/>
            </w:rPr>
          </w:pPr>
          <w:hyperlink w:anchor="_Toc132635312" w:history="1">
            <w:r w:rsidR="00E63EC4" w:rsidRPr="00A94A54">
              <w:rPr>
                <w:rStyle w:val="Hyperlink"/>
                <w:noProof/>
              </w:rPr>
              <w:t>BOX: Examples of municipal financial mechanisms that can be used for equitable climate resilience: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_Toc132635312 \h </w:instrText>
            </w:r>
            <w:r w:rsidR="00E63EC4" w:rsidRPr="00A94A54">
              <w:rPr>
                <w:noProof/>
                <w:webHidden/>
              </w:rPr>
            </w:r>
            <w:r w:rsidR="00E63EC4" w:rsidRPr="00A94A54">
              <w:rPr>
                <w:noProof/>
                <w:webHidden/>
              </w:rPr>
              <w:fldChar w:fldCharType="separate"/>
            </w:r>
            <w:r w:rsidR="00E63EC4" w:rsidRPr="00A94A54">
              <w:rPr>
                <w:noProof/>
                <w:webHidden/>
              </w:rPr>
              <w:t>14</w:t>
            </w:r>
            <w:r w:rsidR="00E63EC4" w:rsidRPr="00A94A54">
              <w:rPr>
                <w:noProof/>
                <w:webHidden/>
              </w:rPr>
              <w:fldChar w:fldCharType="end"/>
            </w:r>
          </w:hyperlink>
        </w:p>
        <w:p w14:paraId="431E6045" w14:textId="71EA967E" w:rsidR="2ADC6A1A" w:rsidRPr="00A94A54" w:rsidRDefault="00E63EC4" w:rsidP="2ADC6A1A">
          <w:pPr>
            <w:pStyle w:val="TOC2"/>
            <w:tabs>
              <w:tab w:val="right" w:leader="dot" w:pos="9360"/>
            </w:tabs>
            <w:rPr>
              <w:rStyle w:val="Hyperlink"/>
            </w:rPr>
          </w:pPr>
          <w:r w:rsidRPr="00A94A54">
            <w:fldChar w:fldCharType="end"/>
          </w:r>
        </w:p>
      </w:sdtContent>
    </w:sdt>
    <w:p w14:paraId="259CBB80" w14:textId="2A41D059" w:rsidR="25B39B8F" w:rsidRPr="00A94A54" w:rsidRDefault="25B39B8F" w:rsidP="2ADC6A1A">
      <w:pPr>
        <w:pStyle w:val="TOC2"/>
        <w:tabs>
          <w:tab w:val="right" w:leader="dot" w:pos="9360"/>
        </w:tabs>
        <w:spacing w:after="0"/>
        <w:ind w:left="0"/>
        <w:rPr>
          <w:rStyle w:val="Hyperlink"/>
        </w:rPr>
      </w:pPr>
    </w:p>
    <w:p w14:paraId="2B5F9A31" w14:textId="19A79D73" w:rsidR="00277568" w:rsidRPr="00811D6D" w:rsidRDefault="00277568" w:rsidP="00277568">
      <w:pPr>
        <w:pBdr>
          <w:top w:val="single" w:sz="12" w:space="1" w:color="auto"/>
          <w:left w:val="single" w:sz="12" w:space="4" w:color="auto"/>
          <w:bottom w:val="single" w:sz="12" w:space="1" w:color="auto"/>
          <w:right w:val="single" w:sz="12" w:space="4" w:color="auto"/>
        </w:pBdr>
        <w:shd w:val="clear" w:color="auto" w:fill="FFFFFF" w:themeFill="background1"/>
        <w:jc w:val="center"/>
        <w:rPr>
          <w:rFonts w:eastAsia="Times New Roman"/>
          <w:color w:val="000000" w:themeColor="text1"/>
          <w:highlight w:val="lightGray"/>
        </w:rPr>
      </w:pPr>
      <w:bookmarkStart w:id="0" w:name="_Toc132635291"/>
      <w:r>
        <w:rPr>
          <w:rFonts w:cstheme="minorHAnsi"/>
          <w:color w:val="1B1B1B"/>
          <w:shd w:val="clear" w:color="auto" w:fill="FFFFFF"/>
        </w:rPr>
        <w:t xml:space="preserve">To explore federal funding opportunities for resilience visit the </w:t>
      </w:r>
      <w:hyperlink r:id="rId11" w:history="1">
        <w:r>
          <w:rPr>
            <w:rStyle w:val="Hyperlink"/>
          </w:rPr>
          <w:t>Climate Resilience and Adaptation Toolbox - Funding Program Overviews | US EPA</w:t>
        </w:r>
      </w:hyperlink>
      <w:r>
        <w:t>.</w:t>
      </w:r>
    </w:p>
    <w:p w14:paraId="07498AD4" w14:textId="77777777" w:rsidR="00277568" w:rsidRDefault="00277568">
      <w:pPr>
        <w:spacing w:after="160"/>
        <w:rPr>
          <w:rFonts w:eastAsia="Times New Roman"/>
          <w:b/>
          <w:bCs/>
          <w:color w:val="000000" w:themeColor="text1"/>
          <w:u w:val="single"/>
        </w:rPr>
      </w:pPr>
      <w:r>
        <w:br w:type="page"/>
      </w:r>
    </w:p>
    <w:p w14:paraId="6977914F" w14:textId="288EBF31" w:rsidR="25B39B8F" w:rsidRPr="00811D6D" w:rsidRDefault="008257C7" w:rsidP="4B4DB097">
      <w:pPr>
        <w:pStyle w:val="Heading1"/>
        <w:rPr>
          <w:rFonts w:asciiTheme="minorHAnsi" w:hAnsiTheme="minorHAnsi" w:cstheme="minorBidi"/>
        </w:rPr>
      </w:pPr>
      <w:r w:rsidRPr="00A94A54">
        <w:rPr>
          <w:rFonts w:asciiTheme="minorHAnsi" w:hAnsiTheme="minorHAnsi" w:cstheme="minorBidi"/>
        </w:rPr>
        <w:lastRenderedPageBreak/>
        <w:t xml:space="preserve">Funding and Finance for ERB </w:t>
      </w:r>
      <w:r w:rsidR="0021539E" w:rsidRPr="00A94A54">
        <w:rPr>
          <w:rFonts w:asciiTheme="minorHAnsi" w:hAnsiTheme="minorHAnsi" w:cstheme="minorBidi"/>
        </w:rPr>
        <w:t>Projects</w:t>
      </w:r>
      <w:bookmarkEnd w:id="0"/>
      <w:r w:rsidR="0021539E" w:rsidRPr="4B4DB097">
        <w:rPr>
          <w:rFonts w:asciiTheme="minorHAnsi" w:hAnsiTheme="minorHAnsi" w:cstheme="minorBidi"/>
        </w:rPr>
        <w:t xml:space="preserve"> </w:t>
      </w:r>
    </w:p>
    <w:p w14:paraId="6428919E" w14:textId="5CF8F267" w:rsidR="25B39B8F" w:rsidRPr="00811D6D" w:rsidRDefault="71A4829C" w:rsidP="2ADC6A1A">
      <w:pPr>
        <w:shd w:val="clear" w:color="auto" w:fill="FFFFFF" w:themeFill="background1"/>
        <w:rPr>
          <w:rFonts w:eastAsia="Times New Roman"/>
          <w:color w:val="000000" w:themeColor="text1"/>
        </w:rPr>
      </w:pPr>
      <w:r w:rsidRPr="4B4DB097">
        <w:rPr>
          <w:rFonts w:eastAsia="Times New Roman"/>
          <w:color w:val="000000" w:themeColor="text1"/>
        </w:rPr>
        <w:t xml:space="preserve">You’ve finished your ERB workshop and are </w:t>
      </w:r>
      <w:r w:rsidR="24AA4B26" w:rsidRPr="4B4DB097">
        <w:rPr>
          <w:rFonts w:eastAsia="Times New Roman"/>
          <w:color w:val="000000" w:themeColor="text1"/>
        </w:rPr>
        <w:t xml:space="preserve">excited </w:t>
      </w:r>
      <w:r w:rsidRPr="4B4DB097">
        <w:rPr>
          <w:rFonts w:eastAsia="Times New Roman"/>
          <w:color w:val="000000" w:themeColor="text1"/>
        </w:rPr>
        <w:t>to g</w:t>
      </w:r>
      <w:r w:rsidR="55E655DE" w:rsidRPr="4B4DB097">
        <w:rPr>
          <w:rFonts w:eastAsia="Times New Roman"/>
          <w:color w:val="000000" w:themeColor="text1"/>
        </w:rPr>
        <w:t>et started on next steps</w:t>
      </w:r>
      <w:r w:rsidR="7543FEF3" w:rsidRPr="4B4DB097">
        <w:rPr>
          <w:rFonts w:eastAsia="Times New Roman"/>
          <w:color w:val="000000" w:themeColor="text1"/>
        </w:rPr>
        <w:t xml:space="preserve"> after</w:t>
      </w:r>
      <w:r w:rsidRPr="4B4DB097">
        <w:rPr>
          <w:rFonts w:eastAsia="Times New Roman"/>
          <w:color w:val="000000" w:themeColor="text1"/>
        </w:rPr>
        <w:t xml:space="preserve"> having</w:t>
      </w:r>
      <w:r w:rsidR="3ABBCC4F" w:rsidRPr="4B4DB097">
        <w:rPr>
          <w:rFonts w:eastAsia="Times New Roman"/>
          <w:color w:val="000000" w:themeColor="text1"/>
        </w:rPr>
        <w:t xml:space="preserve"> </w:t>
      </w:r>
      <w:r w:rsidR="777591F8" w:rsidRPr="4B4DB097">
        <w:rPr>
          <w:rFonts w:eastAsia="Times New Roman"/>
          <w:color w:val="000000" w:themeColor="text1"/>
        </w:rPr>
        <w:t>identified and evaluated actions for your community to take, as well as ways to keep stakeholders involved in the actions. However now you’re faced with a problem that local</w:t>
      </w:r>
      <w:r w:rsidR="0E9D4F97" w:rsidRPr="4B4DB097">
        <w:rPr>
          <w:rFonts w:eastAsia="Times New Roman"/>
          <w:color w:val="000000" w:themeColor="text1"/>
        </w:rPr>
        <w:t xml:space="preserve"> government practitioners across the world continue to face each day: how do you pay for the actions that your community has come up with? This funding and finance resource </w:t>
      </w:r>
      <w:r w:rsidR="530FEB8E" w:rsidRPr="4B4DB097">
        <w:rPr>
          <w:rFonts w:eastAsia="Times New Roman"/>
          <w:color w:val="000000" w:themeColor="text1"/>
        </w:rPr>
        <w:t xml:space="preserve">aims to explain the basics of funding and finance for equitable </w:t>
      </w:r>
      <w:proofErr w:type="gramStart"/>
      <w:r w:rsidR="530FEB8E" w:rsidRPr="4B4DB097">
        <w:rPr>
          <w:rFonts w:eastAsia="Times New Roman"/>
          <w:color w:val="000000" w:themeColor="text1"/>
        </w:rPr>
        <w:t>resilience, and</w:t>
      </w:r>
      <w:proofErr w:type="gramEnd"/>
      <w:r w:rsidR="530FEB8E" w:rsidRPr="4B4DB097">
        <w:rPr>
          <w:rFonts w:eastAsia="Times New Roman"/>
          <w:color w:val="000000" w:themeColor="text1"/>
        </w:rPr>
        <w:t xml:space="preserve"> highlight</w:t>
      </w:r>
      <w:r w:rsidR="0E9D4F97" w:rsidRPr="4B4DB097">
        <w:rPr>
          <w:rFonts w:eastAsia="Times New Roman"/>
          <w:color w:val="000000" w:themeColor="text1"/>
        </w:rPr>
        <w:t xml:space="preserve"> three key practices for successfully funding and financing ERB projects</w:t>
      </w:r>
      <w:r w:rsidR="72E51F6F" w:rsidRPr="4B4DB097">
        <w:rPr>
          <w:rFonts w:eastAsia="Times New Roman"/>
          <w:color w:val="000000" w:themeColor="text1"/>
        </w:rPr>
        <w:t>.</w:t>
      </w:r>
    </w:p>
    <w:p w14:paraId="6F9DED18" w14:textId="379E3410" w:rsidR="6E35729A" w:rsidRDefault="6E35729A" w:rsidP="2ADC6A1A">
      <w:pPr>
        <w:shd w:val="clear" w:color="auto" w:fill="FFFFFF" w:themeFill="background1"/>
        <w:rPr>
          <w:rFonts w:eastAsia="Times New Roman"/>
          <w:color w:val="000000" w:themeColor="text1"/>
        </w:rPr>
      </w:pPr>
    </w:p>
    <w:p w14:paraId="72D7F56A" w14:textId="40953E17" w:rsidR="25B39B8F" w:rsidRPr="00811D6D" w:rsidRDefault="00943D21" w:rsidP="4B4DB097">
      <w:pPr>
        <w:pStyle w:val="Heading2"/>
        <w:rPr>
          <w:rFonts w:asciiTheme="minorHAnsi" w:hAnsiTheme="minorHAnsi" w:cstheme="minorBidi"/>
        </w:rPr>
      </w:pPr>
      <w:bookmarkStart w:id="1" w:name="_Toc132635292"/>
      <w:r w:rsidRPr="4B4DB097">
        <w:rPr>
          <w:rFonts w:asciiTheme="minorHAnsi" w:hAnsiTheme="minorHAnsi" w:cstheme="minorBidi"/>
        </w:rPr>
        <w:t>Who is th</w:t>
      </w:r>
      <w:r w:rsidR="001D2A4C" w:rsidRPr="4B4DB097">
        <w:rPr>
          <w:rFonts w:asciiTheme="minorHAnsi" w:hAnsiTheme="minorHAnsi" w:cstheme="minorBidi"/>
        </w:rPr>
        <w:t>is</w:t>
      </w:r>
      <w:r w:rsidR="00B226BE" w:rsidRPr="4B4DB097">
        <w:rPr>
          <w:rFonts w:asciiTheme="minorHAnsi" w:hAnsiTheme="minorHAnsi" w:cstheme="minorBidi"/>
        </w:rPr>
        <w:t xml:space="preserve"> reference</w:t>
      </w:r>
      <w:r w:rsidR="001D2A4C" w:rsidRPr="4B4DB097">
        <w:rPr>
          <w:rFonts w:asciiTheme="minorHAnsi" w:hAnsiTheme="minorHAnsi" w:cstheme="minorBidi"/>
        </w:rPr>
        <w:t xml:space="preserve"> </w:t>
      </w:r>
      <w:r w:rsidR="6CA13A86" w:rsidRPr="4B4DB097">
        <w:rPr>
          <w:rFonts w:asciiTheme="minorHAnsi" w:hAnsiTheme="minorHAnsi" w:cstheme="minorBidi"/>
        </w:rPr>
        <w:t xml:space="preserve">resource </w:t>
      </w:r>
      <w:r w:rsidR="001D2A4C" w:rsidRPr="4B4DB097">
        <w:rPr>
          <w:rFonts w:asciiTheme="minorHAnsi" w:hAnsiTheme="minorHAnsi" w:cstheme="minorBidi"/>
        </w:rPr>
        <w:t>for?</w:t>
      </w:r>
      <w:bookmarkEnd w:id="1"/>
    </w:p>
    <w:p w14:paraId="378147E5" w14:textId="3F4314E6" w:rsidR="2D8D9E39" w:rsidRPr="00811D6D" w:rsidRDefault="3121F921" w:rsidP="2ADC6A1A">
      <w:r>
        <w:t xml:space="preserve">This guide is for use by ERB participants: local government leaders and their community partners to implement actions identified through the ERB process </w:t>
      </w:r>
    </w:p>
    <w:p w14:paraId="30AE4DFB" w14:textId="68A7A770" w:rsidR="25B39B8F" w:rsidRPr="00811D6D" w:rsidRDefault="25B39B8F" w:rsidP="2ADC6A1A"/>
    <w:p w14:paraId="633E5720" w14:textId="3D207F8A" w:rsidR="001D2A4C" w:rsidRPr="00811D6D" w:rsidRDefault="001D2A4C" w:rsidP="4B4DB097">
      <w:pPr>
        <w:pStyle w:val="Heading2"/>
        <w:rPr>
          <w:rFonts w:asciiTheme="minorHAnsi" w:hAnsiTheme="minorHAnsi" w:cstheme="minorBidi"/>
        </w:rPr>
      </w:pPr>
      <w:bookmarkStart w:id="2" w:name="_Toc132635293"/>
      <w:r w:rsidRPr="4B4DB097">
        <w:rPr>
          <w:rFonts w:asciiTheme="minorHAnsi" w:hAnsiTheme="minorHAnsi" w:cstheme="minorBidi"/>
        </w:rPr>
        <w:t>How does this guide relate to ERB?</w:t>
      </w:r>
      <w:bookmarkEnd w:id="2"/>
      <w:r w:rsidRPr="4B4DB097">
        <w:rPr>
          <w:rFonts w:asciiTheme="minorHAnsi" w:hAnsiTheme="minorHAnsi" w:cstheme="minorBidi"/>
        </w:rPr>
        <w:t xml:space="preserve"> </w:t>
      </w:r>
    </w:p>
    <w:p w14:paraId="60821BF4" w14:textId="203E15F3" w:rsidR="2D8D9E39" w:rsidRPr="00811D6D" w:rsidRDefault="110B662D" w:rsidP="2ADC6A1A">
      <w:r>
        <w:t xml:space="preserve">This guide </w:t>
      </w:r>
      <w:r w:rsidR="2575FE35">
        <w:t>details</w:t>
      </w:r>
      <w:r w:rsidR="4F9CEF16">
        <w:t xml:space="preserve"> resilience project funding and finance </w:t>
      </w:r>
      <w:r w:rsidR="6D1EDD01">
        <w:t xml:space="preserve">opportunities </w:t>
      </w:r>
      <w:r w:rsidR="4F9CEF16">
        <w:t xml:space="preserve">that can help inform </w:t>
      </w:r>
      <w:r w:rsidR="2D8D9E39">
        <w:t xml:space="preserve">your planning for </w:t>
      </w:r>
      <w:r w:rsidR="3E62FC55">
        <w:t xml:space="preserve">equitable </w:t>
      </w:r>
      <w:r w:rsidR="2D8D9E39">
        <w:t>climate adaptation, disaster resilience</w:t>
      </w:r>
      <w:r w:rsidR="5B103B54">
        <w:t>,</w:t>
      </w:r>
      <w:r w:rsidR="2D8D9E39">
        <w:t xml:space="preserve"> and hazard mitigation</w:t>
      </w:r>
      <w:r w:rsidR="3569545B">
        <w:t>:</w:t>
      </w:r>
    </w:p>
    <w:p w14:paraId="033DAA8B" w14:textId="1B4C0D55" w:rsidR="70B2A692" w:rsidRDefault="70B2A692" w:rsidP="2ADC6A1A"/>
    <w:p w14:paraId="298236CF" w14:textId="5225890C" w:rsidR="009B8CAB" w:rsidRDefault="009B8CAB" w:rsidP="00331EAA">
      <w:pPr>
        <w:pStyle w:val="ListParagraph"/>
        <w:numPr>
          <w:ilvl w:val="0"/>
          <w:numId w:val="7"/>
        </w:numPr>
      </w:pPr>
      <w:r>
        <w:t>Knowing how funding and finance flows through local government is key to harnessing public and private money for equitable resilience. This guide starts with a brief overview of</w:t>
      </w:r>
      <w:r w:rsidR="76C46F29">
        <w:t xml:space="preserve"> funding and financing, including</w:t>
      </w:r>
      <w:r>
        <w:t xml:space="preserve"> where money comes from and goes </w:t>
      </w:r>
      <w:r w:rsidR="488EF94E">
        <w:t xml:space="preserve">to in </w:t>
      </w:r>
      <w:r w:rsidR="516B525C">
        <w:t xml:space="preserve">a </w:t>
      </w:r>
      <w:r>
        <w:t>local government.</w:t>
      </w:r>
    </w:p>
    <w:p w14:paraId="59635DF1" w14:textId="00DAF21A" w:rsidR="70B2A692" w:rsidRPr="006C4EB8" w:rsidRDefault="70B2A692" w:rsidP="53DF1B90"/>
    <w:p w14:paraId="59D52FF0" w14:textId="7C6F1968" w:rsidR="2F02BDF7" w:rsidRDefault="40B1DE1B" w:rsidP="00331EAA">
      <w:pPr>
        <w:pStyle w:val="ListParagraph"/>
        <w:numPr>
          <w:ilvl w:val="0"/>
          <w:numId w:val="7"/>
        </w:numPr>
      </w:pPr>
      <w:r>
        <w:t>Building and enhancing e</w:t>
      </w:r>
      <w:r w:rsidR="2F02BDF7">
        <w:t>quity</w:t>
      </w:r>
      <w:r w:rsidR="7893DA32">
        <w:t xml:space="preserve"> likely requires a shift in funding and finance flows from </w:t>
      </w:r>
      <w:r w:rsidR="2F02BDF7">
        <w:t>local</w:t>
      </w:r>
      <w:r w:rsidR="7893DA32">
        <w:t xml:space="preserve"> government and other coffers</w:t>
      </w:r>
      <w:r w:rsidR="2F02BDF7">
        <w:t>.</w:t>
      </w:r>
      <w:r w:rsidR="4D94BB3D">
        <w:t xml:space="preserve"> After a brief overview, this</w:t>
      </w:r>
      <w:r w:rsidR="7893DA32">
        <w:t xml:space="preserve"> guide describes three tactics for attracting funds</w:t>
      </w:r>
      <w:r w:rsidR="765BC2F2">
        <w:t xml:space="preserve"> that can be used in equitable ways</w:t>
      </w:r>
      <w:r w:rsidR="000E1DA9">
        <w:t>:</w:t>
      </w:r>
    </w:p>
    <w:p w14:paraId="24711FAA" w14:textId="5F99735A" w:rsidR="000E1DA9" w:rsidRPr="006C4EB8" w:rsidRDefault="000E1DA9" w:rsidP="00331EAA">
      <w:pPr>
        <w:pStyle w:val="ListParagraph"/>
        <w:numPr>
          <w:ilvl w:val="1"/>
          <w:numId w:val="7"/>
        </w:numPr>
      </w:pPr>
      <w:r>
        <w:t xml:space="preserve">Using Alternative Cost Benefit Analysis, </w:t>
      </w:r>
    </w:p>
    <w:p w14:paraId="2966D8AE" w14:textId="092A4F58" w:rsidR="000E1DA9" w:rsidRPr="006C4EB8" w:rsidRDefault="1EA1BA8A" w:rsidP="00331EAA">
      <w:pPr>
        <w:pStyle w:val="ListParagraph"/>
        <w:numPr>
          <w:ilvl w:val="1"/>
          <w:numId w:val="7"/>
        </w:numPr>
      </w:pPr>
      <w:r>
        <w:t>Creat</w:t>
      </w:r>
      <w:r w:rsidR="6DA7A328">
        <w:t>ing</w:t>
      </w:r>
      <w:r w:rsidR="000E1DA9">
        <w:t xml:space="preserve"> “Bankability</w:t>
      </w:r>
      <w:r w:rsidR="279EA02A">
        <w:t>” and Utilizing Blended Finance</w:t>
      </w:r>
    </w:p>
    <w:p w14:paraId="1BDB9BBE" w14:textId="1BB775F4" w:rsidR="000E1DA9" w:rsidRPr="006C4EB8" w:rsidRDefault="5FA9A6CB" w:rsidP="00331EAA">
      <w:pPr>
        <w:pStyle w:val="ListParagraph"/>
        <w:numPr>
          <w:ilvl w:val="1"/>
          <w:numId w:val="7"/>
        </w:numPr>
      </w:pPr>
      <w:r>
        <w:t xml:space="preserve">Highlight ERB Aspects to </w:t>
      </w:r>
      <w:r w:rsidR="1EA1BA8A">
        <w:t>Attract</w:t>
      </w:r>
      <w:r w:rsidR="000E1DA9">
        <w:t xml:space="preserve"> Federal Funds</w:t>
      </w:r>
    </w:p>
    <w:p w14:paraId="00FEE012" w14:textId="51AE0B0F" w:rsidR="2ADC6A1A" w:rsidRDefault="2ADC6A1A" w:rsidP="2ADC6A1A">
      <w:pPr>
        <w:rPr>
          <w:highlight w:val="yellow"/>
        </w:rPr>
      </w:pPr>
    </w:p>
    <w:p w14:paraId="6133DC97" w14:textId="02E5FF74" w:rsidR="44E46FFE" w:rsidRPr="00811D6D" w:rsidRDefault="001D2A4C" w:rsidP="4B4DB097">
      <w:pPr>
        <w:pStyle w:val="Heading2"/>
        <w:rPr>
          <w:rFonts w:asciiTheme="minorHAnsi" w:hAnsiTheme="minorHAnsi" w:cstheme="minorBidi"/>
        </w:rPr>
      </w:pPr>
      <w:bookmarkStart w:id="3" w:name="_Toc132635294"/>
      <w:r w:rsidRPr="4B4DB097">
        <w:rPr>
          <w:rFonts w:asciiTheme="minorHAnsi" w:hAnsiTheme="minorHAnsi" w:cstheme="minorBidi"/>
        </w:rPr>
        <w:t xml:space="preserve">What is the </w:t>
      </w:r>
      <w:r w:rsidR="00113F3D" w:rsidRPr="4B4DB097">
        <w:rPr>
          <w:rFonts w:asciiTheme="minorHAnsi" w:hAnsiTheme="minorHAnsi" w:cstheme="minorBidi"/>
        </w:rPr>
        <w:t>overarching reason why more funds should flow to equitable resilience?</w:t>
      </w:r>
      <w:bookmarkEnd w:id="3"/>
    </w:p>
    <w:p w14:paraId="51BA2BDF" w14:textId="16F3415C" w:rsidR="00113F3D" w:rsidRPr="00811D6D" w:rsidRDefault="00113F3D" w:rsidP="2ADC6A1A">
      <w:pPr>
        <w:rPr>
          <w:rFonts w:eastAsia="Times New Roman"/>
          <w:color w:val="000000" w:themeColor="text1"/>
        </w:rPr>
      </w:pPr>
      <w:r w:rsidRPr="70B2A692">
        <w:rPr>
          <w:rFonts w:eastAsia="Times New Roman"/>
          <w:color w:val="000000" w:themeColor="text1"/>
        </w:rPr>
        <w:t>Climate change and disasters affect some groups more than others because of historic social</w:t>
      </w:r>
      <w:r>
        <w:rPr>
          <w:rFonts w:eastAsia="Times New Roman"/>
          <w:color w:val="000000" w:themeColor="text1"/>
        </w:rPr>
        <w:t xml:space="preserve"> </w:t>
      </w:r>
      <w:r w:rsidRPr="70B2A692">
        <w:rPr>
          <w:rFonts w:eastAsia="Times New Roman"/>
          <w:color w:val="000000" w:themeColor="text1"/>
        </w:rPr>
        <w:t>and environmental inequalities, and disaster recovery dollars have in the past perpetuated these inequalities</w:t>
      </w:r>
      <w:r w:rsidR="00B05994" w:rsidRPr="70B2A692">
        <w:rPr>
          <w:rStyle w:val="FootnoteReference"/>
          <w:rFonts w:eastAsia="Times New Roman"/>
          <w:color w:val="000000" w:themeColor="text1"/>
        </w:rPr>
        <w:footnoteReference w:id="2"/>
      </w:r>
      <w:r w:rsidRPr="70B2A692">
        <w:rPr>
          <w:rFonts w:eastAsia="Times New Roman"/>
          <w:color w:val="000000" w:themeColor="text1"/>
        </w:rPr>
        <w:t>. Therefore:</w:t>
      </w:r>
    </w:p>
    <w:p w14:paraId="6E31E8DE" w14:textId="67725A3C"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lastRenderedPageBreak/>
        <w:t xml:space="preserve">Targeting funds to equitable resilience </w:t>
      </w:r>
      <w:r w:rsidR="0785D6C9" w:rsidRPr="4B4DB097">
        <w:rPr>
          <w:rFonts w:eastAsia="Times New Roman"/>
          <w:color w:val="000000" w:themeColor="text1"/>
        </w:rPr>
        <w:t xml:space="preserve">actions </w:t>
      </w:r>
      <w:r w:rsidRPr="4B4DB097">
        <w:rPr>
          <w:rFonts w:eastAsia="Times New Roman"/>
          <w:color w:val="000000" w:themeColor="text1"/>
        </w:rPr>
        <w:t>identified in your plans can help prevent further cascading negative impacts.</w:t>
      </w:r>
    </w:p>
    <w:p w14:paraId="0BBF8B35" w14:textId="7B107957"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t xml:space="preserve">Targeting funds to equitable resilience </w:t>
      </w:r>
      <w:r w:rsidR="18B001CB" w:rsidRPr="4B4DB097">
        <w:rPr>
          <w:rFonts w:eastAsia="Times New Roman"/>
          <w:color w:val="000000" w:themeColor="text1"/>
        </w:rPr>
        <w:t xml:space="preserve">actions </w:t>
      </w:r>
      <w:r w:rsidRPr="4B4DB097">
        <w:rPr>
          <w:rFonts w:eastAsia="Times New Roman"/>
          <w:color w:val="000000" w:themeColor="text1"/>
        </w:rPr>
        <w:t>will help to make it more likely that those who need the funds the most</w:t>
      </w:r>
      <w:r w:rsidR="3AFD21C0" w:rsidRPr="4B4DB097">
        <w:rPr>
          <w:rFonts w:eastAsia="Times New Roman"/>
          <w:color w:val="000000" w:themeColor="text1"/>
        </w:rPr>
        <w:t xml:space="preserve"> will </w:t>
      </w:r>
      <w:r w:rsidR="752DDAE7" w:rsidRPr="4B4DB097">
        <w:rPr>
          <w:rFonts w:eastAsia="Times New Roman"/>
          <w:color w:val="000000" w:themeColor="text1"/>
        </w:rPr>
        <w:t xml:space="preserve">stand to </w:t>
      </w:r>
      <w:r w:rsidR="3AFD21C0" w:rsidRPr="4B4DB097">
        <w:rPr>
          <w:rFonts w:eastAsia="Times New Roman"/>
          <w:color w:val="000000" w:themeColor="text1"/>
        </w:rPr>
        <w:t>benefit</w:t>
      </w:r>
      <w:r w:rsidR="0BBDAC57" w:rsidRPr="4B4DB097">
        <w:rPr>
          <w:rFonts w:eastAsia="Times New Roman"/>
          <w:color w:val="000000" w:themeColor="text1"/>
        </w:rPr>
        <w:t xml:space="preserve"> from such funding</w:t>
      </w:r>
      <w:r w:rsidR="3AFD21C0" w:rsidRPr="4B4DB097">
        <w:rPr>
          <w:rFonts w:eastAsia="Times New Roman"/>
          <w:color w:val="000000" w:themeColor="text1"/>
        </w:rPr>
        <w:t>.</w:t>
      </w:r>
    </w:p>
    <w:p w14:paraId="4E4C1BC9" w14:textId="77777777" w:rsidR="00113F3D" w:rsidRDefault="00113F3D" w:rsidP="00331EAA">
      <w:pPr>
        <w:pStyle w:val="ListParagraph"/>
        <w:numPr>
          <w:ilvl w:val="0"/>
          <w:numId w:val="5"/>
        </w:numPr>
        <w:rPr>
          <w:rFonts w:eastAsia="Times New Roman"/>
          <w:color w:val="000000" w:themeColor="text1"/>
        </w:rPr>
      </w:pPr>
      <w:r w:rsidRPr="53DF1B90">
        <w:rPr>
          <w:rFonts w:eastAsia="Times New Roman"/>
          <w:color w:val="000000" w:themeColor="text1"/>
        </w:rPr>
        <w:t xml:space="preserve">Targeting funds to equitable resilience reduces burdens on communities hit ‘first and worst’ by climate impacts and other hazards. </w:t>
      </w:r>
    </w:p>
    <w:p w14:paraId="1D03A98D" w14:textId="77777777" w:rsidR="00A0166E" w:rsidRPr="00A0166E" w:rsidRDefault="00A0166E" w:rsidP="2ADC6A1A">
      <w:pPr>
        <w:rPr>
          <w:rFonts w:eastAsia="Times New Roman"/>
          <w:color w:val="000000" w:themeColor="text1"/>
        </w:rPr>
      </w:pPr>
    </w:p>
    <w:p w14:paraId="50CCB2C0" w14:textId="1FC786D3" w:rsidR="00113F3D" w:rsidRPr="00BC5430" w:rsidRDefault="00801F7A" w:rsidP="4B4DB097">
      <w:pPr>
        <w:rPr>
          <w:rFonts w:eastAsia="Times New Roman"/>
          <w:b/>
          <w:bCs/>
          <w:color w:val="7030A0"/>
        </w:rPr>
      </w:pPr>
      <w:r w:rsidRPr="00BC5430">
        <w:rPr>
          <w:rFonts w:eastAsia="Times New Roman"/>
          <w:b/>
          <w:bCs/>
          <w:color w:val="7030A0"/>
        </w:rPr>
        <w:t xml:space="preserve">TIP: Think for a minute </w:t>
      </w:r>
      <w:r w:rsidR="00B501FC" w:rsidRPr="00BC5430">
        <w:rPr>
          <w:rFonts w:eastAsia="Times New Roman"/>
          <w:b/>
          <w:bCs/>
          <w:color w:val="7030A0"/>
        </w:rPr>
        <w:t>about</w:t>
      </w:r>
      <w:r w:rsidR="75C9408A" w:rsidRPr="00BC5430">
        <w:rPr>
          <w:rFonts w:eastAsia="Times New Roman"/>
          <w:b/>
          <w:bCs/>
          <w:color w:val="7030A0"/>
        </w:rPr>
        <w:t xml:space="preserve"> the </w:t>
      </w:r>
      <w:r w:rsidR="00B501FC" w:rsidRPr="00BC5430">
        <w:rPr>
          <w:rFonts w:eastAsia="Times New Roman"/>
          <w:b/>
          <w:bCs/>
          <w:color w:val="7030A0"/>
        </w:rPr>
        <w:t>historic</w:t>
      </w:r>
      <w:r w:rsidR="6417AA20" w:rsidRPr="00BC5430">
        <w:rPr>
          <w:rFonts w:eastAsia="Times New Roman"/>
          <w:b/>
          <w:bCs/>
          <w:color w:val="7030A0"/>
        </w:rPr>
        <w:t>al</w:t>
      </w:r>
      <w:r w:rsidR="00B501FC" w:rsidRPr="00BC5430">
        <w:rPr>
          <w:rFonts w:eastAsia="Times New Roman"/>
          <w:b/>
          <w:bCs/>
          <w:color w:val="7030A0"/>
        </w:rPr>
        <w:t xml:space="preserve"> inequitable distribution of resources in your </w:t>
      </w:r>
      <w:r w:rsidR="40D183EB" w:rsidRPr="00BC5430">
        <w:rPr>
          <w:rFonts w:eastAsia="Times New Roman"/>
          <w:b/>
          <w:bCs/>
          <w:color w:val="7030A0"/>
        </w:rPr>
        <w:t>city</w:t>
      </w:r>
      <w:r w:rsidR="79381701" w:rsidRPr="00BC5430">
        <w:rPr>
          <w:rFonts w:eastAsia="Times New Roman"/>
          <w:b/>
          <w:bCs/>
          <w:color w:val="7030A0"/>
        </w:rPr>
        <w:t>.</w:t>
      </w:r>
      <w:r w:rsidR="00B501FC" w:rsidRPr="00BC5430">
        <w:rPr>
          <w:rFonts w:eastAsia="Times New Roman"/>
          <w:b/>
          <w:bCs/>
          <w:color w:val="7030A0"/>
        </w:rPr>
        <w:t xml:space="preserve"> Who is aware of this inequity? Is it being rectified now? </w:t>
      </w:r>
      <w:r w:rsidR="7B3ECA39" w:rsidRPr="00BC5430">
        <w:rPr>
          <w:rFonts w:eastAsia="Times New Roman"/>
          <w:b/>
          <w:bCs/>
          <w:color w:val="7030A0"/>
        </w:rPr>
        <w:t xml:space="preserve">Hopefully </w:t>
      </w:r>
      <w:r w:rsidR="00B501FC" w:rsidRPr="00BC5430">
        <w:rPr>
          <w:rFonts w:eastAsia="Times New Roman"/>
          <w:b/>
          <w:bCs/>
          <w:color w:val="7030A0"/>
        </w:rPr>
        <w:t xml:space="preserve">the </w:t>
      </w:r>
      <w:r w:rsidR="008D0B79" w:rsidRPr="00BC5430">
        <w:rPr>
          <w:rFonts w:eastAsia="Times New Roman"/>
          <w:b/>
          <w:bCs/>
          <w:color w:val="7030A0"/>
        </w:rPr>
        <w:t xml:space="preserve">ERB-related </w:t>
      </w:r>
      <w:r w:rsidR="00B501FC" w:rsidRPr="00BC5430">
        <w:rPr>
          <w:rFonts w:eastAsia="Times New Roman"/>
          <w:b/>
          <w:bCs/>
          <w:color w:val="7030A0"/>
        </w:rPr>
        <w:t xml:space="preserve">plan you created </w:t>
      </w:r>
      <w:r w:rsidR="008D0B79" w:rsidRPr="00BC5430">
        <w:rPr>
          <w:rFonts w:eastAsia="Times New Roman"/>
          <w:b/>
          <w:bCs/>
          <w:color w:val="7030A0"/>
        </w:rPr>
        <w:t>address</w:t>
      </w:r>
      <w:r w:rsidR="6BF51792" w:rsidRPr="00BC5430">
        <w:rPr>
          <w:rFonts w:eastAsia="Times New Roman"/>
          <w:b/>
          <w:bCs/>
          <w:color w:val="7030A0"/>
        </w:rPr>
        <w:t>es</w:t>
      </w:r>
      <w:r w:rsidR="008D0B79" w:rsidRPr="00BC5430">
        <w:rPr>
          <w:rFonts w:eastAsia="Times New Roman"/>
          <w:b/>
          <w:bCs/>
          <w:color w:val="7030A0"/>
        </w:rPr>
        <w:t xml:space="preserve"> </w:t>
      </w:r>
      <w:r w:rsidR="733FA83F" w:rsidRPr="00BC5430">
        <w:rPr>
          <w:rFonts w:eastAsia="Times New Roman"/>
          <w:b/>
          <w:bCs/>
          <w:color w:val="7030A0"/>
        </w:rPr>
        <w:t>these (but if not, this is a good moment to think about these considerations).</w:t>
      </w:r>
    </w:p>
    <w:p w14:paraId="1E23C71A" w14:textId="01B1BA59" w:rsidR="44E46FFE" w:rsidRPr="00811D6D" w:rsidRDefault="44E46FFE" w:rsidP="2ADC6A1A">
      <w:pPr>
        <w:rPr>
          <w:rFonts w:eastAsia="Times New Roman"/>
          <w:color w:val="000000" w:themeColor="text1"/>
        </w:rPr>
      </w:pPr>
      <w:r w:rsidRPr="2ADC6A1A">
        <w:rPr>
          <w:rFonts w:eastAsia="Times New Roman"/>
          <w:color w:val="000000" w:themeColor="text1"/>
        </w:rPr>
        <w:t xml:space="preserve">  </w:t>
      </w:r>
    </w:p>
    <w:p w14:paraId="06AF9897" w14:textId="2F906E1B" w:rsidR="00E81FC1" w:rsidRPr="00BC5430" w:rsidRDefault="32BA277A" w:rsidP="4B4DB097">
      <w:pPr>
        <w:pStyle w:val="Heading2"/>
        <w:rPr>
          <w:rFonts w:asciiTheme="minorHAnsi" w:hAnsiTheme="minorHAnsi" w:cstheme="minorHAnsi"/>
        </w:rPr>
      </w:pPr>
      <w:bookmarkStart w:id="4" w:name="_Toc132635295"/>
      <w:r w:rsidRPr="00BC5430">
        <w:rPr>
          <w:rFonts w:asciiTheme="minorHAnsi" w:hAnsiTheme="minorHAnsi" w:cstheme="minorHAnsi"/>
        </w:rPr>
        <w:t xml:space="preserve">REMEMBER: </w:t>
      </w:r>
      <w:r w:rsidR="6380C5BD" w:rsidRPr="00BC5430">
        <w:rPr>
          <w:rFonts w:asciiTheme="minorHAnsi" w:hAnsiTheme="minorHAnsi" w:cstheme="minorHAnsi"/>
        </w:rPr>
        <w:t xml:space="preserve">ERB </w:t>
      </w:r>
      <w:r w:rsidR="272BC3E6" w:rsidRPr="00BC5430">
        <w:rPr>
          <w:rFonts w:asciiTheme="minorHAnsi" w:hAnsiTheme="minorHAnsi" w:cstheme="minorHAnsi"/>
        </w:rPr>
        <w:t>includes many</w:t>
      </w:r>
      <w:r w:rsidR="00E81FC1" w:rsidRPr="00BC5430">
        <w:rPr>
          <w:rFonts w:asciiTheme="minorHAnsi" w:hAnsiTheme="minorHAnsi" w:cstheme="minorHAnsi"/>
        </w:rPr>
        <w:t xml:space="preserve"> activities that support equitable resilience funding</w:t>
      </w:r>
      <w:bookmarkEnd w:id="4"/>
    </w:p>
    <w:p w14:paraId="4027B24F" w14:textId="586ECA4B" w:rsidR="007606A2" w:rsidRPr="00BC5430" w:rsidRDefault="273073D9" w:rsidP="2ADC6A1A">
      <w:pPr>
        <w:rPr>
          <w:rFonts w:eastAsia="Times New Roman" w:cstheme="minorHAnsi"/>
          <w:i/>
          <w:iCs/>
          <w:color w:val="000000" w:themeColor="text1"/>
        </w:rPr>
      </w:pPr>
      <w:r w:rsidRPr="00BC5430">
        <w:rPr>
          <w:rFonts w:eastAsia="Times New Roman" w:cstheme="minorHAnsi"/>
          <w:i/>
          <w:iCs/>
          <w:color w:val="000000" w:themeColor="text1"/>
        </w:rPr>
        <w:t>Local governm</w:t>
      </w:r>
      <w:r w:rsidR="1C006E97" w:rsidRPr="00BC5430">
        <w:rPr>
          <w:rFonts w:eastAsia="Times New Roman" w:cstheme="minorHAnsi"/>
          <w:i/>
          <w:iCs/>
          <w:color w:val="000000" w:themeColor="text1"/>
        </w:rPr>
        <w:t>e</w:t>
      </w:r>
      <w:r w:rsidRPr="00BC5430">
        <w:rPr>
          <w:rFonts w:eastAsia="Times New Roman" w:cstheme="minorHAnsi"/>
          <w:i/>
          <w:iCs/>
          <w:color w:val="000000" w:themeColor="text1"/>
        </w:rPr>
        <w:t>nts</w:t>
      </w:r>
      <w:r w:rsidR="1C006E97" w:rsidRPr="00BC5430">
        <w:rPr>
          <w:rFonts w:eastAsia="Times New Roman" w:cstheme="minorHAnsi"/>
          <w:i/>
          <w:iCs/>
          <w:color w:val="000000" w:themeColor="text1"/>
        </w:rPr>
        <w:t xml:space="preserve"> </w:t>
      </w:r>
      <w:r w:rsidR="1A0032FA" w:rsidRPr="00BC5430">
        <w:rPr>
          <w:rFonts w:eastAsia="Times New Roman" w:cstheme="minorHAnsi"/>
          <w:i/>
          <w:iCs/>
          <w:color w:val="000000" w:themeColor="text1"/>
        </w:rPr>
        <w:t xml:space="preserve">must </w:t>
      </w:r>
      <w:r w:rsidR="1C006E97" w:rsidRPr="00BC5430">
        <w:rPr>
          <w:rFonts w:eastAsia="Times New Roman" w:cstheme="minorHAnsi"/>
          <w:i/>
          <w:iCs/>
          <w:color w:val="000000" w:themeColor="text1"/>
        </w:rPr>
        <w:t xml:space="preserve">support the creation of vibrant, equitable, and resilient </w:t>
      </w:r>
      <w:r w:rsidR="3EF022B5" w:rsidRPr="00BC5430">
        <w:rPr>
          <w:rFonts w:eastAsia="Times New Roman" w:cstheme="minorHAnsi"/>
          <w:i/>
          <w:iCs/>
          <w:color w:val="000000" w:themeColor="text1"/>
        </w:rPr>
        <w:t>communities</w:t>
      </w:r>
      <w:r w:rsidR="1C006E97" w:rsidRPr="00BC5430">
        <w:rPr>
          <w:rFonts w:eastAsia="Times New Roman" w:cstheme="minorHAnsi"/>
          <w:i/>
          <w:iCs/>
          <w:color w:val="000000" w:themeColor="text1"/>
        </w:rPr>
        <w:t xml:space="preserve">. </w:t>
      </w:r>
      <w:r w:rsidR="5A789865" w:rsidRPr="00BC5430">
        <w:rPr>
          <w:rFonts w:eastAsia="Times New Roman" w:cstheme="minorHAnsi"/>
          <w:i/>
          <w:iCs/>
          <w:color w:val="000000" w:themeColor="text1"/>
        </w:rPr>
        <w:t xml:space="preserve">In your ERB workshop process, you may have discussed or come up with solutions for </w:t>
      </w:r>
      <w:r w:rsidR="1C006E97" w:rsidRPr="00BC5430">
        <w:rPr>
          <w:rFonts w:eastAsia="Times New Roman" w:cstheme="minorHAnsi"/>
          <w:i/>
          <w:iCs/>
          <w:color w:val="000000" w:themeColor="text1"/>
        </w:rPr>
        <w:t>policy</w:t>
      </w:r>
      <w:r w:rsidR="01B4FAB5" w:rsidRPr="00BC5430">
        <w:rPr>
          <w:rFonts w:eastAsia="Times New Roman" w:cstheme="minorHAnsi"/>
          <w:i/>
          <w:iCs/>
          <w:color w:val="000000" w:themeColor="text1"/>
        </w:rPr>
        <w:t xml:space="preserve"> or</w:t>
      </w:r>
      <w:r w:rsidR="1C006E97" w:rsidRPr="00BC5430">
        <w:rPr>
          <w:rFonts w:eastAsia="Times New Roman" w:cstheme="minorHAnsi"/>
          <w:i/>
          <w:iCs/>
          <w:color w:val="000000" w:themeColor="text1"/>
        </w:rPr>
        <w:t xml:space="preserve"> </w:t>
      </w:r>
      <w:r w:rsidR="25EBF73D" w:rsidRPr="00BC5430">
        <w:rPr>
          <w:rFonts w:eastAsia="Times New Roman" w:cstheme="minorHAnsi"/>
          <w:i/>
          <w:iCs/>
          <w:color w:val="000000" w:themeColor="text1"/>
        </w:rPr>
        <w:t xml:space="preserve">new </w:t>
      </w:r>
      <w:r w:rsidR="1C006E97" w:rsidRPr="00BC5430">
        <w:rPr>
          <w:rFonts w:eastAsia="Times New Roman" w:cstheme="minorHAnsi"/>
          <w:i/>
          <w:iCs/>
          <w:color w:val="000000" w:themeColor="text1"/>
        </w:rPr>
        <w:t>regulation</w:t>
      </w:r>
      <w:r w:rsidR="2BCF9F78" w:rsidRPr="00BC5430">
        <w:rPr>
          <w:rFonts w:eastAsia="Times New Roman" w:cstheme="minorHAnsi"/>
          <w:i/>
          <w:iCs/>
          <w:color w:val="000000" w:themeColor="text1"/>
        </w:rPr>
        <w:t>s</w:t>
      </w:r>
      <w:r w:rsidR="1C006E97" w:rsidRPr="00BC5430">
        <w:rPr>
          <w:rFonts w:eastAsia="Times New Roman" w:cstheme="minorHAnsi"/>
          <w:i/>
          <w:iCs/>
          <w:color w:val="000000" w:themeColor="text1"/>
        </w:rPr>
        <w:t xml:space="preserve">, changed collaboration processes, and </w:t>
      </w:r>
      <w:r w:rsidR="1EA327F7" w:rsidRPr="00BC5430">
        <w:rPr>
          <w:rFonts w:eastAsia="Times New Roman" w:cstheme="minorHAnsi"/>
          <w:i/>
          <w:iCs/>
          <w:color w:val="000000" w:themeColor="text1"/>
        </w:rPr>
        <w:t xml:space="preserve">created </w:t>
      </w:r>
      <w:r w:rsidR="1C006E97" w:rsidRPr="00BC5430">
        <w:rPr>
          <w:rFonts w:eastAsia="Times New Roman" w:cstheme="minorHAnsi"/>
          <w:i/>
          <w:iCs/>
          <w:color w:val="000000" w:themeColor="text1"/>
        </w:rPr>
        <w:t>new approaches to financial analysis</w:t>
      </w:r>
      <w:r w:rsidR="3EF022B5" w:rsidRPr="00BC5430">
        <w:rPr>
          <w:rFonts w:eastAsia="Times New Roman" w:cstheme="minorHAnsi"/>
          <w:i/>
          <w:iCs/>
          <w:color w:val="000000" w:themeColor="text1"/>
        </w:rPr>
        <w:t xml:space="preserve"> that will help create such communities</w:t>
      </w:r>
      <w:r w:rsidR="1C006E97" w:rsidRPr="00BC5430">
        <w:rPr>
          <w:rFonts w:eastAsia="Times New Roman" w:cstheme="minorHAnsi"/>
          <w:i/>
          <w:iCs/>
          <w:color w:val="000000" w:themeColor="text1"/>
        </w:rPr>
        <w:t xml:space="preserve">. </w:t>
      </w:r>
      <w:r w:rsidR="4E42986D" w:rsidRPr="00BC5430">
        <w:rPr>
          <w:rFonts w:eastAsia="Times New Roman" w:cstheme="minorHAnsi"/>
          <w:i/>
          <w:iCs/>
          <w:color w:val="000000" w:themeColor="text1"/>
        </w:rPr>
        <w:t>This includes, but is not limited to, the following instances:</w:t>
      </w:r>
    </w:p>
    <w:p w14:paraId="70970263" w14:textId="779D984C" w:rsidR="00E9325F" w:rsidRPr="00BC5430" w:rsidRDefault="4E42986D"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w:t>
      </w:r>
      <w:r w:rsidR="6444DBAA" w:rsidRPr="00BC5430">
        <w:rPr>
          <w:rFonts w:eastAsia="Times New Roman" w:cstheme="minorHAnsi"/>
          <w:i/>
          <w:iCs/>
          <w:color w:val="000000" w:themeColor="text1"/>
        </w:rPr>
        <w:t xml:space="preserve">he networks </w:t>
      </w:r>
      <w:r w:rsidR="2984F478" w:rsidRPr="00BC5430">
        <w:rPr>
          <w:rFonts w:eastAsia="Times New Roman" w:cstheme="minorHAnsi"/>
          <w:i/>
          <w:iCs/>
          <w:color w:val="000000" w:themeColor="text1"/>
        </w:rPr>
        <w:t xml:space="preserve">considered in the Equitable Community Networks and Engagement section of the ERB process </w:t>
      </w:r>
      <w:r w:rsidR="5E934624" w:rsidRPr="00BC5430">
        <w:rPr>
          <w:rFonts w:eastAsia="Times New Roman" w:cstheme="minorHAnsi"/>
          <w:i/>
          <w:iCs/>
          <w:color w:val="000000" w:themeColor="text1"/>
        </w:rPr>
        <w:t>may point out partners that can contribute to funding applications</w:t>
      </w:r>
      <w:r w:rsidRPr="00BC5430">
        <w:rPr>
          <w:rFonts w:eastAsia="Times New Roman" w:cstheme="minorHAnsi"/>
          <w:i/>
          <w:iCs/>
          <w:color w:val="000000" w:themeColor="text1"/>
        </w:rPr>
        <w:t>.</w:t>
      </w:r>
    </w:p>
    <w:p w14:paraId="3B0ACAA0" w14:textId="047FF604" w:rsidR="007606A2" w:rsidRPr="00BC5430" w:rsidRDefault="616B0A16"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The r</w:t>
      </w:r>
      <w:r w:rsidR="66F9D65A" w:rsidRPr="00BC5430">
        <w:rPr>
          <w:rFonts w:eastAsia="Times New Roman" w:cstheme="minorHAnsi"/>
          <w:i/>
          <w:iCs/>
          <w:color w:val="000000" w:themeColor="text1"/>
        </w:rPr>
        <w:t>eview and assess</w:t>
      </w:r>
      <w:r w:rsidRPr="00BC5430">
        <w:rPr>
          <w:rFonts w:eastAsia="Times New Roman" w:cstheme="minorHAnsi"/>
          <w:i/>
          <w:iCs/>
          <w:color w:val="000000" w:themeColor="text1"/>
        </w:rPr>
        <w:t>ment of</w:t>
      </w:r>
      <w:r w:rsidR="66F9D65A" w:rsidRPr="00BC5430">
        <w:rPr>
          <w:rFonts w:eastAsia="Times New Roman" w:cstheme="minorHAnsi"/>
          <w:i/>
          <w:iCs/>
          <w:color w:val="000000" w:themeColor="text1"/>
        </w:rPr>
        <w:t xml:space="preserve"> indicators related to equitable resilience through the ERB process might help reveal the efficacy of </w:t>
      </w:r>
      <w:r w:rsidRPr="00BC5430">
        <w:rPr>
          <w:rFonts w:eastAsia="Times New Roman" w:cstheme="minorHAnsi"/>
          <w:i/>
          <w:iCs/>
          <w:color w:val="000000" w:themeColor="text1"/>
        </w:rPr>
        <w:t>current policy and programming.</w:t>
      </w:r>
    </w:p>
    <w:p w14:paraId="732F8075" w14:textId="452FFC08" w:rsidR="00CC25FF" w:rsidRPr="00BC5430" w:rsidRDefault="3121F921"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 xml:space="preserve">The creation of visions and actions that combine specific areas of concern with community-based actions may lead to new ideas for </w:t>
      </w:r>
      <w:r w:rsidR="00273564" w:rsidRPr="00BC5430">
        <w:rPr>
          <w:rFonts w:eastAsia="Times New Roman" w:cstheme="minorHAnsi"/>
          <w:i/>
          <w:iCs/>
          <w:color w:val="000000" w:themeColor="text1"/>
        </w:rPr>
        <w:t>community led projects.</w:t>
      </w:r>
    </w:p>
    <w:p w14:paraId="54C96844" w14:textId="77777777" w:rsidR="007606A2" w:rsidRPr="00BC5430" w:rsidRDefault="007606A2" w:rsidP="2ADC6A1A">
      <w:pPr>
        <w:rPr>
          <w:rFonts w:eastAsia="Times New Roman"/>
          <w:color w:val="000000" w:themeColor="text1"/>
        </w:rPr>
      </w:pPr>
    </w:p>
    <w:p w14:paraId="54EDD050" w14:textId="09F43DD6" w:rsidR="007606A2" w:rsidRPr="008C5C13" w:rsidRDefault="4E42986D" w:rsidP="2ADC6A1A">
      <w:pPr>
        <w:rPr>
          <w:rFonts w:eastAsia="Times New Roman"/>
          <w:b/>
          <w:bCs/>
          <w:color w:val="7030A0"/>
        </w:rPr>
      </w:pPr>
      <w:r w:rsidRPr="008C5C13">
        <w:rPr>
          <w:rFonts w:eastAsia="Times New Roman"/>
          <w:b/>
          <w:bCs/>
          <w:color w:val="7030A0"/>
        </w:rPr>
        <w:t>TIP: After reading through this document, take some time to think through the activities that you participated in during your ERB process and see how they might contribute to some of the funding and financing practices described below.</w:t>
      </w:r>
    </w:p>
    <w:p w14:paraId="449009A8" w14:textId="40172217" w:rsidR="25B39B8F" w:rsidRPr="00811D6D" w:rsidRDefault="25B39B8F" w:rsidP="2ADC6A1A">
      <w:pPr>
        <w:rPr>
          <w:rFonts w:eastAsia="Times New Roman"/>
          <w:color w:val="000000" w:themeColor="text1"/>
        </w:rPr>
      </w:pPr>
    </w:p>
    <w:p w14:paraId="44B9388D" w14:textId="43134C36" w:rsidR="5DC0A03F" w:rsidRPr="00811D6D" w:rsidRDefault="00B73CF0" w:rsidP="4B4DB097">
      <w:pPr>
        <w:pStyle w:val="Heading1"/>
        <w:rPr>
          <w:rFonts w:asciiTheme="minorHAnsi" w:hAnsiTheme="minorHAnsi" w:cstheme="minorBidi"/>
        </w:rPr>
      </w:pPr>
      <w:bookmarkStart w:id="5" w:name="_Toc132635296"/>
      <w:r w:rsidRPr="4B4DB097">
        <w:rPr>
          <w:rFonts w:asciiTheme="minorHAnsi" w:hAnsiTheme="minorHAnsi" w:cstheme="minorBidi"/>
        </w:rPr>
        <w:t xml:space="preserve">Local Government </w:t>
      </w:r>
      <w:r w:rsidR="5DC0A03F" w:rsidRPr="4B4DB097">
        <w:rPr>
          <w:rFonts w:asciiTheme="minorHAnsi" w:hAnsiTheme="minorHAnsi" w:cstheme="minorBidi"/>
        </w:rPr>
        <w:t>Funding &amp; Finance 101</w:t>
      </w:r>
      <w:bookmarkEnd w:id="5"/>
    </w:p>
    <w:p w14:paraId="0B5D6F24" w14:textId="62025C4D" w:rsidR="007B5E06" w:rsidRPr="00811D6D" w:rsidRDefault="5DC0A03F" w:rsidP="4B4DB097">
      <w:pPr>
        <w:shd w:val="clear" w:color="auto" w:fill="FFFFFF" w:themeFill="background1"/>
        <w:rPr>
          <w:rFonts w:eastAsia="Times New Roman"/>
          <w:color w:val="000000" w:themeColor="text1"/>
        </w:rPr>
      </w:pPr>
      <w:r w:rsidRPr="4B4DB097">
        <w:rPr>
          <w:rFonts w:eastAsia="Times New Roman"/>
          <w:color w:val="000000" w:themeColor="text1"/>
        </w:rPr>
        <w:t xml:space="preserve">Local government is part of a financial system with public and private monies flowing in to support government projects. </w:t>
      </w:r>
      <w:r w:rsidR="313093BD" w:rsidRPr="4B4DB097">
        <w:rPr>
          <w:rFonts w:eastAsia="Times New Roman"/>
          <w:color w:val="000000" w:themeColor="text1"/>
        </w:rPr>
        <w:t>Generally, in the context of local government financial dealings, funding is understood to mean money that does not need to be repaid, like a grant, while finance is understood to mean money that must be repaid, like a loan or debt service on a municipal bond.</w:t>
      </w:r>
    </w:p>
    <w:p w14:paraId="65D49ED5" w14:textId="757EBB70" w:rsidR="007B5E06" w:rsidRPr="00811D6D" w:rsidRDefault="007B5E06" w:rsidP="4B4DB097">
      <w:pPr>
        <w:shd w:val="clear" w:color="auto" w:fill="FFFFFF" w:themeFill="background1"/>
        <w:rPr>
          <w:rFonts w:eastAsia="Times New Roman"/>
          <w:color w:val="000000" w:themeColor="text1"/>
        </w:rPr>
      </w:pPr>
    </w:p>
    <w:p w14:paraId="0D4E22B0" w14:textId="02314332" w:rsidR="007B5E06" w:rsidRPr="00811D6D" w:rsidRDefault="5A898A34" w:rsidP="4B4DB097">
      <w:pPr>
        <w:shd w:val="clear" w:color="auto" w:fill="FFFFFF" w:themeFill="background1"/>
        <w:rPr>
          <w:rFonts w:eastAsia="Times New Roman"/>
          <w:color w:val="000000" w:themeColor="text1"/>
        </w:rPr>
      </w:pPr>
      <w:r w:rsidRPr="4B4DB097">
        <w:rPr>
          <w:rFonts w:eastAsia="Times New Roman"/>
          <w:color w:val="000000" w:themeColor="text1"/>
        </w:rPr>
        <w:t>B</w:t>
      </w:r>
      <w:r w:rsidR="5DC0A03F" w:rsidRPr="4B4DB097">
        <w:rPr>
          <w:rFonts w:eastAsia="Times New Roman"/>
          <w:color w:val="000000" w:themeColor="text1"/>
        </w:rPr>
        <w:t xml:space="preserve">oth public funding and private finance are necessary for local governments to meet their climate resilience needs. Public funds come from revenue generation, including from municipal, </w:t>
      </w:r>
      <w:r w:rsidR="5DC0A03F" w:rsidRPr="4B4DB097">
        <w:rPr>
          <w:rFonts w:eastAsia="Times New Roman"/>
          <w:color w:val="000000" w:themeColor="text1"/>
        </w:rPr>
        <w:lastRenderedPageBreak/>
        <w:t>agency, state, and federal government taxes, fees, and charges. Private f</w:t>
      </w:r>
      <w:r w:rsidR="11A906B5" w:rsidRPr="4B4DB097">
        <w:rPr>
          <w:rFonts w:eastAsia="Times New Roman"/>
          <w:color w:val="000000" w:themeColor="text1"/>
        </w:rPr>
        <w:t>inance</w:t>
      </w:r>
      <w:r w:rsidR="3916C3BD" w:rsidRPr="4B4DB097">
        <w:rPr>
          <w:rFonts w:eastAsia="Times New Roman"/>
          <w:color w:val="000000" w:themeColor="text1"/>
        </w:rPr>
        <w:t xml:space="preserve"> </w:t>
      </w:r>
      <w:r w:rsidR="5DC0A03F" w:rsidRPr="4B4DB097">
        <w:rPr>
          <w:rFonts w:eastAsia="Times New Roman"/>
          <w:color w:val="000000" w:themeColor="text1"/>
        </w:rPr>
        <w:t>come</w:t>
      </w:r>
      <w:r w:rsidR="52593AD7" w:rsidRPr="4B4DB097">
        <w:rPr>
          <w:rFonts w:eastAsia="Times New Roman"/>
          <w:color w:val="000000" w:themeColor="text1"/>
        </w:rPr>
        <w:t>s</w:t>
      </w:r>
      <w:r w:rsidR="5DC0A03F" w:rsidRPr="4B4DB097">
        <w:rPr>
          <w:rFonts w:eastAsia="Times New Roman"/>
          <w:color w:val="000000" w:themeColor="text1"/>
        </w:rPr>
        <w:t xml:space="preserve"> from the capital markets, including investments in bonds, bank loans, and even direct equity investments. Philanthropic funding</w:t>
      </w:r>
      <w:r w:rsidR="007646B8" w:rsidRPr="4B4DB097">
        <w:rPr>
          <w:rFonts w:eastAsia="Times New Roman"/>
          <w:color w:val="000000" w:themeColor="text1"/>
        </w:rPr>
        <w:t xml:space="preserve"> – often to a community organization rather than the city</w:t>
      </w:r>
      <w:r w:rsidR="4E18E991" w:rsidRPr="4B4DB097">
        <w:rPr>
          <w:rFonts w:eastAsia="Times New Roman"/>
          <w:color w:val="000000" w:themeColor="text1"/>
        </w:rPr>
        <w:t xml:space="preserve"> – </w:t>
      </w:r>
      <w:r w:rsidR="5DC0A03F" w:rsidRPr="4B4DB097">
        <w:rPr>
          <w:rFonts w:eastAsia="Times New Roman"/>
          <w:color w:val="000000" w:themeColor="text1"/>
        </w:rPr>
        <w:t xml:space="preserve">is also part of private financing. Local governments use these public and private funds for </w:t>
      </w:r>
      <w:r w:rsidR="77620FB1" w:rsidRPr="4B4DB097">
        <w:rPr>
          <w:rFonts w:eastAsia="Times New Roman"/>
          <w:color w:val="000000" w:themeColor="text1"/>
        </w:rPr>
        <w:t xml:space="preserve">payments, </w:t>
      </w:r>
      <w:r w:rsidR="5DC0A03F" w:rsidRPr="4B4DB097">
        <w:rPr>
          <w:rFonts w:eastAsia="Times New Roman"/>
          <w:color w:val="000000" w:themeColor="text1"/>
        </w:rPr>
        <w:t xml:space="preserve">subsidies, grants, guarantees, and loans. </w:t>
      </w:r>
    </w:p>
    <w:p w14:paraId="66B83811" w14:textId="74752755" w:rsidR="25B39B8F" w:rsidRPr="00811D6D" w:rsidRDefault="25B39B8F" w:rsidP="2ADC6A1A">
      <w:pPr>
        <w:shd w:val="clear" w:color="auto" w:fill="FFFFFF" w:themeFill="background1"/>
        <w:rPr>
          <w:rFonts w:eastAsia="Times New Roman"/>
          <w:color w:val="000000" w:themeColor="text1"/>
        </w:rPr>
      </w:pPr>
    </w:p>
    <w:p w14:paraId="14D2BB0B" w14:textId="2EAB4B09" w:rsidR="5DC0A03F" w:rsidRPr="00811D6D" w:rsidRDefault="3121F921" w:rsidP="2ADC6A1A">
      <w:pPr>
        <w:pStyle w:val="Heading2"/>
      </w:pPr>
      <w:bookmarkStart w:id="6" w:name="_Toc132635297"/>
      <w:r>
        <w:t>Local Government Money-In, Money-Out</w:t>
      </w:r>
      <w:bookmarkEnd w:id="6"/>
    </w:p>
    <w:p w14:paraId="19E5F04A" w14:textId="56B91BFD" w:rsidR="5DC0A03F" w:rsidRPr="00811D6D" w:rsidRDefault="7170DD43" w:rsidP="2ADC6A1A">
      <w:pPr>
        <w:jc w:val="center"/>
      </w:pPr>
      <w:r>
        <w:rPr>
          <w:noProof/>
        </w:rPr>
        <w:drawing>
          <wp:inline distT="0" distB="0" distL="0" distR="0" wp14:anchorId="46221816" wp14:editId="63308588">
            <wp:extent cx="4572000" cy="2609850"/>
            <wp:effectExtent l="0" t="0" r="0" b="0"/>
            <wp:docPr id="376799265" name="Picture 37679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99265"/>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4A801CB3" w14:textId="3CD0777C" w:rsidR="4307B10E" w:rsidRDefault="4307B10E" w:rsidP="2ADC6A1A">
      <w:pPr>
        <w:jc w:val="center"/>
      </w:pPr>
    </w:p>
    <w:p w14:paraId="261E2AB0" w14:textId="7C50AED3" w:rsidR="006B6297" w:rsidRPr="00811D6D" w:rsidRDefault="006B6297" w:rsidP="2ADC6A1A">
      <w:pPr>
        <w:jc w:val="center"/>
        <w:rPr>
          <w:i/>
          <w:iCs/>
        </w:rPr>
      </w:pPr>
      <w:r w:rsidRPr="2ADC6A1A">
        <w:rPr>
          <w:rFonts w:eastAsia="Times New Roman"/>
          <w:i/>
          <w:iCs/>
          <w:color w:val="000000" w:themeColor="text1"/>
        </w:rPr>
        <w:t>Public funds come from revenue generation taxes, fees, and charges. Private funds come from the capital markets, including investments in bonds, bank loans, and equity. Local governments use these public and private funds to pay for projects and services via subsidies, grants, guarantees, and loans</w:t>
      </w:r>
      <w:r w:rsidR="6FFB950C" w:rsidRPr="2ADC6A1A">
        <w:rPr>
          <w:rFonts w:eastAsia="Times New Roman"/>
          <w:i/>
          <w:iCs/>
          <w:color w:val="000000" w:themeColor="text1"/>
        </w:rPr>
        <w:t>.</w:t>
      </w:r>
      <w:r w:rsidR="058C0CE2" w:rsidRPr="2ADC6A1A">
        <w:rPr>
          <w:rFonts w:eastAsia="Times New Roman"/>
          <w:i/>
          <w:iCs/>
          <w:color w:val="000000" w:themeColor="text1"/>
        </w:rPr>
        <w:t xml:space="preserve"> </w:t>
      </w:r>
      <w:r w:rsidR="6FFB950C" w:rsidRPr="2ADC6A1A">
        <w:rPr>
          <w:rFonts w:eastAsia="Times New Roman"/>
          <w:i/>
          <w:iCs/>
          <w:color w:val="000000" w:themeColor="text1"/>
        </w:rPr>
        <w:t>(</w:t>
      </w:r>
      <w:r w:rsidRPr="2ADC6A1A">
        <w:rPr>
          <w:rFonts w:eastAsia="Times New Roman"/>
          <w:i/>
          <w:iCs/>
          <w:color w:val="000000" w:themeColor="text1"/>
        </w:rPr>
        <w:t>Climate Resilience Consulting 2021)</w:t>
      </w:r>
    </w:p>
    <w:p w14:paraId="191C5979" w14:textId="4FFEB3DC" w:rsidR="29F9EA2A" w:rsidRPr="00811D6D" w:rsidRDefault="29F9EA2A" w:rsidP="2ADC6A1A">
      <w:pPr>
        <w:shd w:val="clear" w:color="auto" w:fill="FFFFFF" w:themeFill="background1"/>
        <w:rPr>
          <w:rFonts w:eastAsia="Times New Roman"/>
          <w:color w:val="000000" w:themeColor="text1"/>
        </w:rPr>
      </w:pPr>
    </w:p>
    <w:p w14:paraId="59E6205C" w14:textId="266133E5" w:rsidR="006B6297" w:rsidRPr="00811D6D" w:rsidRDefault="006B6297" w:rsidP="2ADC6A1A">
      <w:pPr>
        <w:rPr>
          <w:rFonts w:eastAsia="Times New Roman"/>
          <w:strike/>
          <w:color w:val="000000" w:themeColor="text1"/>
        </w:rPr>
      </w:pPr>
      <w:r w:rsidRPr="4B4DB097">
        <w:rPr>
          <w:rFonts w:eastAsia="Times New Roman"/>
          <w:color w:val="000000" w:themeColor="text1"/>
        </w:rPr>
        <w:t xml:space="preserve">Most local governments rely on bonds to finance their infrastructure investments. Municipal bonds are either </w:t>
      </w:r>
      <w:r w:rsidRPr="4B4DB097">
        <w:rPr>
          <w:rFonts w:eastAsia="Times New Roman"/>
          <w:b/>
          <w:bCs/>
          <w:i/>
          <w:iCs/>
          <w:color w:val="000000" w:themeColor="text1"/>
        </w:rPr>
        <w:t>general obligation</w:t>
      </w:r>
      <w:r w:rsidR="2A777467"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(paid back) by </w:t>
      </w:r>
      <w:r w:rsidR="000B154D" w:rsidRPr="4B4DB097">
        <w:rPr>
          <w:rFonts w:eastAsia="Times New Roman"/>
          <w:color w:val="000000" w:themeColor="text1"/>
        </w:rPr>
        <w:t xml:space="preserve">general taxes such as property </w:t>
      </w:r>
      <w:r w:rsidRPr="4B4DB097">
        <w:rPr>
          <w:rFonts w:eastAsia="Times New Roman"/>
          <w:color w:val="000000" w:themeColor="text1"/>
        </w:rPr>
        <w:t>taxe</w:t>
      </w:r>
      <w:r w:rsidR="000B154D" w:rsidRPr="4B4DB097">
        <w:rPr>
          <w:rFonts w:eastAsia="Times New Roman"/>
          <w:color w:val="000000" w:themeColor="text1"/>
        </w:rPr>
        <w:t>s</w:t>
      </w:r>
      <w:r w:rsidRPr="4B4DB097">
        <w:rPr>
          <w:rFonts w:eastAsia="Times New Roman"/>
          <w:color w:val="000000" w:themeColor="text1"/>
        </w:rPr>
        <w:t xml:space="preserve">, or </w:t>
      </w:r>
      <w:r w:rsidRPr="4B4DB097">
        <w:rPr>
          <w:rFonts w:eastAsia="Times New Roman"/>
          <w:b/>
          <w:bCs/>
          <w:i/>
          <w:iCs/>
          <w:color w:val="000000" w:themeColor="text1"/>
        </w:rPr>
        <w:t>revenue</w:t>
      </w:r>
      <w:r w:rsidR="79775CA1"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by a </w:t>
      </w:r>
      <w:r w:rsidR="000B154D" w:rsidRPr="4B4DB097">
        <w:rPr>
          <w:rFonts w:eastAsia="Times New Roman"/>
          <w:color w:val="000000" w:themeColor="text1"/>
        </w:rPr>
        <w:t xml:space="preserve">specific </w:t>
      </w:r>
      <w:r w:rsidRPr="4B4DB097">
        <w:rPr>
          <w:rFonts w:eastAsia="Times New Roman"/>
          <w:color w:val="000000" w:themeColor="text1"/>
        </w:rPr>
        <w:t xml:space="preserve">tax or fee. </w:t>
      </w:r>
    </w:p>
    <w:p w14:paraId="6C7460C8" w14:textId="77777777" w:rsidR="006B6297" w:rsidRPr="00811D6D" w:rsidRDefault="006B6297" w:rsidP="2ADC6A1A">
      <w:pPr>
        <w:rPr>
          <w:rFonts w:eastAsia="Times New Roman"/>
          <w:color w:val="000000" w:themeColor="text1"/>
        </w:rPr>
      </w:pPr>
      <w:r w:rsidRPr="2ADC6A1A">
        <w:rPr>
          <w:rFonts w:eastAsia="Times New Roman"/>
          <w:color w:val="000000" w:themeColor="text1"/>
        </w:rPr>
        <w:t xml:space="preserve"> </w:t>
      </w:r>
    </w:p>
    <w:p w14:paraId="47B1C00F" w14:textId="1F902950" w:rsidR="006B6297" w:rsidRDefault="3121F921" w:rsidP="2ADC6A1A">
      <w:pPr>
        <w:rPr>
          <w:rFonts w:eastAsia="Times New Roman"/>
          <w:color w:val="000000" w:themeColor="text1"/>
        </w:rPr>
      </w:pPr>
      <w:r w:rsidRPr="3121F921">
        <w:rPr>
          <w:rFonts w:eastAsia="Times New Roman"/>
          <w:color w:val="000000" w:themeColor="text1"/>
        </w:rPr>
        <w:t xml:space="preserve">Finance and accounting professionals in local government are fundamental to the success of resilience finance. This is because they lead local interactions with credit rating agencies and co-create annual economic planning documents. One example is the capital improvement plan (CIP) or capital investment plan, a planning and fiscal management tool used to coordinate the location, timing, and financing of capital improvements (such as road and drainage projects) over a multi-year period. </w:t>
      </w:r>
    </w:p>
    <w:p w14:paraId="67E78BF0" w14:textId="77777777" w:rsidR="00445E79" w:rsidRPr="00811D6D" w:rsidRDefault="00445E79" w:rsidP="2ADC6A1A">
      <w:pPr>
        <w:rPr>
          <w:rFonts w:eastAsia="Times New Roman"/>
          <w:color w:val="000000" w:themeColor="text1"/>
        </w:rPr>
      </w:pPr>
    </w:p>
    <w:p w14:paraId="0921CC67" w14:textId="77777777" w:rsidR="006B6297" w:rsidRPr="008C5C13" w:rsidRDefault="3121F921" w:rsidP="2ADC6A1A">
      <w:pPr>
        <w:rPr>
          <w:rFonts w:eastAsia="Times New Roman"/>
          <w:b/>
          <w:bCs/>
          <w:color w:val="7030A0"/>
        </w:rPr>
      </w:pPr>
      <w:r w:rsidRPr="008C5C13">
        <w:rPr>
          <w:rFonts w:eastAsia="Times New Roman"/>
          <w:b/>
          <w:bCs/>
          <w:color w:val="7030A0"/>
        </w:rPr>
        <w:t xml:space="preserve">TIP: If no one from the finance sector – City budget directors, community development finance leaders, philanthropy – was at your ERB workshop, </w:t>
      </w:r>
      <w:proofErr w:type="gramStart"/>
      <w:r w:rsidRPr="008C5C13">
        <w:rPr>
          <w:rFonts w:eastAsia="Times New Roman"/>
          <w:b/>
          <w:bCs/>
          <w:color w:val="7030A0"/>
        </w:rPr>
        <w:t>make a plan</w:t>
      </w:r>
      <w:proofErr w:type="gramEnd"/>
      <w:r w:rsidRPr="008C5C13">
        <w:rPr>
          <w:rFonts w:eastAsia="Times New Roman"/>
          <w:b/>
          <w:bCs/>
          <w:color w:val="7030A0"/>
        </w:rPr>
        <w:t xml:space="preserve"> to meet with them </w:t>
      </w:r>
      <w:r w:rsidRPr="008C5C13">
        <w:rPr>
          <w:rFonts w:eastAsia="Times New Roman"/>
          <w:b/>
          <w:bCs/>
          <w:color w:val="7030A0"/>
        </w:rPr>
        <w:lastRenderedPageBreak/>
        <w:t xml:space="preserve">and tell them about the ERB and your planning process. Ask what they need from you to increase equitable resilience.  </w:t>
      </w:r>
    </w:p>
    <w:p w14:paraId="70AB53CC" w14:textId="77777777" w:rsidR="006B6297" w:rsidRPr="008C5C13" w:rsidRDefault="006B6297" w:rsidP="2ADC6A1A">
      <w:pPr>
        <w:rPr>
          <w:rFonts w:eastAsia="Times New Roman"/>
          <w:b/>
          <w:bCs/>
          <w:color w:val="7030A0"/>
        </w:rPr>
      </w:pPr>
      <w:r w:rsidRPr="008C5C13">
        <w:rPr>
          <w:rFonts w:eastAsia="Times New Roman"/>
          <w:b/>
          <w:bCs/>
          <w:color w:val="7030A0"/>
        </w:rPr>
        <w:t xml:space="preserve"> </w:t>
      </w:r>
    </w:p>
    <w:p w14:paraId="7B72E89C" w14:textId="77777777" w:rsidR="00916572" w:rsidRPr="008C5C13" w:rsidRDefault="00916572" w:rsidP="00916572">
      <w:pPr>
        <w:rPr>
          <w:rFonts w:eastAsia="Times New Roman"/>
          <w:b/>
          <w:bCs/>
          <w:color w:val="7030A0"/>
        </w:rPr>
      </w:pPr>
      <w:r w:rsidRPr="008C5C13">
        <w:rPr>
          <w:rFonts w:eastAsia="Times New Roman"/>
          <w:b/>
          <w:bCs/>
          <w:color w:val="7030A0"/>
        </w:rPr>
        <w:t xml:space="preserve">TIP: Whether you are a </w:t>
      </w:r>
      <w:proofErr w:type="gramStart"/>
      <w:r w:rsidRPr="008C5C13">
        <w:rPr>
          <w:rFonts w:eastAsia="Times New Roman"/>
          <w:b/>
          <w:bCs/>
          <w:color w:val="7030A0"/>
        </w:rPr>
        <w:t>City</w:t>
      </w:r>
      <w:proofErr w:type="gramEnd"/>
      <w:r w:rsidRPr="008C5C13">
        <w:rPr>
          <w:rFonts w:eastAsia="Times New Roman"/>
          <w:b/>
          <w:bCs/>
          <w:color w:val="7030A0"/>
        </w:rPr>
        <w:t xml:space="preserve"> employee or a community leader, track down your City’s capital improvement budget and look for projects that are helping to maintain and increase resilience. Could these projects be made more equitable?</w:t>
      </w:r>
    </w:p>
    <w:p w14:paraId="520A97EB" w14:textId="77777777" w:rsidR="00916572" w:rsidRPr="00811D6D" w:rsidRDefault="00916572" w:rsidP="2ADC6A1A">
      <w:pPr>
        <w:rPr>
          <w:rFonts w:eastAsia="Times New Roman"/>
          <w:color w:val="000000" w:themeColor="text1"/>
        </w:rPr>
      </w:pPr>
    </w:p>
    <w:p w14:paraId="5A0371DC" w14:textId="5C3FB4F2" w:rsidR="007E005A" w:rsidRPr="00811D6D" w:rsidRDefault="0150B416" w:rsidP="4B4DB097">
      <w:pPr>
        <w:pStyle w:val="Heading1"/>
        <w:rPr>
          <w:rFonts w:asciiTheme="minorHAnsi" w:hAnsiTheme="minorHAnsi" w:cstheme="minorBidi"/>
        </w:rPr>
      </w:pPr>
      <w:bookmarkStart w:id="7" w:name="_Toc132635298"/>
      <w:r w:rsidRPr="4B4DB097">
        <w:rPr>
          <w:rFonts w:asciiTheme="minorHAnsi" w:hAnsiTheme="minorHAnsi" w:cstheme="minorBidi"/>
        </w:rPr>
        <w:t xml:space="preserve">Key Practice: </w:t>
      </w:r>
      <w:r w:rsidR="007E005A" w:rsidRPr="4B4DB097">
        <w:rPr>
          <w:rFonts w:asciiTheme="minorHAnsi" w:hAnsiTheme="minorHAnsi" w:cstheme="minorBidi"/>
        </w:rPr>
        <w:t>Using Alternative Cost Benefit Analysis</w:t>
      </w:r>
      <w:bookmarkEnd w:id="7"/>
    </w:p>
    <w:p w14:paraId="22D47A0F" w14:textId="5E7217AF" w:rsidR="006B6297" w:rsidRPr="00811D6D" w:rsidRDefault="00F412EA" w:rsidP="007E005A">
      <w:pPr>
        <w:rPr>
          <w:i/>
          <w:iCs/>
        </w:rPr>
      </w:pPr>
      <w:r w:rsidRPr="2ADC6A1A">
        <w:rPr>
          <w:i/>
          <w:iCs/>
        </w:rPr>
        <w:t>Making the business case for ERB-related projects</w:t>
      </w:r>
      <w:r w:rsidR="007C3B19" w:rsidRPr="2ADC6A1A">
        <w:rPr>
          <w:i/>
          <w:iCs/>
        </w:rPr>
        <w:t xml:space="preserve"> – a </w:t>
      </w:r>
      <w:r w:rsidR="00DD68D5" w:rsidRPr="2ADC6A1A">
        <w:rPr>
          <w:i/>
          <w:iCs/>
        </w:rPr>
        <w:t>different approach to analyzing costs and benefits</w:t>
      </w:r>
    </w:p>
    <w:p w14:paraId="1BB6A625" w14:textId="27CC25D8" w:rsidR="25B39B8F" w:rsidRDefault="25B39B8F" w:rsidP="2ADC6A1A">
      <w:pPr>
        <w:shd w:val="clear" w:color="auto" w:fill="FFFFFF" w:themeFill="background1"/>
        <w:rPr>
          <w:rFonts w:eastAsia="Times New Roman"/>
          <w:color w:val="000000" w:themeColor="text1"/>
        </w:rPr>
      </w:pPr>
    </w:p>
    <w:p w14:paraId="65C958E8" w14:textId="59CAB6DF" w:rsidR="003845A9" w:rsidRDefault="3121F921" w:rsidP="2ADC6A1A">
      <w:r>
        <w:t xml:space="preserve">Projects that emerge from ERB plans may need to take an innovative approach to project accounting practices </w:t>
      </w:r>
      <w:proofErr w:type="gramStart"/>
      <w:r>
        <w:t>in order to</w:t>
      </w:r>
      <w:proofErr w:type="gramEnd"/>
      <w:r>
        <w:t xml:space="preserve"> make a strong business case. These plans must communicate the additional equitable and resilient benefits they bring to communities in the language that drives financial decision-making: dollar value. </w:t>
      </w:r>
    </w:p>
    <w:p w14:paraId="2E453BE4" w14:textId="484DECAF" w:rsidR="25B39B8F" w:rsidRPr="00811D6D" w:rsidRDefault="25B39B8F" w:rsidP="25B39B8F"/>
    <w:p w14:paraId="4C3FCC89" w14:textId="3BE2572A" w:rsidR="6D6A74F5" w:rsidRPr="00811D6D" w:rsidRDefault="000E6F1D" w:rsidP="25B39B8F">
      <w:r>
        <w:t>Using</w:t>
      </w:r>
      <w:r w:rsidR="6D6A74F5">
        <w:t xml:space="preserve"> </w:t>
      </w:r>
      <w:r w:rsidR="63C842B2">
        <w:t>alter</w:t>
      </w:r>
      <w:r w:rsidR="30B0EBBA">
        <w:t>native</w:t>
      </w:r>
      <w:r w:rsidR="7095A463">
        <w:t xml:space="preserve"> </w:t>
      </w:r>
      <w:r w:rsidR="2B2DAC33">
        <w:t>cost-benefit analysis (</w:t>
      </w:r>
      <w:r w:rsidR="6D6A74F5">
        <w:t>CBA</w:t>
      </w:r>
      <w:r w:rsidR="2B2DAC33">
        <w:t>)</w:t>
      </w:r>
      <w:r w:rsidR="6D6A74F5">
        <w:t xml:space="preserve"> techniques can better equip us to demonstrate that the cost of doing nothing is more expensive than paying for climate adaptation</w:t>
      </w:r>
      <w:r w:rsidR="00D36B8E">
        <w:t xml:space="preserve"> and that doing nothing has a disproportionate impact on some</w:t>
      </w:r>
      <w:r w:rsidR="5FDB1735">
        <w:t xml:space="preserve"> portion of our</w:t>
      </w:r>
      <w:r w:rsidR="00D36B8E">
        <w:t xml:space="preserve"> communities</w:t>
      </w:r>
      <w:r w:rsidR="6D6A74F5">
        <w:t>.</w:t>
      </w:r>
    </w:p>
    <w:p w14:paraId="11A63012" w14:textId="77777777" w:rsidR="00173D51" w:rsidRPr="00811D6D" w:rsidRDefault="00173D51" w:rsidP="25B39B8F"/>
    <w:p w14:paraId="58577BD3" w14:textId="3B4E30BA" w:rsidR="00173D51" w:rsidRPr="00811D6D" w:rsidRDefault="00173D51" w:rsidP="00173D51">
      <w:r w:rsidRPr="2ADC6A1A">
        <w:t xml:space="preserve">Recently, FEMA incorporated ecosystem benefits into its </w:t>
      </w:r>
      <w:hyperlink r:id="rId13">
        <w:r w:rsidRPr="2ADC6A1A">
          <w:rPr>
            <w:rStyle w:val="Hyperlink"/>
          </w:rPr>
          <w:t>CBA tool</w:t>
        </w:r>
      </w:hyperlink>
      <w:r w:rsidRPr="2ADC6A1A">
        <w:t xml:space="preserve">. It is a critical first step toward legitimizing nature-based climate solutions. </w:t>
      </w:r>
      <w:r w:rsidR="6EC906EC" w:rsidRPr="2ADC6A1A">
        <w:t xml:space="preserve">Further methodologies for calculating CBA can be found in </w:t>
      </w:r>
      <w:hyperlink r:id="rId14">
        <w:r w:rsidR="32307331" w:rsidRPr="2ADC6A1A">
          <w:rPr>
            <w:rStyle w:val="Hyperlink"/>
          </w:rPr>
          <w:t>FEMA's alternative cost-effective methodology</w:t>
        </w:r>
      </w:hyperlink>
      <w:r w:rsidR="3A5CDEDF" w:rsidRPr="2ADC6A1A">
        <w:t xml:space="preserve"> and in </w:t>
      </w:r>
      <w:hyperlink r:id="rId15">
        <w:r w:rsidR="11782D48" w:rsidRPr="2ADC6A1A">
          <w:rPr>
            <w:rStyle w:val="Hyperlink"/>
          </w:rPr>
          <w:t>EPA's green infrastructure cost-benefit resources</w:t>
        </w:r>
      </w:hyperlink>
      <w:r w:rsidR="3A5CDEDF" w:rsidRPr="2ADC6A1A">
        <w:t>.</w:t>
      </w:r>
    </w:p>
    <w:p w14:paraId="172238B4" w14:textId="77777777" w:rsidR="00173D51" w:rsidRPr="00811D6D" w:rsidRDefault="00173D51" w:rsidP="25B39B8F"/>
    <w:p w14:paraId="7AA7151D" w14:textId="167EC28D" w:rsidR="3BFCD63B" w:rsidRPr="00811D6D" w:rsidRDefault="3BFCD63B" w:rsidP="25B39B8F">
      <w:r w:rsidRPr="2ADC6A1A">
        <w:t xml:space="preserve">Many strategies exist to shift how cost-benefit analysis is approached. These strategies help local governments consider and change: </w:t>
      </w:r>
    </w:p>
    <w:p w14:paraId="7E1D5ED7" w14:textId="11C53453" w:rsidR="3BFCD63B" w:rsidRPr="00811D6D" w:rsidRDefault="3BFCD63B" w:rsidP="00331EAA">
      <w:pPr>
        <w:pStyle w:val="ListParagraph"/>
        <w:numPr>
          <w:ilvl w:val="0"/>
          <w:numId w:val="1"/>
        </w:numPr>
      </w:pPr>
      <w:r w:rsidRPr="2ADC6A1A">
        <w:t>What is being valued.</w:t>
      </w:r>
    </w:p>
    <w:p w14:paraId="1C20D9CA" w14:textId="6BC22AD4" w:rsidR="3BFCD63B" w:rsidRPr="00811D6D" w:rsidRDefault="7587E0A1" w:rsidP="00331EAA">
      <w:pPr>
        <w:pStyle w:val="ListParagraph"/>
        <w:numPr>
          <w:ilvl w:val="0"/>
          <w:numId w:val="1"/>
        </w:numPr>
      </w:pPr>
      <w:r w:rsidRPr="2ADC6A1A">
        <w:t xml:space="preserve">Who benefits and who bears the costs. </w:t>
      </w:r>
    </w:p>
    <w:p w14:paraId="0CADA6DC" w14:textId="1DA2C822" w:rsidR="3BFCD63B" w:rsidRPr="00811D6D" w:rsidRDefault="3BFCD63B" w:rsidP="00331EAA">
      <w:pPr>
        <w:pStyle w:val="ListParagraph"/>
        <w:numPr>
          <w:ilvl w:val="0"/>
          <w:numId w:val="1"/>
        </w:numPr>
      </w:pPr>
      <w:r w:rsidRPr="2ADC6A1A">
        <w:t xml:space="preserve">Over what </w:t>
      </w:r>
      <w:proofErr w:type="gramStart"/>
      <w:r w:rsidRPr="2ADC6A1A">
        <w:t>time period</w:t>
      </w:r>
      <w:proofErr w:type="gramEnd"/>
      <w:r w:rsidRPr="2ADC6A1A">
        <w:t xml:space="preserve"> impacts are taken into account.</w:t>
      </w:r>
    </w:p>
    <w:p w14:paraId="184BA68F" w14:textId="7ABA3DE4" w:rsidR="25B39B8F" w:rsidRPr="00811D6D" w:rsidRDefault="25B39B8F" w:rsidP="25B39B8F"/>
    <w:p w14:paraId="7D5877E8" w14:textId="314E3088" w:rsidR="3BFCD63B" w:rsidRPr="00811D6D" w:rsidRDefault="00D368DB" w:rsidP="4B4DB097">
      <w:pPr>
        <w:pStyle w:val="Heading2"/>
        <w:rPr>
          <w:rFonts w:asciiTheme="minorHAnsi" w:hAnsiTheme="minorHAnsi"/>
        </w:rPr>
      </w:pPr>
      <w:bookmarkStart w:id="8" w:name="_Toc132635299"/>
      <w:r>
        <w:t>Value “collateral benefits”</w:t>
      </w:r>
      <w:r w:rsidR="3BFCD63B" w:rsidRPr="4B4DB097">
        <w:rPr>
          <w:rFonts w:asciiTheme="minorHAnsi" w:hAnsiTheme="minorHAnsi"/>
        </w:rPr>
        <w:t>.</w:t>
      </w:r>
      <w:bookmarkEnd w:id="8"/>
    </w:p>
    <w:p w14:paraId="2B983132" w14:textId="18350CB4" w:rsidR="00F56981" w:rsidRPr="00811D6D" w:rsidRDefault="73DD26D1" w:rsidP="00DA2CDC">
      <w:r w:rsidRPr="0474985E">
        <w:t>Providing</w:t>
      </w:r>
      <w:r w:rsidR="24A378F2" w:rsidRPr="0474985E">
        <w:t xml:space="preserve"> </w:t>
      </w:r>
      <w:r w:rsidR="13061334" w:rsidRPr="0474985E">
        <w:t xml:space="preserve">value for </w:t>
      </w:r>
      <w:r w:rsidR="07C739BE" w:rsidRPr="0474985E">
        <w:t xml:space="preserve">environmental and social benefits in addition to </w:t>
      </w:r>
      <w:r w:rsidR="779BE53C" w:rsidRPr="0474985E">
        <w:t xml:space="preserve">traditional </w:t>
      </w:r>
      <w:r w:rsidR="07C739BE" w:rsidRPr="0474985E">
        <w:t>financial benefits</w:t>
      </w:r>
      <w:r w:rsidR="00371A8B" w:rsidRPr="0474985E">
        <w:t xml:space="preserve"> is sometimes known as </w:t>
      </w:r>
      <w:r w:rsidRPr="0474985E">
        <w:t>a</w:t>
      </w:r>
      <w:r w:rsidR="3BFCD63B" w:rsidRPr="0474985E">
        <w:t xml:space="preserve"> triple</w:t>
      </w:r>
      <w:r w:rsidRPr="0474985E">
        <w:t>-</w:t>
      </w:r>
      <w:r w:rsidR="3BFCD63B" w:rsidRPr="0474985E">
        <w:t xml:space="preserve">bottom line (TBL or 3BL) </w:t>
      </w:r>
      <w:r w:rsidR="00371A8B" w:rsidRPr="0474985E">
        <w:t>business case. For instance,</w:t>
      </w:r>
      <w:r w:rsidR="3BFCD63B" w:rsidRPr="0474985E">
        <w:t xml:space="preserve"> green infrastructure projects such as parks, </w:t>
      </w:r>
      <w:r w:rsidR="001577CF" w:rsidRPr="0474985E">
        <w:t xml:space="preserve">preserving </w:t>
      </w:r>
      <w:r w:rsidR="3BFCD63B" w:rsidRPr="0474985E">
        <w:t xml:space="preserve">wetlands or urban </w:t>
      </w:r>
      <w:r w:rsidR="001577CF" w:rsidRPr="0474985E">
        <w:t>trees</w:t>
      </w:r>
      <w:r w:rsidR="00371A8B" w:rsidRPr="0474985E">
        <w:t xml:space="preserve"> might </w:t>
      </w:r>
      <w:r w:rsidR="00ED6C47" w:rsidRPr="0474985E">
        <w:t xml:space="preserve">have many benefits other than mitigating </w:t>
      </w:r>
      <w:r w:rsidR="4FCAEBCE" w:rsidRPr="0474985E">
        <w:t>flood</w:t>
      </w:r>
      <w:r w:rsidR="6006212E" w:rsidRPr="0474985E">
        <w:t xml:space="preserve"> damage and costs</w:t>
      </w:r>
      <w:r w:rsidR="4FCAEBCE" w:rsidRPr="0474985E">
        <w:t xml:space="preserve">. </w:t>
      </w:r>
      <w:r w:rsidR="207914AF" w:rsidRPr="0474985E">
        <w:t>Wetlands and trees also work to</w:t>
      </w:r>
      <w:r w:rsidR="00ED6C47" w:rsidRPr="0474985E">
        <w:t xml:space="preserve"> </w:t>
      </w:r>
      <w:r w:rsidR="3BFCD63B" w:rsidRPr="0474985E">
        <w:t>maintain water quality</w:t>
      </w:r>
      <w:r w:rsidR="00ED6C47" w:rsidRPr="0474985E">
        <w:t xml:space="preserve"> in </w:t>
      </w:r>
      <w:r w:rsidR="106DF01B" w:rsidRPr="0474985E">
        <w:t>local</w:t>
      </w:r>
      <w:r w:rsidR="00ED6C47" w:rsidRPr="0474985E">
        <w:t xml:space="preserve"> water</w:t>
      </w:r>
      <w:r w:rsidR="106DF01B" w:rsidRPr="0474985E">
        <w:t xml:space="preserve"> bodies</w:t>
      </w:r>
      <w:r w:rsidR="00ED6C47" w:rsidRPr="0474985E">
        <w:t xml:space="preserve">, </w:t>
      </w:r>
      <w:r w:rsidR="00371A8B" w:rsidRPr="0474985E">
        <w:t>improve air quality</w:t>
      </w:r>
      <w:r w:rsidR="54238E36" w:rsidRPr="0474985E">
        <w:t>,</w:t>
      </w:r>
      <w:r w:rsidR="477CC316" w:rsidRPr="0474985E">
        <w:t xml:space="preserve"> or </w:t>
      </w:r>
      <w:r w:rsidR="00371A8B" w:rsidRPr="0474985E">
        <w:t xml:space="preserve">cool </w:t>
      </w:r>
      <w:r w:rsidR="001577CF" w:rsidRPr="0474985E">
        <w:t>urban heat islands.</w:t>
      </w:r>
      <w:r w:rsidR="3BFCD63B" w:rsidRPr="0474985E">
        <w:t xml:space="preserve"> </w:t>
      </w:r>
      <w:r w:rsidR="31834C9E" w:rsidRPr="0474985E">
        <w:t>In the long-term</w:t>
      </w:r>
      <w:r w:rsidR="477CC316" w:rsidRPr="0474985E">
        <w:t>,</w:t>
      </w:r>
      <w:r w:rsidR="4FCB9DA7" w:rsidRPr="0474985E">
        <w:t xml:space="preserve"> </w:t>
      </w:r>
      <w:r w:rsidR="31834C9E" w:rsidRPr="0474985E">
        <w:t>such</w:t>
      </w:r>
      <w:r w:rsidR="00B226A8" w:rsidRPr="0474985E">
        <w:t xml:space="preserve"> green </w:t>
      </w:r>
      <w:r w:rsidR="31834C9E" w:rsidRPr="0474985E">
        <w:t>spaces</w:t>
      </w:r>
      <w:r w:rsidR="0726768B" w:rsidRPr="0474985E">
        <w:t xml:space="preserve"> may</w:t>
      </w:r>
      <w:r w:rsidR="00B226A8" w:rsidRPr="0474985E">
        <w:t xml:space="preserve"> </w:t>
      </w:r>
      <w:r w:rsidR="3BFCD63B" w:rsidRPr="0474985E">
        <w:t xml:space="preserve">improve public health and </w:t>
      </w:r>
      <w:r w:rsidR="00B226A8" w:rsidRPr="0474985E">
        <w:t xml:space="preserve">improve </w:t>
      </w:r>
      <w:r w:rsidR="3BFCD63B" w:rsidRPr="0474985E">
        <w:t>property values</w:t>
      </w:r>
      <w:r w:rsidR="6DFDA1C0" w:rsidRPr="0474985E">
        <w:t>,</w:t>
      </w:r>
      <w:r w:rsidR="004C1E45" w:rsidRPr="0474985E">
        <w:rPr>
          <w:rStyle w:val="FootnoteReference"/>
        </w:rPr>
        <w:footnoteReference w:id="3"/>
      </w:r>
      <w:r w:rsidR="6DFDA1C0" w:rsidRPr="0474985E">
        <w:t xml:space="preserve"> which may further lead to</w:t>
      </w:r>
      <w:r w:rsidR="00773438" w:rsidRPr="0474985E">
        <w:t xml:space="preserve"> </w:t>
      </w:r>
      <w:r w:rsidR="00177571" w:rsidRPr="0474985E">
        <w:t xml:space="preserve">increased </w:t>
      </w:r>
      <w:r w:rsidR="00F6562C" w:rsidRPr="0474985E">
        <w:t xml:space="preserve">tourism and property </w:t>
      </w:r>
      <w:r w:rsidR="00177571" w:rsidRPr="0474985E">
        <w:t>tax revenue</w:t>
      </w:r>
      <w:r w:rsidR="0351F0B2" w:rsidRPr="0474985E">
        <w:t>.</w:t>
      </w:r>
      <w:r w:rsidR="545EDC3D" w:rsidRPr="0474985E">
        <w:t xml:space="preserve"> A</w:t>
      </w:r>
      <w:r w:rsidR="545EDC3D">
        <w:t xml:space="preserve">ccounting for a TBL </w:t>
      </w:r>
      <w:r w:rsidR="545EDC3D">
        <w:lastRenderedPageBreak/>
        <w:t>business case can help track the benefits provided by a project in a more holistic and equitable way.</w:t>
      </w:r>
    </w:p>
    <w:p w14:paraId="4CD3C44F" w14:textId="2903BC4D" w:rsidR="3BFCD63B" w:rsidRPr="00811D6D" w:rsidRDefault="3BFCD63B" w:rsidP="002341EE"/>
    <w:p w14:paraId="19712A7F" w14:textId="68067CF2" w:rsidR="3BFCD63B" w:rsidRPr="00234B72" w:rsidRDefault="00F23827" w:rsidP="4B4DB097">
      <w:pPr>
        <w:pStyle w:val="Heading2"/>
        <w:rPr>
          <w:rFonts w:asciiTheme="minorHAnsi" w:hAnsiTheme="minorHAnsi"/>
        </w:rPr>
      </w:pPr>
      <w:bookmarkStart w:id="9" w:name="_Toc132635300"/>
      <w:r>
        <w:t xml:space="preserve">Put a dollar value on social and environmental costs and </w:t>
      </w:r>
      <w:r w:rsidR="00ED6C47">
        <w:t>b</w:t>
      </w:r>
      <w:r w:rsidR="3BFCD63B" w:rsidRPr="4B4DB097">
        <w:rPr>
          <w:rFonts w:asciiTheme="minorHAnsi" w:hAnsiTheme="minorHAnsi"/>
        </w:rPr>
        <w:t>enefits.</w:t>
      </w:r>
      <w:bookmarkEnd w:id="9"/>
    </w:p>
    <w:p w14:paraId="00F91039" w14:textId="1B171051" w:rsidR="3BFCD63B" w:rsidRPr="00811D6D" w:rsidRDefault="3121F921" w:rsidP="007F5109">
      <w:r>
        <w:t xml:space="preserve">In the above example, there are social and environmental benefits that the project creates. While it may be difficult to find a direct market value for some benefits or costs – such as the value of social connectivity, costs of trauma, or loss of community cohesion caused by a hurricane or wildfire – it will be easier to win support and showcase the full business value of projects by doing this work of placing dollar values. In fact, some are already looking at </w:t>
      </w:r>
      <w:hyperlink r:id="rId16">
        <w:r w:rsidRPr="3121F921">
          <w:rPr>
            <w:rStyle w:val="Hyperlink"/>
          </w:rPr>
          <w:t>various methods to measure (non-market) value</w:t>
        </w:r>
      </w:hyperlink>
      <w:r>
        <w:t xml:space="preserve"> or </w:t>
      </w:r>
      <w:hyperlink r:id="rId17">
        <w:r w:rsidRPr="3121F921">
          <w:rPr>
            <w:rStyle w:val="Hyperlink"/>
          </w:rPr>
          <w:t>monetize environmental services</w:t>
        </w:r>
      </w:hyperlink>
      <w:r>
        <w:t>.</w:t>
      </w:r>
    </w:p>
    <w:p w14:paraId="5A59361F" w14:textId="76B5F93A" w:rsidR="3BFCD63B" w:rsidRPr="00811D6D" w:rsidRDefault="3BFCD63B" w:rsidP="002341EE"/>
    <w:p w14:paraId="6500D1B4" w14:textId="667F393C" w:rsidR="3BFCD63B" w:rsidRPr="008C5C13" w:rsidRDefault="00F23827" w:rsidP="4B4DB097">
      <w:pPr>
        <w:rPr>
          <w:b/>
          <w:bCs/>
          <w:color w:val="7030A0"/>
        </w:rPr>
      </w:pPr>
      <w:r w:rsidRPr="008C5C13">
        <w:rPr>
          <w:b/>
          <w:bCs/>
          <w:color w:val="7030A0"/>
        </w:rPr>
        <w:t xml:space="preserve">TIP: </w:t>
      </w:r>
      <w:r w:rsidR="00360901" w:rsidRPr="008C5C13">
        <w:rPr>
          <w:b/>
          <w:bCs/>
          <w:color w:val="7030A0"/>
        </w:rPr>
        <w:t>S</w:t>
      </w:r>
      <w:r w:rsidR="3BFCD63B" w:rsidRPr="008C5C13">
        <w:rPr>
          <w:b/>
          <w:bCs/>
          <w:color w:val="7030A0"/>
        </w:rPr>
        <w:t xml:space="preserve">eek partnership with local think tanks, groups, and academic institutions to put a value on community co-benefits from resilience investment (as well as the hidden costs of inaction). </w:t>
      </w:r>
      <w:hyperlink r:id="rId18">
        <w:r w:rsidR="3BFCD63B" w:rsidRPr="008C5C13">
          <w:rPr>
            <w:rStyle w:val="Hyperlink"/>
            <w:b/>
            <w:bCs/>
            <w:color w:val="7030A0"/>
          </w:rPr>
          <w:t>Contingent valuation</w:t>
        </w:r>
      </w:hyperlink>
      <w:r w:rsidR="3BFCD63B" w:rsidRPr="008C5C13">
        <w:rPr>
          <w:b/>
          <w:bCs/>
          <w:color w:val="7030A0"/>
        </w:rPr>
        <w:t xml:space="preserve"> and </w:t>
      </w:r>
      <w:hyperlink r:id="rId19">
        <w:r w:rsidR="3BFCD63B" w:rsidRPr="008C5C13">
          <w:rPr>
            <w:rStyle w:val="Hyperlink"/>
            <w:b/>
            <w:bCs/>
            <w:color w:val="7030A0"/>
          </w:rPr>
          <w:t>value transfer</w:t>
        </w:r>
      </w:hyperlink>
      <w:r w:rsidR="3BFCD63B" w:rsidRPr="008C5C13">
        <w:rPr>
          <w:b/>
          <w:bCs/>
          <w:color w:val="7030A0"/>
        </w:rPr>
        <w:t xml:space="preserve"> are two options</w:t>
      </w:r>
      <w:r w:rsidRPr="008C5C13">
        <w:rPr>
          <w:b/>
          <w:bCs/>
          <w:color w:val="7030A0"/>
        </w:rPr>
        <w:t xml:space="preserve"> </w:t>
      </w:r>
      <w:r w:rsidR="19F3F190" w:rsidRPr="008C5C13">
        <w:rPr>
          <w:b/>
          <w:bCs/>
          <w:color w:val="7030A0"/>
        </w:rPr>
        <w:t>you might ask them to</w:t>
      </w:r>
      <w:r w:rsidRPr="008C5C13">
        <w:rPr>
          <w:b/>
          <w:bCs/>
          <w:color w:val="7030A0"/>
        </w:rPr>
        <w:t xml:space="preserve"> investigate with you.</w:t>
      </w:r>
    </w:p>
    <w:p w14:paraId="34487265" w14:textId="49BB09FE" w:rsidR="3BFCD63B" w:rsidRPr="00811D6D" w:rsidRDefault="3BFCD63B" w:rsidP="002341EE">
      <w:r w:rsidRPr="2ADC6A1A">
        <w:t xml:space="preserve"> </w:t>
      </w:r>
    </w:p>
    <w:p w14:paraId="71CC7F0B" w14:textId="638D12B5" w:rsidR="3BFCD63B" w:rsidRPr="00811D6D" w:rsidRDefault="00D25161" w:rsidP="4B4DB097">
      <w:pPr>
        <w:pStyle w:val="Heading2"/>
        <w:rPr>
          <w:rFonts w:asciiTheme="minorHAnsi" w:hAnsiTheme="minorHAnsi"/>
        </w:rPr>
      </w:pPr>
      <w:bookmarkStart w:id="10" w:name="_Toc132635301"/>
      <w:r>
        <w:t xml:space="preserve">Assume benefits will grow with </w:t>
      </w:r>
      <w:r w:rsidR="00493D03">
        <w:t xml:space="preserve">equitable </w:t>
      </w:r>
      <w:r w:rsidR="3BFCD63B" w:rsidRPr="4B4DB097">
        <w:rPr>
          <w:rFonts w:asciiTheme="minorHAnsi" w:hAnsiTheme="minorHAnsi"/>
        </w:rPr>
        <w:t>resilience investments</w:t>
      </w:r>
      <w:r w:rsidR="71BD88D1" w:rsidRPr="4B4DB097">
        <w:rPr>
          <w:rFonts w:asciiTheme="minorHAnsi" w:hAnsiTheme="minorHAnsi"/>
        </w:rPr>
        <w:t>.</w:t>
      </w:r>
      <w:bookmarkEnd w:id="10"/>
    </w:p>
    <w:p w14:paraId="5F480736" w14:textId="1971211D" w:rsidR="3BFCD63B" w:rsidRDefault="3121F921" w:rsidP="002341EE">
      <w:r>
        <w:t>In traditional cost benefit analysis, a discount rate is applied so that the benefits of a project decrease over time.  This might indicate, for instance, a road or water pipe deteriorating with use. However, ERB-related projects may be designed to create social and environmental benefits that increase with time. For example, under-resourced neighborhoods often have less green space than other neighborhoods and, in some cases, planting more trees in these neighborhoods can provide benefits that grow over time.  Trees not only capture stormwater, provide shade/energy saving benefits, and improve aesthetics and property values, but also grow larger, which increases each of these benefits over time. With thoughtful CBA standards and incentives in place, priorities can shift towards different rates and greater value in the long-term.</w:t>
      </w:r>
    </w:p>
    <w:p w14:paraId="390B33A4" w14:textId="77777777" w:rsidR="003C6DFC" w:rsidRPr="00811D6D" w:rsidRDefault="003C6DFC" w:rsidP="2ADC6A1A"/>
    <w:p w14:paraId="68D3A243" w14:textId="1699B32E" w:rsidR="004D3BF2" w:rsidRPr="008C5C13" w:rsidRDefault="004D3BF2" w:rsidP="008C5C13">
      <w:pPr>
        <w:pStyle w:val="Heading2"/>
        <w:pBdr>
          <w:top w:val="single" w:sz="12" w:space="1" w:color="auto"/>
          <w:left w:val="single" w:sz="12" w:space="4" w:color="auto"/>
          <w:bottom w:val="single" w:sz="12" w:space="1" w:color="auto"/>
          <w:right w:val="single" w:sz="12" w:space="4" w:color="auto"/>
        </w:pBdr>
      </w:pPr>
      <w:bookmarkStart w:id="11" w:name="_Toc132635302"/>
      <w:r w:rsidRPr="008C5C13">
        <w:t xml:space="preserve">Consider this: </w:t>
      </w:r>
      <w:r w:rsidR="00AE120C" w:rsidRPr="008C5C13">
        <w:rPr>
          <w:rFonts w:asciiTheme="minorHAnsi" w:hAnsiTheme="minorHAnsi"/>
        </w:rPr>
        <w:t>Equity</w:t>
      </w:r>
      <w:r w:rsidRPr="008C5C13">
        <w:t xml:space="preserve"> and the T</w:t>
      </w:r>
      <w:r w:rsidR="00AE120C" w:rsidRPr="008C5C13">
        <w:rPr>
          <w:rFonts w:asciiTheme="minorHAnsi" w:hAnsiTheme="minorHAnsi"/>
        </w:rPr>
        <w:t>raditional CBA</w:t>
      </w:r>
      <w:bookmarkEnd w:id="11"/>
      <w:r w:rsidR="00AE120C" w:rsidRPr="008C5C13">
        <w:rPr>
          <w:rFonts w:asciiTheme="minorHAnsi" w:hAnsiTheme="minorHAnsi"/>
        </w:rPr>
        <w:t xml:space="preserve"> </w:t>
      </w:r>
    </w:p>
    <w:p w14:paraId="3DEC284D" w14:textId="665B4492" w:rsidR="00C633AC" w:rsidRPr="008C5C13" w:rsidRDefault="1AA578B6" w:rsidP="008C5C13">
      <w:pPr>
        <w:pBdr>
          <w:top w:val="single" w:sz="12" w:space="1" w:color="auto"/>
          <w:left w:val="single" w:sz="12" w:space="4" w:color="auto"/>
          <w:bottom w:val="single" w:sz="12" w:space="1" w:color="auto"/>
          <w:right w:val="single" w:sz="12" w:space="4" w:color="auto"/>
        </w:pBdr>
        <w:jc w:val="both"/>
      </w:pPr>
      <w:r w:rsidRPr="008C5C13">
        <w:t xml:space="preserve">In addition to the consideration of discount rates that decrease long-term benefits, traditional CBA also heavily favors more valuable assets. At first glance, this </w:t>
      </w:r>
      <w:r w:rsidR="00AD2693" w:rsidRPr="008C5C13">
        <w:t xml:space="preserve">valuation </w:t>
      </w:r>
      <w:r w:rsidR="6A914137" w:rsidRPr="008C5C13">
        <w:t xml:space="preserve">might seem natural and not </w:t>
      </w:r>
      <w:r w:rsidR="00AD2693" w:rsidRPr="008C5C13">
        <w:t xml:space="preserve">in need of </w:t>
      </w:r>
      <w:r w:rsidR="6A914137" w:rsidRPr="008C5C13">
        <w:t>change</w:t>
      </w:r>
      <w:r w:rsidRPr="008C5C13">
        <w:t xml:space="preserve"> as higher-priced assets, parcels, systems, etc. are </w:t>
      </w:r>
      <w:r w:rsidR="73CF25B1" w:rsidRPr="008C5C13">
        <w:t>worth more</w:t>
      </w:r>
      <w:r w:rsidRPr="008C5C13">
        <w:t xml:space="preserve"> than lower-priced assets. However, </w:t>
      </w:r>
      <w:r w:rsidR="0A51B6BD" w:rsidRPr="008C5C13">
        <w:t xml:space="preserve">due to historical under-representation and </w:t>
      </w:r>
      <w:r w:rsidR="634C867B" w:rsidRPr="008C5C13">
        <w:t xml:space="preserve">less access to public resources or services, many BIPOC communities as well as lower- and middle-income </w:t>
      </w:r>
      <w:r w:rsidR="1FF1116D" w:rsidRPr="008C5C13">
        <w:t xml:space="preserve">(LMI) </w:t>
      </w:r>
      <w:r w:rsidR="634C867B" w:rsidRPr="008C5C13">
        <w:t>communities often have greater rates of lower-priced assets</w:t>
      </w:r>
      <w:r w:rsidR="56E51A2E" w:rsidRPr="008C5C13">
        <w:t xml:space="preserve"> than other communities</w:t>
      </w:r>
      <w:r w:rsidR="634C867B" w:rsidRPr="008C5C13">
        <w:t>.</w:t>
      </w:r>
      <w:r w:rsidR="56E51A2E" w:rsidRPr="008C5C13">
        <w:t xml:space="preserve"> This means that traditional CBA might make projects in </w:t>
      </w:r>
      <w:r w:rsidR="1FF1116D" w:rsidRPr="008C5C13">
        <w:t>BIPOC or LMI</w:t>
      </w:r>
      <w:r w:rsidR="56E51A2E" w:rsidRPr="008C5C13">
        <w:t xml:space="preserve"> communities seem less valuable and viable</w:t>
      </w:r>
      <w:r w:rsidR="2DD7230E" w:rsidRPr="008C5C13">
        <w:t xml:space="preserve"> – and thus less </w:t>
      </w:r>
      <w:hyperlink r:id="rId20">
        <w:r w:rsidR="2DD7230E" w:rsidRPr="008C5C13">
          <w:rPr>
            <w:rStyle w:val="Hyperlink"/>
          </w:rPr>
          <w:t>likely to be funded</w:t>
        </w:r>
      </w:hyperlink>
      <w:r w:rsidR="21518840" w:rsidRPr="008C5C13">
        <w:t xml:space="preserve"> </w:t>
      </w:r>
      <w:r w:rsidR="7724B562" w:rsidRPr="008C5C13">
        <w:t>and</w:t>
      </w:r>
      <w:r w:rsidR="21518840" w:rsidRPr="008C5C13">
        <w:t xml:space="preserve"> </w:t>
      </w:r>
      <w:hyperlink r:id="rId21">
        <w:r w:rsidR="21518840" w:rsidRPr="008C5C13">
          <w:rPr>
            <w:rStyle w:val="Hyperlink"/>
          </w:rPr>
          <w:t>protected against disasters</w:t>
        </w:r>
      </w:hyperlink>
      <w:r w:rsidR="2DD7230E" w:rsidRPr="008C5C13">
        <w:t xml:space="preserve"> –</w:t>
      </w:r>
      <w:r w:rsidR="56E51A2E" w:rsidRPr="008C5C13">
        <w:t xml:space="preserve"> than projects </w:t>
      </w:r>
      <w:r w:rsidR="2DD7230E" w:rsidRPr="008C5C13">
        <w:t xml:space="preserve">proposed for </w:t>
      </w:r>
      <w:r w:rsidR="418408AD" w:rsidRPr="008C5C13">
        <w:t>some</w:t>
      </w:r>
      <w:r w:rsidR="56E51A2E" w:rsidRPr="008C5C13">
        <w:t xml:space="preserve"> </w:t>
      </w:r>
      <w:r w:rsidR="3CD4F782" w:rsidRPr="008C5C13">
        <w:t xml:space="preserve">majority-white communities or </w:t>
      </w:r>
      <w:r w:rsidR="418408AD" w:rsidRPr="008C5C13">
        <w:t xml:space="preserve">higher-income </w:t>
      </w:r>
      <w:r w:rsidR="56E51A2E" w:rsidRPr="008C5C13">
        <w:t>communities</w:t>
      </w:r>
      <w:r w:rsidR="2DD7230E" w:rsidRPr="008C5C13">
        <w:t>.</w:t>
      </w:r>
      <w:r w:rsidR="7480DA74" w:rsidRPr="008C5C13">
        <w:t xml:space="preserve"> Instead</w:t>
      </w:r>
      <w:r w:rsidR="27D51B8A" w:rsidRPr="008C5C13">
        <w:t xml:space="preserve"> of reinforcing this dangerous loop of risk exposure for historically under-served communities</w:t>
      </w:r>
      <w:r w:rsidR="7480DA74" w:rsidRPr="008C5C13">
        <w:t xml:space="preserve">, consider </w:t>
      </w:r>
      <w:hyperlink r:id="rId22">
        <w:r w:rsidR="7480DA74" w:rsidRPr="008C5C13">
          <w:rPr>
            <w:rStyle w:val="Hyperlink"/>
          </w:rPr>
          <w:t xml:space="preserve">ways to </w:t>
        </w:r>
        <w:r w:rsidR="7480DA74" w:rsidRPr="008C5C13">
          <w:rPr>
            <w:rStyle w:val="Hyperlink"/>
          </w:rPr>
          <w:lastRenderedPageBreak/>
          <w:t xml:space="preserve">intentionally </w:t>
        </w:r>
        <w:r w:rsidR="1B340E06" w:rsidRPr="008C5C13">
          <w:rPr>
            <w:rStyle w:val="Hyperlink"/>
          </w:rPr>
          <w:t>center equity</w:t>
        </w:r>
        <w:r w:rsidR="7A52E45A" w:rsidRPr="008C5C13">
          <w:rPr>
            <w:rStyle w:val="Hyperlink"/>
          </w:rPr>
          <w:t xml:space="preserve"> in funding</w:t>
        </w:r>
      </w:hyperlink>
      <w:r w:rsidR="7A52E45A" w:rsidRPr="008C5C13">
        <w:t xml:space="preserve"> </w:t>
      </w:r>
      <w:r w:rsidR="1B340E06" w:rsidRPr="008C5C13">
        <w:t xml:space="preserve">and </w:t>
      </w:r>
      <w:r w:rsidR="7A52E45A" w:rsidRPr="008C5C13">
        <w:t>ensure that under-served communities act as co-developers and beneficiaries of resilience projects.</w:t>
      </w:r>
    </w:p>
    <w:p w14:paraId="0FE685F0" w14:textId="77777777" w:rsidR="00AE120C" w:rsidRPr="00811D6D" w:rsidRDefault="00AE120C" w:rsidP="002341EE"/>
    <w:p w14:paraId="2884129F" w14:textId="77777777" w:rsidR="007A6F9D" w:rsidRDefault="007A6F9D" w:rsidP="2ADC6A1A">
      <w:pPr>
        <w:rPr>
          <w:b/>
          <w:bCs/>
          <w:color w:val="7030A0"/>
        </w:rPr>
      </w:pPr>
    </w:p>
    <w:p w14:paraId="2D18DCC3" w14:textId="22F83E8B" w:rsidR="003C6DFC" w:rsidRPr="008C5C13" w:rsidRDefault="49304F48" w:rsidP="2ADC6A1A">
      <w:pPr>
        <w:rPr>
          <w:b/>
          <w:bCs/>
          <w:color w:val="7030A0"/>
        </w:rPr>
      </w:pPr>
      <w:r w:rsidRPr="008C5C13">
        <w:rPr>
          <w:b/>
          <w:bCs/>
          <w:color w:val="7030A0"/>
        </w:rPr>
        <w:t xml:space="preserve">TIPs to try: </w:t>
      </w:r>
    </w:p>
    <w:p w14:paraId="0BD94088" w14:textId="77777777" w:rsidR="003C6DFC" w:rsidRPr="008C5C13" w:rsidRDefault="2EBB8BDD" w:rsidP="2ADC6A1A">
      <w:pPr>
        <w:rPr>
          <w:rFonts w:eastAsia="Times New Roman"/>
          <w:b/>
          <w:bCs/>
          <w:i/>
          <w:iCs/>
          <w:color w:val="7030A0"/>
        </w:rPr>
      </w:pPr>
      <w:r w:rsidRPr="008C5C13">
        <w:rPr>
          <w:rFonts w:eastAsia="Times New Roman"/>
          <w:b/>
          <w:bCs/>
          <w:i/>
          <w:iCs/>
          <w:color w:val="7030A0"/>
        </w:rPr>
        <w:t>Short Term</w:t>
      </w:r>
    </w:p>
    <w:p w14:paraId="53A49540" w14:textId="752B1B0F"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Partner with local academic institutions and economic firms to bring more holistic social and environmental project outcomes to the center of the cost-benefit analysis.</w:t>
      </w:r>
    </w:p>
    <w:p w14:paraId="38AE7853" w14:textId="5460B404"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Identify and engage project beneficiaries (and, alternatively, those who would be harmed and/or deprioritized) to bring qualitative and quantitative community data into investment considerations.</w:t>
      </w:r>
    </w:p>
    <w:p w14:paraId="6BFEAA83" w14:textId="53C5F7EB" w:rsidR="003C6DFC" w:rsidRPr="008C5C13" w:rsidRDefault="003C6DFC" w:rsidP="2ADC6A1A">
      <w:pPr>
        <w:rPr>
          <w:rFonts w:eastAsia="Times New Roman"/>
          <w:b/>
          <w:bCs/>
          <w:i/>
          <w:iCs/>
          <w:color w:val="7030A0"/>
        </w:rPr>
      </w:pPr>
    </w:p>
    <w:p w14:paraId="23E063DE" w14:textId="77777777" w:rsidR="003C6DFC" w:rsidRPr="008C5C13" w:rsidRDefault="2EBB8BDD" w:rsidP="2ADC6A1A">
      <w:pPr>
        <w:rPr>
          <w:rFonts w:eastAsia="Times New Roman"/>
          <w:b/>
          <w:bCs/>
          <w:i/>
          <w:iCs/>
          <w:color w:val="7030A0"/>
        </w:rPr>
      </w:pPr>
      <w:r w:rsidRPr="008C5C13">
        <w:rPr>
          <w:rFonts w:eastAsia="Times New Roman"/>
          <w:b/>
          <w:bCs/>
          <w:i/>
          <w:iCs/>
          <w:color w:val="7030A0"/>
        </w:rPr>
        <w:t>Longer Term</w:t>
      </w:r>
    </w:p>
    <w:p w14:paraId="046B3028" w14:textId="01BEA3BC"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Work with the local government CFO and other local academic or investment institutions to incorporate innovative discounting practices to accommodate the long-term benefits of project co-benefits</w:t>
      </w:r>
    </w:p>
    <w:p w14:paraId="46A94A01" w14:textId="5783F450"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Raise the need for more clearly defined definitions and standards for what qualifies as a benefit, who is considered a project beneficiary, and to what degree it can support the transparent assignment of obligations of payment. If possible, partner to do so.</w:t>
      </w:r>
    </w:p>
    <w:p w14:paraId="1F2316EC" w14:textId="77777777" w:rsidR="003C6DFC" w:rsidRPr="008C5C13" w:rsidRDefault="003C6DFC" w:rsidP="2ADC6A1A">
      <w:pPr>
        <w:rPr>
          <w:rFonts w:eastAsia="Times New Roman"/>
          <w:b/>
          <w:bCs/>
          <w:i/>
          <w:iCs/>
          <w:color w:val="7030A0"/>
        </w:rPr>
      </w:pPr>
    </w:p>
    <w:p w14:paraId="20330B8A" w14:textId="77777777" w:rsidR="003C6DFC" w:rsidRPr="008C5C13" w:rsidRDefault="2EBB8BDD" w:rsidP="2ADC6A1A">
      <w:pPr>
        <w:rPr>
          <w:rFonts w:eastAsia="Times New Roman"/>
          <w:b/>
          <w:bCs/>
          <w:i/>
          <w:iCs/>
          <w:color w:val="7030A0"/>
        </w:rPr>
      </w:pPr>
      <w:r w:rsidRPr="008C5C13">
        <w:rPr>
          <w:rFonts w:eastAsia="Times New Roman"/>
          <w:b/>
          <w:bCs/>
          <w:i/>
          <w:iCs/>
          <w:color w:val="7030A0"/>
        </w:rPr>
        <w:t>Ongoing</w:t>
      </w:r>
    </w:p>
    <w:p w14:paraId="1C79E880" w14:textId="7F4D34F5" w:rsidR="003C6DFC" w:rsidRPr="008C5C13" w:rsidRDefault="2EBB8BDD" w:rsidP="00331EAA">
      <w:pPr>
        <w:pStyle w:val="ListParagraph"/>
        <w:numPr>
          <w:ilvl w:val="0"/>
          <w:numId w:val="2"/>
        </w:numPr>
        <w:rPr>
          <w:rFonts w:eastAsia="Times New Roman"/>
          <w:b/>
          <w:bCs/>
          <w:color w:val="7030A0"/>
        </w:rPr>
      </w:pPr>
      <w:r w:rsidRPr="008C5C13">
        <w:rPr>
          <w:rFonts w:eastAsia="Times New Roman"/>
          <w:b/>
          <w:bCs/>
          <w:color w:val="7030A0"/>
        </w:rPr>
        <w:t>Show leaders how internalizing community co-benefits into a project and including the longer-term time horizon over which they can accrue can shift the project cost-benefit ratio. Doing so can help highlight the gap between what is valued by a community versus what gets funded.</w:t>
      </w:r>
    </w:p>
    <w:p w14:paraId="20EACB17" w14:textId="45C93A14" w:rsidR="003C6DFC" w:rsidRPr="008C5C13" w:rsidRDefault="2EBB8BDD" w:rsidP="00331EAA">
      <w:pPr>
        <w:pStyle w:val="ListParagraph"/>
        <w:numPr>
          <w:ilvl w:val="0"/>
          <w:numId w:val="2"/>
        </w:numPr>
        <w:rPr>
          <w:rFonts w:eastAsia="Times New Roman"/>
          <w:b/>
          <w:bCs/>
          <w:color w:val="000000" w:themeColor="text1"/>
        </w:rPr>
      </w:pPr>
      <w:r w:rsidRPr="008C5C13">
        <w:rPr>
          <w:rFonts w:eastAsia="Times New Roman"/>
          <w:b/>
          <w:bCs/>
          <w:color w:val="7030A0"/>
        </w:rPr>
        <w:t>Continue a dialogue that raises questions about what we value and who decides what we value</w:t>
      </w:r>
      <w:r w:rsidRPr="008C5C13">
        <w:rPr>
          <w:rFonts w:eastAsia="Times New Roman"/>
          <w:b/>
          <w:bCs/>
          <w:color w:val="000000" w:themeColor="text1"/>
        </w:rPr>
        <w:t>.</w:t>
      </w:r>
    </w:p>
    <w:p w14:paraId="75CBF887" w14:textId="77777777" w:rsidR="00DE5F0A" w:rsidRPr="00811D6D" w:rsidRDefault="00DE5F0A" w:rsidP="25B39B8F"/>
    <w:p w14:paraId="5EC40805" w14:textId="3A998762" w:rsidR="004A1B3C" w:rsidRPr="00811D6D" w:rsidRDefault="0150B416" w:rsidP="4B4DB097">
      <w:pPr>
        <w:pStyle w:val="Heading1"/>
        <w:rPr>
          <w:rFonts w:asciiTheme="minorHAnsi" w:hAnsiTheme="minorHAnsi" w:cstheme="minorBidi"/>
        </w:rPr>
      </w:pPr>
      <w:bookmarkStart w:id="12" w:name="_Toc132635303"/>
      <w:r w:rsidRPr="4B4DB097">
        <w:rPr>
          <w:rFonts w:asciiTheme="minorHAnsi" w:hAnsiTheme="minorHAnsi" w:cstheme="minorBidi"/>
        </w:rPr>
        <w:t xml:space="preserve">Key Practice: </w:t>
      </w:r>
      <w:r w:rsidR="1B2B3B8C" w:rsidRPr="4B4DB097">
        <w:rPr>
          <w:rFonts w:asciiTheme="minorHAnsi" w:hAnsiTheme="minorHAnsi" w:cstheme="minorBidi"/>
        </w:rPr>
        <w:t xml:space="preserve">Cover </w:t>
      </w:r>
      <w:r w:rsidR="04E1E7E5" w:rsidRPr="4B4DB097">
        <w:rPr>
          <w:rFonts w:asciiTheme="minorHAnsi" w:hAnsiTheme="minorHAnsi" w:cstheme="minorBidi"/>
        </w:rPr>
        <w:t xml:space="preserve">Costs </w:t>
      </w:r>
      <w:r w:rsidR="1B2B3B8C" w:rsidRPr="4B4DB097">
        <w:rPr>
          <w:rFonts w:asciiTheme="minorHAnsi" w:hAnsiTheme="minorHAnsi" w:cstheme="minorBidi"/>
        </w:rPr>
        <w:t>by I</w:t>
      </w:r>
      <w:r w:rsidR="43E68A49" w:rsidRPr="4B4DB097">
        <w:rPr>
          <w:rFonts w:asciiTheme="minorHAnsi" w:hAnsiTheme="minorHAnsi" w:cstheme="minorBidi"/>
        </w:rPr>
        <w:t>ncreas</w:t>
      </w:r>
      <w:r w:rsidR="7271FCF9" w:rsidRPr="4B4DB097">
        <w:rPr>
          <w:rFonts w:asciiTheme="minorHAnsi" w:hAnsiTheme="minorHAnsi" w:cstheme="minorBidi"/>
        </w:rPr>
        <w:t>ing</w:t>
      </w:r>
      <w:r w:rsidR="43E68A49" w:rsidRPr="4B4DB097">
        <w:rPr>
          <w:rFonts w:asciiTheme="minorHAnsi" w:hAnsiTheme="minorHAnsi" w:cstheme="minorBidi"/>
        </w:rPr>
        <w:t xml:space="preserve"> Bankability</w:t>
      </w:r>
      <w:r w:rsidR="27CA1403" w:rsidRPr="4B4DB097">
        <w:rPr>
          <w:rFonts w:asciiTheme="minorHAnsi" w:hAnsiTheme="minorHAnsi" w:cstheme="minorBidi"/>
        </w:rPr>
        <w:t xml:space="preserve"> and </w:t>
      </w:r>
      <w:r w:rsidR="43199962" w:rsidRPr="4B4DB097">
        <w:rPr>
          <w:rFonts w:asciiTheme="minorHAnsi" w:hAnsiTheme="minorHAnsi" w:cstheme="minorBidi"/>
        </w:rPr>
        <w:t xml:space="preserve">Utilizing </w:t>
      </w:r>
      <w:r w:rsidR="5C63DDDA" w:rsidRPr="4B4DB097">
        <w:rPr>
          <w:rFonts w:asciiTheme="minorHAnsi" w:hAnsiTheme="minorHAnsi" w:cstheme="minorBidi"/>
        </w:rPr>
        <w:t>Blended Finance</w:t>
      </w:r>
      <w:r w:rsidR="69CD33DB" w:rsidRPr="4B4DB097">
        <w:rPr>
          <w:rFonts w:asciiTheme="minorHAnsi" w:hAnsiTheme="minorHAnsi" w:cstheme="minorBidi"/>
        </w:rPr>
        <w:t xml:space="preserve"> Methods</w:t>
      </w:r>
      <w:bookmarkEnd w:id="12"/>
    </w:p>
    <w:p w14:paraId="00BBA790" w14:textId="0121A959" w:rsidR="00952470" w:rsidRPr="00811D6D" w:rsidRDefault="7448D5EC" w:rsidP="2ADC6A1A">
      <w:pPr>
        <w:rPr>
          <w:i/>
          <w:iCs/>
        </w:rPr>
      </w:pPr>
      <w:r w:rsidRPr="2ADC6A1A">
        <w:rPr>
          <w:i/>
          <w:iCs/>
        </w:rPr>
        <w:t>Seeking a variety of funding and finance types to cover all stages of project life.</w:t>
      </w:r>
    </w:p>
    <w:p w14:paraId="5CC4B321" w14:textId="5E2D7EAD" w:rsidR="0474985E" w:rsidRDefault="0474985E" w:rsidP="2ADC6A1A"/>
    <w:p w14:paraId="04168D6B" w14:textId="6E87217C" w:rsidR="00DE5F0A" w:rsidRDefault="474E8BC8" w:rsidP="2ADC6A1A">
      <w:pPr>
        <w:shd w:val="clear" w:color="auto" w:fill="FFFFFF" w:themeFill="background1"/>
        <w:rPr>
          <w:rFonts w:eastAsia="Times New Roman"/>
          <w:color w:val="000000" w:themeColor="text1"/>
        </w:rPr>
      </w:pPr>
      <w:r w:rsidRPr="2ADC6A1A">
        <w:rPr>
          <w:rFonts w:eastAsia="Times New Roman"/>
          <w:color w:val="000000" w:themeColor="text1"/>
        </w:rPr>
        <w:t>When a project has revenue associated with it, it is considered “bankable</w:t>
      </w:r>
      <w:r w:rsidR="3AACEDF9" w:rsidRPr="2ADC6A1A">
        <w:rPr>
          <w:rFonts w:eastAsia="Times New Roman"/>
          <w:color w:val="000000" w:themeColor="text1"/>
        </w:rPr>
        <w:t>.</w:t>
      </w:r>
      <w:r w:rsidRPr="2ADC6A1A">
        <w:rPr>
          <w:rFonts w:eastAsia="Times New Roman"/>
          <w:color w:val="000000" w:themeColor="text1"/>
        </w:rPr>
        <w:t xml:space="preserve">” </w:t>
      </w:r>
      <w:r w:rsidR="3AACEDF9" w:rsidRPr="2ADC6A1A">
        <w:rPr>
          <w:rFonts w:eastAsia="Times New Roman"/>
          <w:color w:val="000000" w:themeColor="text1"/>
        </w:rPr>
        <w:t xml:space="preserve">This means </w:t>
      </w:r>
      <w:r w:rsidRPr="2ADC6A1A">
        <w:rPr>
          <w:rFonts w:eastAsia="Times New Roman"/>
          <w:color w:val="000000" w:themeColor="text1"/>
        </w:rPr>
        <w:t xml:space="preserve">that </w:t>
      </w:r>
      <w:r w:rsidR="3AACEDF9" w:rsidRPr="2ADC6A1A">
        <w:rPr>
          <w:rFonts w:eastAsia="Times New Roman"/>
          <w:color w:val="000000" w:themeColor="text1"/>
        </w:rPr>
        <w:t>investors –</w:t>
      </w:r>
      <w:r w:rsidRPr="2ADC6A1A">
        <w:rPr>
          <w:rFonts w:eastAsia="Times New Roman"/>
          <w:color w:val="000000" w:themeColor="text1"/>
        </w:rPr>
        <w:t xml:space="preserve"> such as bond holders </w:t>
      </w:r>
      <w:r w:rsidR="3AACEDF9" w:rsidRPr="2ADC6A1A">
        <w:rPr>
          <w:rFonts w:eastAsia="Times New Roman"/>
          <w:color w:val="000000" w:themeColor="text1"/>
        </w:rPr>
        <w:t>–</w:t>
      </w:r>
      <w:r w:rsidRPr="2ADC6A1A">
        <w:rPr>
          <w:rFonts w:eastAsia="Times New Roman"/>
          <w:color w:val="000000" w:themeColor="text1"/>
        </w:rPr>
        <w:t xml:space="preserve"> may be interested in providing </w:t>
      </w:r>
      <w:r w:rsidR="3AACEDF9" w:rsidRPr="2ADC6A1A">
        <w:rPr>
          <w:rFonts w:eastAsia="Times New Roman"/>
          <w:color w:val="000000" w:themeColor="text1"/>
        </w:rPr>
        <w:t xml:space="preserve">further </w:t>
      </w:r>
      <w:r w:rsidRPr="2ADC6A1A">
        <w:rPr>
          <w:rFonts w:eastAsia="Times New Roman"/>
          <w:color w:val="000000" w:themeColor="text1"/>
        </w:rPr>
        <w:t>capital to the project. For local governments, revenue is often taxes or fees.</w:t>
      </w:r>
      <w:r w:rsidR="6F5499CD" w:rsidRPr="2ADC6A1A">
        <w:rPr>
          <w:rFonts w:eastAsia="Times New Roman"/>
          <w:color w:val="000000" w:themeColor="text1"/>
        </w:rPr>
        <w:t xml:space="preserve"> </w:t>
      </w:r>
      <w:proofErr w:type="gramStart"/>
      <w:r w:rsidR="3AACEDF9" w:rsidRPr="2ADC6A1A">
        <w:rPr>
          <w:rFonts w:eastAsia="Times New Roman"/>
          <w:color w:val="000000" w:themeColor="text1"/>
        </w:rPr>
        <w:t>In order to</w:t>
      </w:r>
      <w:proofErr w:type="gramEnd"/>
      <w:r w:rsidR="3AACEDF9" w:rsidRPr="2ADC6A1A">
        <w:rPr>
          <w:rFonts w:eastAsia="Times New Roman"/>
          <w:color w:val="000000" w:themeColor="text1"/>
        </w:rPr>
        <w:t xml:space="preserve"> gather further capital, </w:t>
      </w:r>
      <w:r w:rsidR="6F5499CD" w:rsidRPr="2ADC6A1A">
        <w:rPr>
          <w:rFonts w:eastAsia="Times New Roman"/>
          <w:color w:val="000000" w:themeColor="text1"/>
        </w:rPr>
        <w:t>you might examine if y</w:t>
      </w:r>
      <w:r w:rsidRPr="2ADC6A1A">
        <w:rPr>
          <w:rFonts w:eastAsia="Times New Roman"/>
          <w:color w:val="000000" w:themeColor="text1"/>
        </w:rPr>
        <w:t xml:space="preserve">our ERB project </w:t>
      </w:r>
      <w:r w:rsidR="6F5499CD" w:rsidRPr="2ADC6A1A">
        <w:rPr>
          <w:rFonts w:eastAsia="Times New Roman"/>
          <w:color w:val="000000" w:themeColor="text1"/>
        </w:rPr>
        <w:t xml:space="preserve">can </w:t>
      </w:r>
      <w:r w:rsidRPr="2ADC6A1A">
        <w:rPr>
          <w:rFonts w:eastAsia="Times New Roman"/>
          <w:color w:val="000000" w:themeColor="text1"/>
        </w:rPr>
        <w:t>be connected to a tax- or fee- funded project, like a transportation, water supply</w:t>
      </w:r>
      <w:r w:rsidR="6F5499CD" w:rsidRPr="2ADC6A1A">
        <w:rPr>
          <w:rFonts w:eastAsia="Times New Roman"/>
          <w:color w:val="000000" w:themeColor="text1"/>
        </w:rPr>
        <w:t>,</w:t>
      </w:r>
      <w:r w:rsidRPr="2ADC6A1A">
        <w:rPr>
          <w:rFonts w:eastAsia="Times New Roman"/>
          <w:color w:val="000000" w:themeColor="text1"/>
        </w:rPr>
        <w:t xml:space="preserve"> or public building improvement</w:t>
      </w:r>
      <w:r w:rsidR="6F5499CD" w:rsidRPr="2ADC6A1A">
        <w:rPr>
          <w:rFonts w:eastAsia="Times New Roman"/>
          <w:color w:val="000000" w:themeColor="text1"/>
        </w:rPr>
        <w:t>.</w:t>
      </w:r>
      <w:r w:rsidR="0BA986C6" w:rsidRPr="2ADC6A1A">
        <w:rPr>
          <w:rFonts w:eastAsia="Times New Roman"/>
          <w:color w:val="000000" w:themeColor="text1"/>
        </w:rPr>
        <w:t xml:space="preserve">  </w:t>
      </w:r>
    </w:p>
    <w:p w14:paraId="47645A74" w14:textId="1B49D8CF" w:rsidR="0474985E" w:rsidRDefault="0474985E" w:rsidP="2ADC6A1A">
      <w:pPr>
        <w:shd w:val="clear" w:color="auto" w:fill="FFFFFF" w:themeFill="background1"/>
        <w:rPr>
          <w:rFonts w:eastAsia="Times New Roman"/>
          <w:color w:val="000000" w:themeColor="text1"/>
        </w:rPr>
      </w:pPr>
    </w:p>
    <w:p w14:paraId="2858621D" w14:textId="71FB6BD6" w:rsidR="3149DB39" w:rsidRDefault="017F6C3F" w:rsidP="2ADC6A1A">
      <w:pPr>
        <w:shd w:val="clear" w:color="auto" w:fill="FFFFFF" w:themeFill="background1"/>
        <w:rPr>
          <w:rFonts w:eastAsia="Times New Roman"/>
          <w:color w:val="000000" w:themeColor="text1"/>
        </w:rPr>
      </w:pPr>
      <w:r w:rsidRPr="4B4DB097">
        <w:rPr>
          <w:rFonts w:eastAsia="Times New Roman"/>
          <w:color w:val="000000" w:themeColor="text1"/>
        </w:rPr>
        <w:t>B</w:t>
      </w:r>
      <w:r w:rsidR="3CC62CE1" w:rsidRPr="4B4DB097">
        <w:rPr>
          <w:rFonts w:eastAsia="Times New Roman"/>
          <w:color w:val="000000" w:themeColor="text1"/>
        </w:rPr>
        <w:t>ankable</w:t>
      </w:r>
      <w:r w:rsidR="0BA986C6" w:rsidRPr="4B4DB097">
        <w:rPr>
          <w:rFonts w:eastAsia="Times New Roman"/>
          <w:color w:val="000000" w:themeColor="text1"/>
        </w:rPr>
        <w:t xml:space="preserve"> ERB projects</w:t>
      </w:r>
      <w:r w:rsidR="20295F06" w:rsidRPr="4B4DB097">
        <w:rPr>
          <w:rFonts w:eastAsia="Times New Roman"/>
          <w:color w:val="000000" w:themeColor="text1"/>
        </w:rPr>
        <w:t xml:space="preserve"> have the option of </w:t>
      </w:r>
      <w:r w:rsidR="0BA986C6" w:rsidRPr="4B4DB097">
        <w:rPr>
          <w:rFonts w:eastAsia="Times New Roman"/>
          <w:color w:val="000000" w:themeColor="text1"/>
        </w:rPr>
        <w:t>combin</w:t>
      </w:r>
      <w:r w:rsidR="680BAD59" w:rsidRPr="4B4DB097">
        <w:rPr>
          <w:rFonts w:eastAsia="Times New Roman"/>
          <w:color w:val="000000" w:themeColor="text1"/>
        </w:rPr>
        <w:t>ing</w:t>
      </w:r>
      <w:r w:rsidR="0BA986C6" w:rsidRPr="4B4DB097">
        <w:rPr>
          <w:rFonts w:eastAsia="Times New Roman"/>
          <w:color w:val="000000" w:themeColor="text1"/>
        </w:rPr>
        <w:t xml:space="preserve"> funding and finance from a variety of sources, </w:t>
      </w:r>
      <w:r w:rsidR="4424EC95" w:rsidRPr="4B4DB097">
        <w:rPr>
          <w:rFonts w:eastAsia="Times New Roman"/>
          <w:color w:val="000000" w:themeColor="text1"/>
        </w:rPr>
        <w:t xml:space="preserve">a </w:t>
      </w:r>
      <w:r w:rsidR="4B0D74F5" w:rsidRPr="4B4DB097">
        <w:rPr>
          <w:rFonts w:eastAsia="Times New Roman"/>
          <w:color w:val="000000" w:themeColor="text1"/>
        </w:rPr>
        <w:t xml:space="preserve">strategy </w:t>
      </w:r>
      <w:r w:rsidR="0BA986C6" w:rsidRPr="4B4DB097">
        <w:rPr>
          <w:rFonts w:eastAsia="Times New Roman"/>
          <w:color w:val="000000" w:themeColor="text1"/>
        </w:rPr>
        <w:t>referred to as 'blended finance</w:t>
      </w:r>
      <w:r w:rsidR="7C48E5C8" w:rsidRPr="4B4DB097">
        <w:rPr>
          <w:rFonts w:eastAsia="Times New Roman"/>
          <w:color w:val="000000" w:themeColor="text1"/>
        </w:rPr>
        <w:t>,</w:t>
      </w:r>
      <w:r w:rsidR="0BA986C6" w:rsidRPr="4B4DB097">
        <w:rPr>
          <w:rFonts w:eastAsia="Times New Roman"/>
          <w:color w:val="000000" w:themeColor="text1"/>
        </w:rPr>
        <w:t xml:space="preserve">' to cover all stages of resilience building from community co-development and project design to execution and longer-term monitoring and </w:t>
      </w:r>
      <w:r w:rsidR="0BA986C6" w:rsidRPr="4B4DB097">
        <w:rPr>
          <w:rFonts w:eastAsia="Times New Roman"/>
          <w:color w:val="000000" w:themeColor="text1"/>
        </w:rPr>
        <w:lastRenderedPageBreak/>
        <w:t>performance measurement.</w:t>
      </w:r>
      <w:r w:rsidR="0E710256" w:rsidRPr="4B4DB097">
        <w:rPr>
          <w:rFonts w:eastAsia="Times New Roman"/>
          <w:color w:val="000000" w:themeColor="text1"/>
        </w:rPr>
        <w:t xml:space="preserve"> </w:t>
      </w:r>
      <w:r w:rsidR="2B4D9A68" w:rsidRPr="4B4DB097">
        <w:rPr>
          <w:rFonts w:eastAsia="Times New Roman"/>
          <w:color w:val="000000" w:themeColor="text1"/>
        </w:rPr>
        <w:t>Several tactics can help projects raise more revenue through this blended finance method:</w:t>
      </w:r>
    </w:p>
    <w:p w14:paraId="74A92C83" w14:textId="6DCB131C" w:rsidR="0474985E" w:rsidRDefault="0474985E" w:rsidP="2ADC6A1A">
      <w:pPr>
        <w:shd w:val="clear" w:color="auto" w:fill="FFFFFF" w:themeFill="background1"/>
        <w:rPr>
          <w:rFonts w:eastAsia="Times New Roman"/>
          <w:color w:val="000000" w:themeColor="text1"/>
        </w:rPr>
      </w:pPr>
    </w:p>
    <w:p w14:paraId="22A8FF9A" w14:textId="77777777" w:rsidR="007A6F9D" w:rsidRDefault="007A6F9D" w:rsidP="2ADC6A1A">
      <w:pPr>
        <w:shd w:val="clear" w:color="auto" w:fill="FFFFFF" w:themeFill="background1"/>
        <w:rPr>
          <w:rFonts w:eastAsia="Times New Roman"/>
          <w:color w:val="000000" w:themeColor="text1"/>
        </w:rPr>
      </w:pPr>
    </w:p>
    <w:p w14:paraId="785D7725" w14:textId="43520450" w:rsidR="78BA5FDC" w:rsidRDefault="34A6EE07" w:rsidP="4B4DB097">
      <w:pPr>
        <w:pStyle w:val="Heading2"/>
        <w:rPr>
          <w:rFonts w:cstheme="minorBidi"/>
        </w:rPr>
      </w:pPr>
      <w:bookmarkStart w:id="13" w:name="_Toc132635304"/>
      <w:r>
        <w:t>Stack a variety of funding and finance sources.</w:t>
      </w:r>
      <w:bookmarkEnd w:id="13"/>
      <w:r>
        <w:t xml:space="preserve"> </w:t>
      </w:r>
    </w:p>
    <w:p w14:paraId="22DD9439" w14:textId="6367CCAD" w:rsidR="78BA5FDC" w:rsidRDefault="34A6EE07" w:rsidP="2ADC6A1A">
      <w:pPr>
        <w:rPr>
          <w:rFonts w:eastAsia="Times New Roman"/>
          <w:color w:val="000000" w:themeColor="text1"/>
        </w:rPr>
      </w:pPr>
      <w:r w:rsidRPr="2ADC6A1A">
        <w:rPr>
          <w:rFonts w:eastAsia="Times New Roman"/>
          <w:color w:val="000000" w:themeColor="text1"/>
        </w:rPr>
        <w:t xml:space="preserve">Different funders may be more compatible with differing </w:t>
      </w:r>
      <w:r w:rsidR="55BF15BE" w:rsidRPr="2ADC6A1A">
        <w:rPr>
          <w:rFonts w:eastAsia="Times New Roman"/>
          <w:color w:val="000000" w:themeColor="text1"/>
        </w:rPr>
        <w:t xml:space="preserve">project stages or </w:t>
      </w:r>
      <w:r w:rsidRPr="2ADC6A1A">
        <w:rPr>
          <w:rFonts w:eastAsia="Times New Roman"/>
          <w:color w:val="000000" w:themeColor="text1"/>
        </w:rPr>
        <w:t>components of resilience funding and finance. Search for philanthropy and state and federal fund requirements and use them as the basis for modifying resilience projects to suit funder criteria</w:t>
      </w:r>
      <w:r w:rsidR="406008FC" w:rsidRPr="2ADC6A1A">
        <w:rPr>
          <w:rFonts w:eastAsia="Times New Roman"/>
          <w:color w:val="000000" w:themeColor="text1"/>
        </w:rPr>
        <w:t xml:space="preserve"> while </w:t>
      </w:r>
      <w:r w:rsidRPr="2ADC6A1A">
        <w:rPr>
          <w:rFonts w:eastAsia="Times New Roman"/>
          <w:color w:val="000000" w:themeColor="text1"/>
        </w:rPr>
        <w:t>identifying what funding source might prove the best fit for a specific project or component of a project. For instance, philanthropies may be best aligned to cover community outreach campaigns, while energy retrofits can be financed by utilities, aided by local energy rebates.</w:t>
      </w:r>
    </w:p>
    <w:p w14:paraId="34310376" w14:textId="4E756789" w:rsidR="0474985E" w:rsidRDefault="0474985E" w:rsidP="2ADC6A1A">
      <w:pPr>
        <w:rPr>
          <w:rFonts w:eastAsia="Times New Roman"/>
          <w:color w:val="000000" w:themeColor="text1"/>
        </w:rPr>
      </w:pPr>
    </w:p>
    <w:p w14:paraId="2E56B6EB" w14:textId="45D0DF82" w:rsidR="78BA5FDC" w:rsidRDefault="34A6EE07" w:rsidP="2ADC6A1A">
      <w:pPr>
        <w:pStyle w:val="Heading2"/>
      </w:pPr>
      <w:bookmarkStart w:id="14" w:name="_Toc132635305"/>
      <w:r>
        <w:t>Incorporate innovative funding mechanisms</w:t>
      </w:r>
      <w:r w:rsidR="12948338">
        <w:t xml:space="preserve"> to raise revenue</w:t>
      </w:r>
      <w:r w:rsidR="4B2DFB97">
        <w:t>.</w:t>
      </w:r>
      <w:bookmarkEnd w:id="14"/>
      <w:r w:rsidR="12948338">
        <w:t xml:space="preserve"> </w:t>
      </w:r>
    </w:p>
    <w:p w14:paraId="2FE124C7" w14:textId="1FEC44A0" w:rsidR="78BA5FDC" w:rsidRDefault="34A6EE07" w:rsidP="2ADC6A1A">
      <w:pPr>
        <w:rPr>
          <w:rFonts w:eastAsia="Times New Roman"/>
          <w:color w:val="000000" w:themeColor="text1"/>
        </w:rPr>
      </w:pPr>
      <w:r w:rsidRPr="2ADC6A1A">
        <w:rPr>
          <w:rFonts w:eastAsia="Times New Roman"/>
          <w:color w:val="000000" w:themeColor="text1"/>
        </w:rPr>
        <w:t>Local governments can employ various ways of raising revenue for climate resilience-building tailored to their political situations, fiscal conditions, and legal barrier</w:t>
      </w:r>
      <w:r w:rsidR="6DEDA12D" w:rsidRPr="2ADC6A1A">
        <w:rPr>
          <w:rFonts w:eastAsia="Times New Roman"/>
          <w:color w:val="000000" w:themeColor="text1"/>
        </w:rPr>
        <w:t xml:space="preserve">s. These methods include the use of social impact bonds, </w:t>
      </w:r>
      <w:r w:rsidR="6DEDA12D" w:rsidRPr="2ADC6A1A">
        <w:rPr>
          <w:rFonts w:eastAsia="Times New Roman"/>
        </w:rPr>
        <w:t>parametric insurance</w:t>
      </w:r>
      <w:r w:rsidR="6DEDA12D" w:rsidRPr="2ADC6A1A">
        <w:rPr>
          <w:rFonts w:eastAsia="Times New Roman"/>
          <w:color w:val="000000" w:themeColor="text1"/>
        </w:rPr>
        <w:t>, and loans from community development finance institutions</w:t>
      </w:r>
      <w:r w:rsidR="0FAF9370" w:rsidRPr="2ADC6A1A">
        <w:rPr>
          <w:rFonts w:eastAsia="Times New Roman"/>
          <w:color w:val="000000" w:themeColor="text1"/>
        </w:rPr>
        <w:t>:</w:t>
      </w:r>
    </w:p>
    <w:p w14:paraId="5D326BBF" w14:textId="3F0CABA8" w:rsidR="5FB08778" w:rsidRDefault="3978DDBD" w:rsidP="00331EAA">
      <w:pPr>
        <w:pStyle w:val="ListParagraph"/>
        <w:numPr>
          <w:ilvl w:val="0"/>
          <w:numId w:val="13"/>
        </w:numPr>
        <w:rPr>
          <w:rFonts w:eastAsia="Times New Roman"/>
          <w:color w:val="000000" w:themeColor="text1"/>
        </w:rPr>
      </w:pPr>
      <w:r w:rsidRPr="2ADC6A1A">
        <w:rPr>
          <w:rFonts w:eastAsia="Times New Roman"/>
          <w:color w:val="000000" w:themeColor="text1"/>
        </w:rPr>
        <w:t xml:space="preserve">Some governments raise climate resilience funds by bonding against future tax or fee revenue through long-term borrowing of private capital. </w:t>
      </w:r>
    </w:p>
    <w:p w14:paraId="5F303362" w14:textId="6F6BEF89" w:rsidR="5FB08778" w:rsidRDefault="3978DDBD" w:rsidP="00331EAA">
      <w:pPr>
        <w:pStyle w:val="ListParagraph"/>
        <w:numPr>
          <w:ilvl w:val="0"/>
          <w:numId w:val="13"/>
        </w:numPr>
      </w:pPr>
      <w:r>
        <w:t xml:space="preserve">Other governments may support insurance solutions to preserve natural resources through a </w:t>
      </w:r>
      <w:hyperlink r:id="rId23">
        <w:r w:rsidRPr="2ADC6A1A">
          <w:rPr>
            <w:rStyle w:val="Hyperlink"/>
          </w:rPr>
          <w:t>parametric mechanism</w:t>
        </w:r>
      </w:hyperlink>
      <w:r>
        <w:t xml:space="preserve"> which relies on a claim payment release that is triggered by </w:t>
      </w:r>
      <w:r w:rsidR="449E86AB">
        <w:t>certain weather conditions.</w:t>
      </w:r>
    </w:p>
    <w:p w14:paraId="3CA49466" w14:textId="78AA54A0" w:rsidR="73981875" w:rsidRDefault="449E86AB" w:rsidP="00331EAA">
      <w:pPr>
        <w:pStyle w:val="ListParagraph"/>
        <w:numPr>
          <w:ilvl w:val="0"/>
          <w:numId w:val="13"/>
        </w:numPr>
        <w:rPr>
          <w:rFonts w:eastAsia="Times New Roman"/>
          <w:color w:val="000000" w:themeColor="text1"/>
        </w:rPr>
      </w:pPr>
      <w:r w:rsidRPr="2ADC6A1A">
        <w:rPr>
          <w:rFonts w:eastAsia="Times New Roman"/>
          <w:color w:val="000000" w:themeColor="text1"/>
        </w:rPr>
        <w:t>G</w:t>
      </w:r>
      <w:r w:rsidR="1106316F" w:rsidRPr="2ADC6A1A">
        <w:rPr>
          <w:rFonts w:eastAsia="Times New Roman"/>
          <w:color w:val="000000" w:themeColor="text1"/>
        </w:rPr>
        <w:t>overnments</w:t>
      </w:r>
      <w:r w:rsidR="4ACD079B" w:rsidRPr="2ADC6A1A">
        <w:rPr>
          <w:rFonts w:eastAsia="Times New Roman"/>
          <w:color w:val="000000" w:themeColor="text1"/>
        </w:rPr>
        <w:t xml:space="preserve"> </w:t>
      </w:r>
      <w:r w:rsidR="617C4B2D" w:rsidRPr="2ADC6A1A">
        <w:rPr>
          <w:rFonts w:eastAsia="Times New Roman"/>
          <w:color w:val="000000" w:themeColor="text1"/>
        </w:rPr>
        <w:t xml:space="preserve">may </w:t>
      </w:r>
      <w:r w:rsidR="4ACD079B" w:rsidRPr="2ADC6A1A">
        <w:rPr>
          <w:rFonts w:eastAsia="Times New Roman"/>
          <w:color w:val="000000" w:themeColor="text1"/>
        </w:rPr>
        <w:t xml:space="preserve">contract loans from </w:t>
      </w:r>
      <w:r w:rsidR="29988945" w:rsidRPr="2ADC6A1A">
        <w:rPr>
          <w:rFonts w:eastAsia="Times New Roman"/>
          <w:color w:val="000000" w:themeColor="text1"/>
        </w:rPr>
        <w:t xml:space="preserve">local </w:t>
      </w:r>
      <w:r w:rsidR="4ACD079B" w:rsidRPr="2ADC6A1A">
        <w:rPr>
          <w:rFonts w:eastAsia="Times New Roman"/>
          <w:color w:val="000000" w:themeColor="text1"/>
        </w:rPr>
        <w:t>community development finance institutions, banks</w:t>
      </w:r>
      <w:r w:rsidR="34A6EE07" w:rsidRPr="2ADC6A1A">
        <w:rPr>
          <w:rFonts w:eastAsia="Times New Roman"/>
          <w:color w:val="000000" w:themeColor="text1"/>
        </w:rPr>
        <w:t xml:space="preserve">, </w:t>
      </w:r>
      <w:r w:rsidR="791ED8F3" w:rsidRPr="2ADC6A1A">
        <w:rPr>
          <w:rFonts w:eastAsia="Times New Roman"/>
          <w:color w:val="000000" w:themeColor="text1"/>
        </w:rPr>
        <w:t xml:space="preserve">and </w:t>
      </w:r>
      <w:r w:rsidR="34A6EE07" w:rsidRPr="2ADC6A1A">
        <w:rPr>
          <w:rFonts w:eastAsia="Times New Roman"/>
          <w:color w:val="000000" w:themeColor="text1"/>
        </w:rPr>
        <w:t>cooperative societies</w:t>
      </w:r>
      <w:r w:rsidR="13D472BA" w:rsidRPr="2ADC6A1A">
        <w:rPr>
          <w:rFonts w:eastAsia="Times New Roman"/>
          <w:color w:val="000000" w:themeColor="text1"/>
        </w:rPr>
        <w:t xml:space="preserve"> </w:t>
      </w:r>
      <w:r w:rsidR="28337BBC" w:rsidRPr="2ADC6A1A">
        <w:rPr>
          <w:rFonts w:eastAsia="Times New Roman"/>
          <w:color w:val="000000" w:themeColor="text1"/>
        </w:rPr>
        <w:t xml:space="preserve">to raise revenue. </w:t>
      </w:r>
      <w:r w:rsidR="34A6EE07" w:rsidRPr="2ADC6A1A">
        <w:rPr>
          <w:rFonts w:eastAsia="Times New Roman"/>
          <w:color w:val="000000" w:themeColor="text1"/>
        </w:rPr>
        <w:t xml:space="preserve">Debt financing measures often entail lending money on the promise of future payment with a return generated from taxes or fees. </w:t>
      </w:r>
    </w:p>
    <w:p w14:paraId="4869B5BD" w14:textId="090A2A8F"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Tapping money generated by carbon pricing is a</w:t>
      </w:r>
      <w:r w:rsidR="58E3128F" w:rsidRPr="2ADC6A1A">
        <w:rPr>
          <w:rFonts w:eastAsia="Times New Roman"/>
          <w:color w:val="000000" w:themeColor="text1"/>
        </w:rPr>
        <w:t xml:space="preserve">n </w:t>
      </w:r>
      <w:r w:rsidRPr="2ADC6A1A">
        <w:rPr>
          <w:rFonts w:eastAsia="Times New Roman"/>
          <w:color w:val="000000" w:themeColor="text1"/>
        </w:rPr>
        <w:t xml:space="preserve">option for places with a carbon market. </w:t>
      </w:r>
    </w:p>
    <w:p w14:paraId="77D6DE73" w14:textId="5559C9C1"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Other revenue-raising methods under consideration in</w:t>
      </w:r>
      <w:r w:rsidR="2777A7D5" w:rsidRPr="2ADC6A1A">
        <w:rPr>
          <w:rFonts w:eastAsia="Times New Roman"/>
          <w:color w:val="000000" w:themeColor="text1"/>
        </w:rPr>
        <w:t xml:space="preserve"> various</w:t>
      </w:r>
      <w:r w:rsidRPr="2ADC6A1A">
        <w:rPr>
          <w:rFonts w:eastAsia="Times New Roman"/>
          <w:color w:val="000000" w:themeColor="text1"/>
        </w:rPr>
        <w:t xml:space="preserve"> states include surcharges on property insurance.</w:t>
      </w:r>
    </w:p>
    <w:p w14:paraId="7E2633FD" w14:textId="2954FBEB" w:rsidR="0474985E" w:rsidRDefault="0474985E" w:rsidP="2ADC6A1A">
      <w:pPr>
        <w:rPr>
          <w:rFonts w:eastAsia="Times New Roman"/>
          <w:color w:val="000000" w:themeColor="text1"/>
        </w:rPr>
      </w:pPr>
    </w:p>
    <w:p w14:paraId="065F7A8E" w14:textId="3AF19F53" w:rsidR="2980FCD3" w:rsidRPr="008C5C13" w:rsidRDefault="2DEDD8E2" w:rsidP="008C5C13">
      <w:pPr>
        <w:pStyle w:val="Heading2"/>
        <w:pBdr>
          <w:top w:val="single" w:sz="12" w:space="1" w:color="auto"/>
          <w:left w:val="single" w:sz="12" w:space="4" w:color="auto"/>
          <w:bottom w:val="single" w:sz="12" w:space="1" w:color="auto"/>
          <w:right w:val="single" w:sz="12" w:space="4" w:color="auto"/>
        </w:pBdr>
        <w:rPr>
          <w:rFonts w:asciiTheme="minorHAnsi" w:hAnsiTheme="minorHAnsi" w:cstheme="minorBidi"/>
        </w:rPr>
      </w:pPr>
      <w:bookmarkStart w:id="15" w:name="_Toc132635306"/>
      <w:r w:rsidRPr="008C5C13">
        <w:rPr>
          <w:rFonts w:asciiTheme="minorHAnsi" w:hAnsiTheme="minorHAnsi" w:cstheme="minorBidi"/>
        </w:rPr>
        <w:t>Community Development Financial Institutions (CDFIs)</w:t>
      </w:r>
      <w:bookmarkEnd w:id="15"/>
    </w:p>
    <w:p w14:paraId="64EF42A9" w14:textId="4A0D633A" w:rsidR="2980FCD3" w:rsidRPr="008C5C13" w:rsidRDefault="2DEDD8E2" w:rsidP="008C5C13">
      <w:pPr>
        <w:pBdr>
          <w:top w:val="single" w:sz="12" w:space="1" w:color="auto"/>
          <w:left w:val="single" w:sz="12" w:space="4" w:color="auto"/>
          <w:bottom w:val="single" w:sz="12" w:space="1" w:color="auto"/>
          <w:right w:val="single" w:sz="12" w:space="4" w:color="auto"/>
        </w:pBdr>
        <w:shd w:val="clear" w:color="auto" w:fill="FFFFFF" w:themeFill="background1"/>
      </w:pPr>
      <w:r w:rsidRPr="008C5C13">
        <w:rPr>
          <w:rFonts w:eastAsia="Times New Roman"/>
          <w:color w:val="000000" w:themeColor="text1"/>
        </w:rPr>
        <w:t>Are you a community leader looking to advance ERB projects? Check out Community Development Financial Institutions (CDFIs). CDFIs are development banks</w:t>
      </w:r>
      <w:r w:rsidR="797F529F" w:rsidRPr="008C5C13">
        <w:rPr>
          <w:rFonts w:eastAsia="Times New Roman"/>
          <w:color w:val="000000" w:themeColor="text1"/>
        </w:rPr>
        <w:t xml:space="preserve">, </w:t>
      </w:r>
      <w:r w:rsidRPr="008C5C13">
        <w:rPr>
          <w:rFonts w:eastAsia="Times New Roman"/>
          <w:color w:val="000000" w:themeColor="text1"/>
        </w:rPr>
        <w:t>credit unions</w:t>
      </w:r>
      <w:r w:rsidR="2BA83B80" w:rsidRPr="008C5C13">
        <w:rPr>
          <w:rFonts w:eastAsia="Times New Roman"/>
          <w:color w:val="000000" w:themeColor="text1"/>
        </w:rPr>
        <w:t>, or loan funds</w:t>
      </w:r>
      <w:r w:rsidRPr="008C5C13">
        <w:rPr>
          <w:rFonts w:eastAsia="Times New Roman"/>
          <w:color w:val="000000" w:themeColor="text1"/>
        </w:rPr>
        <w:t xml:space="preserve"> that work to strengthen communities by expanding access to capital. They can offer smaller and less burdensome loans to communities that cannot access larger funding opportunities.</w:t>
      </w:r>
      <w:r w:rsidR="0F968E66" w:rsidRPr="008C5C13">
        <w:rPr>
          <w:rFonts w:eastAsia="Times New Roman"/>
          <w:color w:val="000000" w:themeColor="text1"/>
        </w:rPr>
        <w:t xml:space="preserve"> </w:t>
      </w:r>
      <w:r w:rsidRPr="008C5C13">
        <w:t xml:space="preserve">CDFIs have access to a variety of financing tools including </w:t>
      </w:r>
      <w:r w:rsidRPr="008C5C13">
        <w:rPr>
          <w:rFonts w:eastAsia="Times New Roman"/>
          <w:color w:val="000000" w:themeColor="text1"/>
        </w:rPr>
        <w:t>grants, donations</w:t>
      </w:r>
      <w:r w:rsidR="732A3514" w:rsidRPr="008C5C13">
        <w:rPr>
          <w:rFonts w:eastAsia="Times New Roman"/>
          <w:color w:val="000000" w:themeColor="text1"/>
        </w:rPr>
        <w:t>,</w:t>
      </w:r>
      <w:r w:rsidRPr="008C5C13">
        <w:rPr>
          <w:rFonts w:eastAsia="Times New Roman"/>
          <w:color w:val="000000" w:themeColor="text1"/>
        </w:rPr>
        <w:t xml:space="preserve"> and loans.</w:t>
      </w:r>
    </w:p>
    <w:p w14:paraId="693173F4" w14:textId="77777777" w:rsidR="0474985E" w:rsidRPr="008C5C13" w:rsidRDefault="0474985E" w:rsidP="008C5C13">
      <w:pPr>
        <w:pBdr>
          <w:top w:val="single" w:sz="12" w:space="1" w:color="auto"/>
          <w:left w:val="single" w:sz="12" w:space="4" w:color="auto"/>
          <w:bottom w:val="single" w:sz="12" w:space="1" w:color="auto"/>
          <w:right w:val="single" w:sz="12" w:space="4" w:color="auto"/>
        </w:pBdr>
        <w:rPr>
          <w:rFonts w:eastAsia="Times New Roman"/>
          <w:color w:val="000000" w:themeColor="text1"/>
        </w:rPr>
      </w:pPr>
    </w:p>
    <w:p w14:paraId="7AAAA4E0" w14:textId="2FB480AF" w:rsidR="004202D4" w:rsidRDefault="006631E5" w:rsidP="008C5C13">
      <w:pPr>
        <w:pBdr>
          <w:top w:val="single" w:sz="12" w:space="1" w:color="auto"/>
          <w:left w:val="single" w:sz="12" w:space="4" w:color="auto"/>
          <w:bottom w:val="single" w:sz="12" w:space="1" w:color="auto"/>
          <w:right w:val="single" w:sz="12" w:space="4" w:color="auto"/>
        </w:pBdr>
      </w:pPr>
      <w:hyperlink r:id="rId24">
        <w:r w:rsidR="31FCEE72" w:rsidRPr="008C5C13">
          <w:rPr>
            <w:rStyle w:val="Hyperlink"/>
          </w:rPr>
          <w:t>Thousands of CDFIs</w:t>
        </w:r>
      </w:hyperlink>
      <w:r w:rsidR="31FCEE72" w:rsidRPr="008C5C13">
        <w:t xml:space="preserve"> already exist across the US. </w:t>
      </w:r>
      <w:r w:rsidR="2DEDD8E2" w:rsidRPr="008C5C13">
        <w:t xml:space="preserve">Track down the CDFI in your region and meet with them. Talk about equitable resilience and the projects in your plan. Ask them for suggestions on how to get your plans financed. It’s good to involve your CDFI at the earliest stages of your project so they can help you think about what you need to </w:t>
      </w:r>
      <w:r w:rsidR="6B7B2E9C" w:rsidRPr="008C5C13">
        <w:t xml:space="preserve">consider </w:t>
      </w:r>
      <w:r w:rsidR="2DEDD8E2" w:rsidRPr="008C5C13">
        <w:t>during planning to get financed throughout the project.</w:t>
      </w:r>
    </w:p>
    <w:p w14:paraId="6CD379ED" w14:textId="368AABBC" w:rsidR="0474985E" w:rsidRDefault="0474985E" w:rsidP="2ADC6A1A">
      <w:pPr>
        <w:rPr>
          <w:rFonts w:eastAsia="Times New Roman"/>
          <w:color w:val="000000" w:themeColor="text1"/>
        </w:rPr>
      </w:pPr>
    </w:p>
    <w:p w14:paraId="37E08226" w14:textId="481720F2" w:rsidR="78BA5FDC" w:rsidRDefault="34A6EE07" w:rsidP="4B4DB097">
      <w:pPr>
        <w:pStyle w:val="Heading2"/>
        <w:rPr>
          <w:rFonts w:cstheme="minorBidi"/>
        </w:rPr>
      </w:pPr>
      <w:bookmarkStart w:id="16" w:name="_Toc132635307"/>
      <w:r>
        <w:t xml:space="preserve">Work with partners on strategies that cover the types </w:t>
      </w:r>
      <w:r w:rsidR="7DE80019">
        <w:t xml:space="preserve">and timing </w:t>
      </w:r>
      <w:r>
        <w:t>of funding or finance to pursue.</w:t>
      </w:r>
      <w:bookmarkEnd w:id="16"/>
      <w:r>
        <w:t xml:space="preserve"> </w:t>
      </w:r>
    </w:p>
    <w:p w14:paraId="6D0C1033" w14:textId="66065BAC" w:rsidR="78BA5FDC" w:rsidRDefault="34A6EE07" w:rsidP="2ADC6A1A">
      <w:r w:rsidRPr="2ADC6A1A">
        <w:rPr>
          <w:rFonts w:eastAsia="Times New Roman"/>
          <w:color w:val="000000" w:themeColor="text1"/>
        </w:rPr>
        <w:t>Engaging the right people is essential for stacking diverse climate resilience funding and finance sources effectively. For example:</w:t>
      </w:r>
    </w:p>
    <w:p w14:paraId="1EC29886" w14:textId="04C0C3D1"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 xml:space="preserve">Engage key municipal professionals </w:t>
      </w:r>
      <w:r w:rsidR="5B013ED9" w:rsidRPr="4B4DB097">
        <w:rPr>
          <w:rFonts w:eastAsia="Times New Roman"/>
          <w:color w:val="000000" w:themeColor="text1"/>
        </w:rPr>
        <w:t>(</w:t>
      </w:r>
      <w:r w:rsidRPr="4B4DB097">
        <w:rPr>
          <w:rFonts w:eastAsia="Times New Roman"/>
          <w:color w:val="000000" w:themeColor="text1"/>
        </w:rPr>
        <w:t>such as finance and legal</w:t>
      </w:r>
      <w:r w:rsidR="5A850E91" w:rsidRPr="4B4DB097">
        <w:rPr>
          <w:rFonts w:eastAsia="Times New Roman"/>
          <w:color w:val="000000" w:themeColor="text1"/>
        </w:rPr>
        <w:t xml:space="preserve"> staff</w:t>
      </w:r>
      <w:r w:rsidR="3C4C704F" w:rsidRPr="4B4DB097">
        <w:rPr>
          <w:rFonts w:eastAsia="Times New Roman"/>
          <w:color w:val="000000" w:themeColor="text1"/>
        </w:rPr>
        <w:t>)</w:t>
      </w:r>
      <w:r w:rsidRPr="4B4DB097">
        <w:rPr>
          <w:rFonts w:eastAsia="Times New Roman"/>
          <w:color w:val="000000" w:themeColor="text1"/>
        </w:rPr>
        <w:t xml:space="preserve">, and banks, investment firms, and other organizations </w:t>
      </w:r>
      <w:r w:rsidR="1578C180" w:rsidRPr="4B4DB097">
        <w:rPr>
          <w:rFonts w:eastAsia="Times New Roman"/>
          <w:color w:val="000000" w:themeColor="text1"/>
        </w:rPr>
        <w:t>and discuss</w:t>
      </w:r>
      <w:r w:rsidRPr="4B4DB097">
        <w:rPr>
          <w:rFonts w:eastAsia="Times New Roman"/>
          <w:color w:val="000000" w:themeColor="text1"/>
        </w:rPr>
        <w:t xml:space="preserve"> opportunities to pilot innovative financing mechanisms or to leverage existing </w:t>
      </w:r>
      <w:r w:rsidR="1C472865" w:rsidRPr="4B4DB097">
        <w:rPr>
          <w:rFonts w:eastAsia="Times New Roman"/>
          <w:color w:val="000000" w:themeColor="text1"/>
        </w:rPr>
        <w:t>mechanisms</w:t>
      </w:r>
      <w:r w:rsidRPr="4B4DB097">
        <w:rPr>
          <w:rFonts w:eastAsia="Times New Roman"/>
          <w:color w:val="000000" w:themeColor="text1"/>
        </w:rPr>
        <w:t xml:space="preserve"> to fill gaps in resilience funding and finance. </w:t>
      </w:r>
    </w:p>
    <w:p w14:paraId="36217284" w14:textId="4A425BFE"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Reach out to local and regional partners and state agencies to identify the grant opportunities available for resilience. Besides federal grants, identify potential grant opportunities from state agencies, utilities, philanthropies, and other impact investment organizations.</w:t>
      </w:r>
    </w:p>
    <w:p w14:paraId="4399D59E" w14:textId="7187ED15"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Interview field experts and engage your Chief Financial Officer to better understand sources of capital, especially available debt service capacity. Consider the mechanism</w:t>
      </w:r>
      <w:r w:rsidR="42F37BAF" w:rsidRPr="4B4DB097">
        <w:rPr>
          <w:rFonts w:eastAsia="Times New Roman"/>
          <w:color w:val="000000" w:themeColor="text1"/>
        </w:rPr>
        <w:t>s</w:t>
      </w:r>
      <w:r w:rsidRPr="4B4DB097">
        <w:rPr>
          <w:rFonts w:eastAsia="Times New Roman"/>
          <w:color w:val="000000" w:themeColor="text1"/>
        </w:rPr>
        <w:t xml:space="preserve"> for money flow and how local government will be affected. </w:t>
      </w:r>
    </w:p>
    <w:p w14:paraId="5E0E0A2C" w14:textId="056C0FEC"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Seek internal champions to engage the local government finance department and pitch the value of resilience funding and finance.</w:t>
      </w:r>
    </w:p>
    <w:p w14:paraId="3CCE3C7D" w14:textId="097AC3EA" w:rsidR="00951948" w:rsidRDefault="00951948" w:rsidP="2ADC6A1A">
      <w:pPr>
        <w:shd w:val="clear" w:color="auto" w:fill="FFFFFF" w:themeFill="background1"/>
        <w:rPr>
          <w:rFonts w:eastAsia="Times New Roman"/>
          <w:color w:val="000000" w:themeColor="text1"/>
        </w:rPr>
      </w:pPr>
    </w:p>
    <w:p w14:paraId="45BA957D" w14:textId="6BA614CC" w:rsidR="007A6F9D" w:rsidRDefault="007A6F9D" w:rsidP="2ADC6A1A">
      <w:pPr>
        <w:shd w:val="clear" w:color="auto" w:fill="FFFFFF" w:themeFill="background1"/>
        <w:rPr>
          <w:rFonts w:eastAsia="Times New Roman"/>
          <w:color w:val="000000" w:themeColor="text1"/>
        </w:rPr>
      </w:pPr>
    </w:p>
    <w:p w14:paraId="5D78D569" w14:textId="77777777" w:rsidR="007A6F9D" w:rsidRDefault="007A6F9D" w:rsidP="2ADC6A1A">
      <w:pPr>
        <w:shd w:val="clear" w:color="auto" w:fill="FFFFFF" w:themeFill="background1"/>
        <w:rPr>
          <w:rFonts w:eastAsia="Times New Roman"/>
          <w:color w:val="000000" w:themeColor="text1"/>
        </w:rPr>
      </w:pPr>
    </w:p>
    <w:p w14:paraId="48F1DAD1" w14:textId="1122CFC5" w:rsidR="35468701" w:rsidRPr="00385BAE" w:rsidRDefault="000ECAA1" w:rsidP="00385BAE">
      <w:pPr>
        <w:pStyle w:val="Heading2"/>
        <w:pBdr>
          <w:top w:val="single" w:sz="12" w:space="1" w:color="auto"/>
          <w:left w:val="single" w:sz="12" w:space="4" w:color="auto"/>
          <w:bottom w:val="single" w:sz="12" w:space="1" w:color="auto"/>
          <w:right w:val="single" w:sz="12" w:space="4" w:color="auto"/>
        </w:pBdr>
        <w:jc w:val="both"/>
        <w:rPr>
          <w:rFonts w:cstheme="minorBidi"/>
        </w:rPr>
      </w:pPr>
      <w:bookmarkStart w:id="17" w:name="_Toc132635308"/>
      <w:r w:rsidRPr="00385BAE">
        <w:t xml:space="preserve">The Atlanta </w:t>
      </w:r>
      <w:proofErr w:type="spellStart"/>
      <w:r w:rsidRPr="00385BAE">
        <w:t>BeltLine</w:t>
      </w:r>
      <w:bookmarkEnd w:id="17"/>
      <w:proofErr w:type="spellEnd"/>
    </w:p>
    <w:p w14:paraId="1D26293F" w14:textId="38D922F9" w:rsidR="00212E73" w:rsidRPr="00811D6D" w:rsidRDefault="3121F921" w:rsidP="00385BAE">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385BAE">
        <w:rPr>
          <w:rFonts w:eastAsia="Times New Roman"/>
          <w:color w:val="000000" w:themeColor="text1"/>
        </w:rPr>
        <w:t xml:space="preserve">The </w:t>
      </w:r>
      <w:hyperlink r:id="rId25">
        <w:r w:rsidRPr="00385BAE">
          <w:rPr>
            <w:rStyle w:val="Hyperlink"/>
            <w:rFonts w:eastAsia="Times New Roman"/>
          </w:rPr>
          <w:t xml:space="preserve">Atlanta </w:t>
        </w:r>
        <w:proofErr w:type="spellStart"/>
        <w:r w:rsidRPr="00385BAE">
          <w:rPr>
            <w:rStyle w:val="Hyperlink"/>
            <w:rFonts w:eastAsia="Times New Roman"/>
          </w:rPr>
          <w:t>BeltLine</w:t>
        </w:r>
        <w:proofErr w:type="spellEnd"/>
      </w:hyperlink>
      <w:r w:rsidRPr="00385BAE">
        <w:rPr>
          <w:rFonts w:eastAsia="Times New Roman"/>
          <w:color w:val="000000" w:themeColor="text1"/>
        </w:rPr>
        <w:t xml:space="preserve"> is a multi-use trail and greenway that has transformed a former railway corridor into a vibrant public space in Atlanta, GA, with a commitment to equity and inclusion. In addition to providing recreational and transportation benefits, the project has also generated revenue through public-private partnerships that support the development of mixed-use real estate projects along the trail. These projects include affordable housing, retail, and office space, which have helped to finance the ongoing maintenance and expansion of the trail.</w:t>
      </w:r>
    </w:p>
    <w:p w14:paraId="687F39FE" w14:textId="3B9A92C5" w:rsidR="00DE5F0A" w:rsidRDefault="00DE5F0A" w:rsidP="2ADC6A1A">
      <w:pPr>
        <w:rPr>
          <w:rFonts w:eastAsia="Times New Roman"/>
          <w:color w:val="000000" w:themeColor="text1"/>
        </w:rPr>
      </w:pPr>
    </w:p>
    <w:p w14:paraId="33FD6D87" w14:textId="4A96C5C9" w:rsidR="007A6F9D" w:rsidRDefault="007A6F9D" w:rsidP="2ADC6A1A">
      <w:pPr>
        <w:rPr>
          <w:rFonts w:eastAsia="Times New Roman"/>
          <w:color w:val="000000" w:themeColor="text1"/>
        </w:rPr>
      </w:pPr>
    </w:p>
    <w:p w14:paraId="152E79E7" w14:textId="77777777" w:rsidR="007A6F9D" w:rsidRPr="00811D6D" w:rsidRDefault="007A6F9D" w:rsidP="2ADC6A1A">
      <w:pPr>
        <w:rPr>
          <w:rFonts w:eastAsia="Times New Roman"/>
          <w:color w:val="000000" w:themeColor="text1"/>
        </w:rPr>
      </w:pPr>
    </w:p>
    <w:p w14:paraId="73E0A3E8" w14:textId="77777777" w:rsidR="00DE5F0A" w:rsidRPr="00385BAE" w:rsidRDefault="00DE5F0A" w:rsidP="004A1B3C">
      <w:pPr>
        <w:rPr>
          <w:b/>
          <w:bCs/>
          <w:color w:val="7030A0"/>
        </w:rPr>
      </w:pPr>
      <w:r w:rsidRPr="00385BAE">
        <w:rPr>
          <w:b/>
          <w:bCs/>
          <w:color w:val="7030A0"/>
        </w:rPr>
        <w:t xml:space="preserve">TIPs to try: </w:t>
      </w:r>
    </w:p>
    <w:p w14:paraId="0BFCE4EF" w14:textId="77777777" w:rsidR="00DE5F0A" w:rsidRPr="00385BAE" w:rsidRDefault="00DE5F0A" w:rsidP="2ADC6A1A">
      <w:pPr>
        <w:rPr>
          <w:rFonts w:eastAsia="Times New Roman"/>
          <w:b/>
          <w:bCs/>
          <w:i/>
          <w:iCs/>
          <w:color w:val="7030A0"/>
        </w:rPr>
      </w:pPr>
      <w:r w:rsidRPr="00385BAE">
        <w:rPr>
          <w:rFonts w:eastAsia="Times New Roman"/>
          <w:b/>
          <w:bCs/>
          <w:i/>
          <w:iCs/>
          <w:color w:val="7030A0"/>
        </w:rPr>
        <w:t>Short Term</w:t>
      </w:r>
    </w:p>
    <w:p w14:paraId="673ACB4A" w14:textId="77777777" w:rsidR="00E437D7" w:rsidRPr="00385BAE" w:rsidRDefault="00E437D7" w:rsidP="00331EAA">
      <w:pPr>
        <w:pStyle w:val="ListParagraph"/>
        <w:numPr>
          <w:ilvl w:val="0"/>
          <w:numId w:val="4"/>
        </w:numPr>
        <w:rPr>
          <w:rFonts w:eastAsia="Times New Roman"/>
          <w:b/>
          <w:bCs/>
          <w:color w:val="7030A0"/>
        </w:rPr>
      </w:pPr>
      <w:r w:rsidRPr="00385BAE">
        <w:rPr>
          <w:rFonts w:eastAsia="Times New Roman"/>
          <w:b/>
          <w:bCs/>
          <w:color w:val="7030A0"/>
        </w:rPr>
        <w:t>Work with local government finance leaders to consider strategies for revenue generation that could be related to projects derived from your ERB plan.</w:t>
      </w:r>
    </w:p>
    <w:p w14:paraId="7FE75CCB" w14:textId="535D4FD0" w:rsidR="00DE5F0A" w:rsidRPr="00385BAE" w:rsidRDefault="00DE5F0A" w:rsidP="00331EAA">
      <w:pPr>
        <w:pStyle w:val="ListParagraph"/>
        <w:numPr>
          <w:ilvl w:val="0"/>
          <w:numId w:val="4"/>
        </w:numPr>
        <w:rPr>
          <w:rFonts w:eastAsia="Times New Roman"/>
          <w:b/>
          <w:bCs/>
          <w:color w:val="7030A0"/>
        </w:rPr>
      </w:pPr>
      <w:r w:rsidRPr="00385BAE">
        <w:rPr>
          <w:rFonts w:eastAsia="Times New Roman"/>
          <w:b/>
          <w:bCs/>
          <w:color w:val="7030A0"/>
        </w:rPr>
        <w:lastRenderedPageBreak/>
        <w:t xml:space="preserve">Pursue multi-function projects that </w:t>
      </w:r>
      <w:r w:rsidR="002B76AC" w:rsidRPr="00385BAE">
        <w:rPr>
          <w:rFonts w:eastAsia="Times New Roman"/>
          <w:b/>
          <w:bCs/>
          <w:color w:val="7030A0"/>
        </w:rPr>
        <w:t>have at least one source of revenue generation and that qualify f</w:t>
      </w:r>
      <w:r w:rsidRPr="00385BAE">
        <w:rPr>
          <w:rFonts w:eastAsia="Times New Roman"/>
          <w:b/>
          <w:bCs/>
          <w:color w:val="7030A0"/>
        </w:rPr>
        <w:t>or a range of funding sources.</w:t>
      </w:r>
    </w:p>
    <w:p w14:paraId="499D8BEC" w14:textId="33074A24" w:rsidR="00DE5F0A" w:rsidRDefault="00DE5F0A" w:rsidP="2ADC6A1A">
      <w:pPr>
        <w:rPr>
          <w:rFonts w:eastAsia="Times New Roman"/>
          <w:b/>
          <w:bCs/>
          <w:i/>
          <w:iCs/>
          <w:color w:val="7030A0"/>
        </w:rPr>
      </w:pPr>
    </w:p>
    <w:p w14:paraId="39B41BE6" w14:textId="4D9F11B5" w:rsidR="007A6F9D" w:rsidRDefault="007A6F9D" w:rsidP="2ADC6A1A">
      <w:pPr>
        <w:rPr>
          <w:rFonts w:eastAsia="Times New Roman"/>
          <w:b/>
          <w:bCs/>
          <w:i/>
          <w:iCs/>
          <w:color w:val="7030A0"/>
        </w:rPr>
      </w:pPr>
    </w:p>
    <w:p w14:paraId="6A772DB5" w14:textId="77777777" w:rsidR="007A6F9D" w:rsidRPr="00385BAE" w:rsidRDefault="007A6F9D" w:rsidP="2ADC6A1A">
      <w:pPr>
        <w:rPr>
          <w:rFonts w:eastAsia="Times New Roman"/>
          <w:b/>
          <w:bCs/>
          <w:i/>
          <w:iCs/>
          <w:color w:val="7030A0"/>
        </w:rPr>
      </w:pPr>
    </w:p>
    <w:p w14:paraId="3C0DA903" w14:textId="77777777" w:rsidR="00DE5F0A" w:rsidRPr="00385BAE" w:rsidRDefault="00DE5F0A" w:rsidP="2ADC6A1A">
      <w:pPr>
        <w:rPr>
          <w:rFonts w:eastAsia="Times New Roman"/>
          <w:b/>
          <w:bCs/>
          <w:i/>
          <w:iCs/>
          <w:color w:val="7030A0"/>
        </w:rPr>
      </w:pPr>
      <w:r w:rsidRPr="00385BAE">
        <w:rPr>
          <w:rFonts w:eastAsia="Times New Roman"/>
          <w:b/>
          <w:bCs/>
          <w:i/>
          <w:iCs/>
          <w:color w:val="7030A0"/>
        </w:rPr>
        <w:t>Longer Term</w:t>
      </w:r>
    </w:p>
    <w:p w14:paraId="7319AE7B" w14:textId="328808AE" w:rsidR="00DE5F0A" w:rsidRPr="00385BAE" w:rsidRDefault="00190F4D" w:rsidP="00331EAA">
      <w:pPr>
        <w:pStyle w:val="ListParagraph"/>
        <w:numPr>
          <w:ilvl w:val="0"/>
          <w:numId w:val="3"/>
        </w:numPr>
        <w:rPr>
          <w:rFonts w:eastAsia="Times New Roman"/>
          <w:b/>
          <w:bCs/>
          <w:color w:val="7030A0"/>
        </w:rPr>
      </w:pPr>
      <w:r w:rsidRPr="00385BAE">
        <w:rPr>
          <w:rFonts w:eastAsia="Times New Roman"/>
          <w:b/>
          <w:bCs/>
          <w:color w:val="7030A0"/>
        </w:rPr>
        <w:t>Investigate if</w:t>
      </w:r>
      <w:r w:rsidR="00DE5F0A" w:rsidRPr="00385BAE">
        <w:rPr>
          <w:rFonts w:eastAsia="Times New Roman"/>
          <w:b/>
          <w:bCs/>
          <w:color w:val="7030A0"/>
        </w:rPr>
        <w:t xml:space="preserve"> innovative funding mechanisms such as social impact bonds</w:t>
      </w:r>
      <w:r w:rsidR="00E44DF0" w:rsidRPr="00385BAE">
        <w:rPr>
          <w:rStyle w:val="FootnoteReference"/>
          <w:rFonts w:eastAsia="Times New Roman"/>
          <w:b/>
          <w:bCs/>
          <w:color w:val="7030A0"/>
        </w:rPr>
        <w:footnoteReference w:id="4"/>
      </w:r>
      <w:r w:rsidR="474E8BC8" w:rsidRPr="00385BAE">
        <w:rPr>
          <w:rFonts w:eastAsia="Times New Roman"/>
          <w:b/>
          <w:bCs/>
          <w:color w:val="7030A0"/>
        </w:rPr>
        <w:t xml:space="preserve">, </w:t>
      </w:r>
      <w:r w:rsidR="00DE5F0A" w:rsidRPr="00385BAE">
        <w:rPr>
          <w:rFonts w:eastAsia="Times New Roman"/>
          <w:b/>
          <w:bCs/>
          <w:color w:val="7030A0"/>
        </w:rPr>
        <w:t>and loans from community development finance institutions</w:t>
      </w:r>
      <w:r w:rsidRPr="00385BAE">
        <w:rPr>
          <w:rFonts w:eastAsia="Times New Roman"/>
          <w:b/>
          <w:bCs/>
          <w:color w:val="7030A0"/>
        </w:rPr>
        <w:t xml:space="preserve"> could fund a project derived from your ERB plan</w:t>
      </w:r>
      <w:r w:rsidR="000746BD" w:rsidRPr="00385BAE">
        <w:rPr>
          <w:rFonts w:eastAsia="Times New Roman"/>
          <w:b/>
          <w:bCs/>
          <w:color w:val="7030A0"/>
        </w:rPr>
        <w:t>.</w:t>
      </w:r>
    </w:p>
    <w:p w14:paraId="3B478F15" w14:textId="2097578E" w:rsidR="00DE5F0A" w:rsidRPr="00385BAE" w:rsidRDefault="00DE5F0A" w:rsidP="00331EAA">
      <w:pPr>
        <w:pStyle w:val="ListParagraph"/>
        <w:numPr>
          <w:ilvl w:val="0"/>
          <w:numId w:val="3"/>
        </w:numPr>
        <w:rPr>
          <w:rFonts w:eastAsia="Times New Roman"/>
          <w:b/>
          <w:bCs/>
          <w:color w:val="7030A0"/>
        </w:rPr>
      </w:pPr>
      <w:r w:rsidRPr="00385BAE">
        <w:rPr>
          <w:rFonts w:eastAsia="Times New Roman"/>
          <w:b/>
          <w:bCs/>
          <w:color w:val="7030A0"/>
        </w:rPr>
        <w:t xml:space="preserve">Stack a variety of funding and finance sources to fulfill funding needs for all stages of </w:t>
      </w:r>
      <w:r w:rsidR="00AA649A" w:rsidRPr="00385BAE">
        <w:rPr>
          <w:rFonts w:eastAsia="Times New Roman"/>
          <w:b/>
          <w:bCs/>
          <w:color w:val="7030A0"/>
        </w:rPr>
        <w:t xml:space="preserve">a project derived from your </w:t>
      </w:r>
      <w:r w:rsidR="00FD570F" w:rsidRPr="00385BAE">
        <w:rPr>
          <w:rFonts w:eastAsia="Times New Roman"/>
          <w:b/>
          <w:bCs/>
          <w:color w:val="7030A0"/>
        </w:rPr>
        <w:t xml:space="preserve">ERB </w:t>
      </w:r>
      <w:r w:rsidR="00AA649A" w:rsidRPr="00385BAE">
        <w:rPr>
          <w:rFonts w:eastAsia="Times New Roman"/>
          <w:b/>
          <w:bCs/>
          <w:color w:val="7030A0"/>
        </w:rPr>
        <w:t>plan</w:t>
      </w:r>
      <w:r w:rsidRPr="00385BAE">
        <w:rPr>
          <w:rFonts w:eastAsia="Times New Roman"/>
          <w:b/>
          <w:bCs/>
          <w:color w:val="7030A0"/>
        </w:rPr>
        <w:t>.</w:t>
      </w:r>
    </w:p>
    <w:p w14:paraId="4348EFC5" w14:textId="77777777" w:rsidR="00DE5F0A" w:rsidRPr="00385BAE" w:rsidRDefault="00DE5F0A" w:rsidP="2ADC6A1A">
      <w:pPr>
        <w:rPr>
          <w:rFonts w:eastAsia="Times New Roman"/>
          <w:b/>
          <w:bCs/>
          <w:i/>
          <w:iCs/>
          <w:color w:val="7030A0"/>
        </w:rPr>
      </w:pPr>
    </w:p>
    <w:p w14:paraId="60233BEB" w14:textId="77777777" w:rsidR="00DE5F0A" w:rsidRPr="00385BAE" w:rsidRDefault="00DE5F0A" w:rsidP="2ADC6A1A">
      <w:pPr>
        <w:rPr>
          <w:rFonts w:eastAsia="Times New Roman"/>
          <w:b/>
          <w:bCs/>
          <w:i/>
          <w:iCs/>
          <w:color w:val="7030A0"/>
        </w:rPr>
      </w:pPr>
      <w:r w:rsidRPr="00385BAE">
        <w:rPr>
          <w:rFonts w:eastAsia="Times New Roman"/>
          <w:b/>
          <w:bCs/>
          <w:i/>
          <w:iCs/>
          <w:color w:val="7030A0"/>
        </w:rPr>
        <w:t>Ongoing</w:t>
      </w:r>
    </w:p>
    <w:p w14:paraId="42BEA107" w14:textId="1F5DC226" w:rsidR="00DE5F0A" w:rsidRPr="009F324A" w:rsidRDefault="00DE5F0A" w:rsidP="00331EAA">
      <w:pPr>
        <w:pStyle w:val="ListParagraph"/>
        <w:numPr>
          <w:ilvl w:val="0"/>
          <w:numId w:val="2"/>
        </w:numPr>
        <w:rPr>
          <w:rFonts w:eastAsia="Times New Roman"/>
          <w:color w:val="7030A0"/>
        </w:rPr>
      </w:pPr>
      <w:r w:rsidRPr="00385BAE">
        <w:rPr>
          <w:rFonts w:eastAsia="Times New Roman"/>
          <w:b/>
          <w:bCs/>
          <w:color w:val="7030A0"/>
        </w:rPr>
        <w:t xml:space="preserve">Consider </w:t>
      </w:r>
      <w:r w:rsidR="003471A4" w:rsidRPr="00385BAE">
        <w:rPr>
          <w:rFonts w:eastAsia="Times New Roman"/>
          <w:b/>
          <w:bCs/>
          <w:color w:val="7030A0"/>
        </w:rPr>
        <w:t>what</w:t>
      </w:r>
      <w:r w:rsidRPr="00385BAE">
        <w:rPr>
          <w:rFonts w:eastAsia="Times New Roman"/>
          <w:b/>
          <w:bCs/>
          <w:color w:val="7030A0"/>
        </w:rPr>
        <w:t xml:space="preserve"> private, state, and local </w:t>
      </w:r>
      <w:r w:rsidR="000746BD" w:rsidRPr="00385BAE">
        <w:rPr>
          <w:rFonts w:eastAsia="Times New Roman"/>
          <w:b/>
          <w:bCs/>
          <w:color w:val="7030A0"/>
        </w:rPr>
        <w:t>revenue</w:t>
      </w:r>
      <w:r w:rsidRPr="00385BAE">
        <w:rPr>
          <w:rFonts w:eastAsia="Times New Roman"/>
          <w:b/>
          <w:bCs/>
          <w:color w:val="7030A0"/>
        </w:rPr>
        <w:t xml:space="preserve"> sources can serve as a match for federal grants.</w:t>
      </w:r>
    </w:p>
    <w:p w14:paraId="477D9B67" w14:textId="77777777" w:rsidR="009F324A" w:rsidRDefault="009F324A" w:rsidP="009F324A">
      <w:pPr>
        <w:rPr>
          <w:rFonts w:eastAsia="Times New Roman"/>
          <w:color w:val="7030A0"/>
        </w:rPr>
      </w:pPr>
    </w:p>
    <w:p w14:paraId="7B9803D8" w14:textId="6FF83E67" w:rsidR="00CF78E4" w:rsidRDefault="00CF78E4" w:rsidP="00DE5F0A">
      <w:pPr>
        <w:pStyle w:val="Heading1"/>
        <w:rPr>
          <w:rFonts w:cstheme="minorBidi"/>
        </w:rPr>
      </w:pPr>
    </w:p>
    <w:p w14:paraId="2C28DA98" w14:textId="77777777" w:rsidR="00AD2374" w:rsidRDefault="00AD2374" w:rsidP="00AD2374">
      <w:pPr>
        <w:shd w:val="clear" w:color="auto" w:fill="FFFFFF" w:themeFill="background1"/>
        <w:rPr>
          <w:rFonts w:eastAsia="Times New Roman"/>
          <w:color w:val="000000" w:themeColor="text1"/>
        </w:rPr>
      </w:pPr>
    </w:p>
    <w:p w14:paraId="3656C8DE" w14:textId="084DAE06" w:rsidR="00AD2374" w:rsidRPr="00385BAE" w:rsidRDefault="00AD2374" w:rsidP="00AD2374">
      <w:pPr>
        <w:pStyle w:val="Heading2"/>
        <w:pBdr>
          <w:top w:val="single" w:sz="12" w:space="1" w:color="auto"/>
          <w:left w:val="single" w:sz="12" w:space="4" w:color="auto"/>
          <w:bottom w:val="single" w:sz="12" w:space="1" w:color="auto"/>
          <w:right w:val="single" w:sz="12" w:space="4" w:color="auto"/>
        </w:pBdr>
        <w:jc w:val="both"/>
        <w:rPr>
          <w:rFonts w:cstheme="minorBidi"/>
        </w:rPr>
      </w:pPr>
      <w:r>
        <w:t>Federal financial support for resilience</w:t>
      </w:r>
    </w:p>
    <w:p w14:paraId="3A64C9B6" w14:textId="4623D7E4" w:rsidR="00AD2374" w:rsidRPr="00811D6D" w:rsidRDefault="00AD2374" w:rsidP="00AD2374">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88458C">
        <w:rPr>
          <w:rFonts w:cstheme="minorHAnsi"/>
          <w:color w:val="1B1B1B"/>
          <w:shd w:val="clear" w:color="auto" w:fill="FFFFFF"/>
        </w:rPr>
        <w:t xml:space="preserve">EPA’s </w:t>
      </w:r>
      <w:hyperlink r:id="rId26" w:history="1">
        <w:r w:rsidRPr="0088458C">
          <w:rPr>
            <w:rStyle w:val="Hyperlink"/>
            <w:rFonts w:cstheme="minorHAnsi"/>
            <w:shd w:val="clear" w:color="auto" w:fill="FFFFFF"/>
          </w:rPr>
          <w:t>Climate Resilience and Adaptation Funding Toolbox (CRAFT)</w:t>
        </w:r>
      </w:hyperlink>
      <w:r w:rsidRPr="0088458C">
        <w:rPr>
          <w:rFonts w:cstheme="minorHAnsi"/>
          <w:color w:val="1B1B1B"/>
          <w:shd w:val="clear" w:color="auto" w:fill="FFFFFF"/>
        </w:rPr>
        <w:t xml:space="preserve"> was created to support technical assistance providers working with states, Tribes, communities, nongovernmental organizations, academia, businesses and others looking to make sure their investments are resilient to climate-related impacts. The materials contained in CRAFT can help potential funding applicants learn about and secure financial support for climate-smart investments, particularly communities that are just getting started and have historically been unable to access federal dollars</w:t>
      </w:r>
      <w:r>
        <w:rPr>
          <w:rFonts w:cstheme="minorHAnsi"/>
          <w:color w:val="1B1B1B"/>
          <w:shd w:val="clear" w:color="auto" w:fill="FFFFFF"/>
        </w:rPr>
        <w:t xml:space="preserve">. To explore federal </w:t>
      </w:r>
      <w:proofErr w:type="gramStart"/>
      <w:r>
        <w:rPr>
          <w:rFonts w:cstheme="minorHAnsi"/>
          <w:color w:val="1B1B1B"/>
          <w:shd w:val="clear" w:color="auto" w:fill="FFFFFF"/>
        </w:rPr>
        <w:t>opportunities</w:t>
      </w:r>
      <w:proofErr w:type="gramEnd"/>
      <w:r>
        <w:rPr>
          <w:rFonts w:cstheme="minorHAnsi"/>
          <w:color w:val="1B1B1B"/>
          <w:shd w:val="clear" w:color="auto" w:fill="FFFFFF"/>
        </w:rPr>
        <w:t xml:space="preserve"> visit </w:t>
      </w:r>
      <w:hyperlink r:id="rId27" w:history="1">
        <w:r>
          <w:rPr>
            <w:rStyle w:val="Hyperlink"/>
          </w:rPr>
          <w:t>Funding Program Overviews | US EPA</w:t>
        </w:r>
      </w:hyperlink>
      <w:r>
        <w:t>.</w:t>
      </w:r>
      <w:r>
        <w:rPr>
          <w:rFonts w:cstheme="minorHAnsi"/>
          <w:color w:val="1B1B1B"/>
          <w:shd w:val="clear" w:color="auto" w:fill="FFFFFF"/>
        </w:rPr>
        <w:t xml:space="preserve">  </w:t>
      </w:r>
    </w:p>
    <w:p w14:paraId="479B1585" w14:textId="77777777" w:rsidR="00AD2374" w:rsidRDefault="00AD2374" w:rsidP="00AD2374">
      <w:pPr>
        <w:rPr>
          <w:rFonts w:eastAsia="Times New Roman"/>
          <w:color w:val="000000" w:themeColor="text1"/>
        </w:rPr>
      </w:pPr>
    </w:p>
    <w:p w14:paraId="4FF21D35" w14:textId="77777777" w:rsidR="00AD2374" w:rsidRDefault="00AD2374" w:rsidP="00AD2374">
      <w:pPr>
        <w:rPr>
          <w:rFonts w:cstheme="minorHAnsi"/>
          <w:color w:val="1B1B1B"/>
          <w:shd w:val="clear" w:color="auto" w:fill="FFFFFF"/>
        </w:rPr>
      </w:pPr>
    </w:p>
    <w:p w14:paraId="555684F3" w14:textId="77777777" w:rsidR="00AD2374" w:rsidRPr="00AD2374" w:rsidRDefault="00AD2374" w:rsidP="00AD2374"/>
    <w:p w14:paraId="379A3FA5" w14:textId="72CC767B" w:rsidR="00CF78E4" w:rsidRPr="00811D6D" w:rsidRDefault="0150B416" w:rsidP="4B4DB097">
      <w:pPr>
        <w:pStyle w:val="Heading1"/>
        <w:rPr>
          <w:rFonts w:asciiTheme="minorHAnsi" w:hAnsiTheme="minorHAnsi" w:cstheme="minorBidi"/>
        </w:rPr>
      </w:pPr>
      <w:bookmarkStart w:id="18" w:name="_Toc132635309"/>
      <w:r w:rsidRPr="4B4DB097">
        <w:rPr>
          <w:rFonts w:asciiTheme="minorHAnsi" w:hAnsiTheme="minorHAnsi" w:cstheme="minorBidi"/>
        </w:rPr>
        <w:t xml:space="preserve">Key Practice: </w:t>
      </w:r>
      <w:r w:rsidR="1B9BDABE" w:rsidRPr="4B4DB097">
        <w:rPr>
          <w:rFonts w:asciiTheme="minorHAnsi" w:hAnsiTheme="minorHAnsi" w:cstheme="minorBidi"/>
        </w:rPr>
        <w:t xml:space="preserve">Highlight ERB Aspects to </w:t>
      </w:r>
      <w:r w:rsidR="43E68A49" w:rsidRPr="4B4DB097">
        <w:rPr>
          <w:rFonts w:asciiTheme="minorHAnsi" w:hAnsiTheme="minorHAnsi" w:cstheme="minorBidi"/>
        </w:rPr>
        <w:t xml:space="preserve">Attract </w:t>
      </w:r>
      <w:r w:rsidR="77EB9DCA" w:rsidRPr="4B4DB097">
        <w:rPr>
          <w:rFonts w:asciiTheme="minorHAnsi" w:hAnsiTheme="minorHAnsi" w:cstheme="minorBidi"/>
        </w:rPr>
        <w:t xml:space="preserve">Federal </w:t>
      </w:r>
      <w:r w:rsidR="43E68A49" w:rsidRPr="4B4DB097">
        <w:rPr>
          <w:rFonts w:asciiTheme="minorHAnsi" w:hAnsiTheme="minorHAnsi" w:cstheme="minorBidi"/>
        </w:rPr>
        <w:t>F</w:t>
      </w:r>
      <w:r w:rsidR="77EB9DCA" w:rsidRPr="4B4DB097">
        <w:rPr>
          <w:rFonts w:asciiTheme="minorHAnsi" w:hAnsiTheme="minorHAnsi" w:cstheme="minorBidi"/>
        </w:rPr>
        <w:t>unds</w:t>
      </w:r>
      <w:bookmarkEnd w:id="18"/>
    </w:p>
    <w:p w14:paraId="6DB04D23" w14:textId="23A74082" w:rsidR="00B477D9" w:rsidRDefault="004A1B3C" w:rsidP="005A7321">
      <w:pPr>
        <w:rPr>
          <w:i/>
          <w:iCs/>
        </w:rPr>
      </w:pPr>
      <w:r w:rsidRPr="2ADC6A1A">
        <w:rPr>
          <w:i/>
          <w:iCs/>
        </w:rPr>
        <w:t xml:space="preserve">Making the most of </w:t>
      </w:r>
      <w:r w:rsidR="43E68A49" w:rsidRPr="2ADC6A1A">
        <w:rPr>
          <w:i/>
          <w:iCs/>
        </w:rPr>
        <w:t>Justice40</w:t>
      </w:r>
      <w:r w:rsidRPr="2ADC6A1A">
        <w:rPr>
          <w:i/>
          <w:iCs/>
        </w:rPr>
        <w:t xml:space="preserve"> Initiative to make the case for your ERB project to be funded.</w:t>
      </w:r>
    </w:p>
    <w:p w14:paraId="57CA2DCF" w14:textId="77777777" w:rsidR="00BA2A10" w:rsidRPr="00811D6D" w:rsidRDefault="00BA2A10" w:rsidP="2ADC6A1A">
      <w:pPr>
        <w:rPr>
          <w:i/>
          <w:iCs/>
        </w:rPr>
      </w:pPr>
    </w:p>
    <w:p w14:paraId="4A8350B0" w14:textId="6905301F" w:rsidR="004519BA" w:rsidRDefault="6E763CAC" w:rsidP="2ADC6A1A">
      <w:pPr>
        <w:rPr>
          <w:rFonts w:eastAsia="Times New Roman"/>
          <w:i/>
          <w:iCs/>
          <w:color w:val="04273C"/>
          <w:lang w:eastAsia="zh-CN"/>
        </w:rPr>
      </w:pPr>
      <w:r w:rsidRPr="2ADC6A1A">
        <w:rPr>
          <w:rFonts w:eastAsia="Times New Roman"/>
          <w:color w:val="04273C"/>
          <w:lang w:eastAsia="zh-CN"/>
        </w:rPr>
        <w:t xml:space="preserve">In January 2021, </w:t>
      </w:r>
      <w:hyperlink r:id="rId28">
        <w:r w:rsidRPr="2ADC6A1A">
          <w:rPr>
            <w:rStyle w:val="Hyperlink"/>
            <w:rFonts w:eastAsia="Times New Roman"/>
            <w:lang w:eastAsia="zh-CN"/>
          </w:rPr>
          <w:t>Executive Order 14008</w:t>
        </w:r>
      </w:hyperlink>
      <w:r w:rsidRPr="2ADC6A1A">
        <w:rPr>
          <w:rFonts w:eastAsia="Times New Roman"/>
          <w:color w:val="04273C"/>
          <w:kern w:val="0"/>
          <w:lang w:eastAsia="zh-CN"/>
          <w14:ligatures w14:val="none"/>
        </w:rPr>
        <w:t xml:space="preserve"> created the</w:t>
      </w:r>
      <w:r w:rsidR="5A1DA06B" w:rsidRPr="2ADC6A1A">
        <w:rPr>
          <w:rFonts w:eastAsia="Times New Roman"/>
          <w:color w:val="04273C"/>
          <w:kern w:val="0"/>
          <w:lang w:eastAsia="zh-CN"/>
          <w14:ligatures w14:val="none"/>
        </w:rPr>
        <w:t xml:space="preserve"> </w:t>
      </w:r>
      <w:hyperlink r:id="rId29">
        <w:r w:rsidR="5A1DA06B" w:rsidRPr="2ADC6A1A">
          <w:rPr>
            <w:rStyle w:val="Hyperlink"/>
            <w:rFonts w:eastAsia="Times New Roman"/>
            <w:lang w:eastAsia="zh-CN"/>
          </w:rPr>
          <w:t xml:space="preserve">Justice40 </w:t>
        </w:r>
        <w:r w:rsidR="3ACFF82F" w:rsidRPr="2ADC6A1A">
          <w:rPr>
            <w:rStyle w:val="Hyperlink"/>
            <w:rFonts w:eastAsia="Times New Roman"/>
            <w:lang w:eastAsia="zh-CN"/>
          </w:rPr>
          <w:t>I</w:t>
        </w:r>
        <w:r w:rsidR="5A1DA06B" w:rsidRPr="2ADC6A1A">
          <w:rPr>
            <w:rStyle w:val="Hyperlink"/>
            <w:rFonts w:eastAsia="Times New Roman"/>
            <w:lang w:eastAsia="zh-CN"/>
          </w:rPr>
          <w:t>nitiative</w:t>
        </w:r>
        <w:r w:rsidR="02B0051D" w:rsidRPr="2ADC6A1A">
          <w:rPr>
            <w:rStyle w:val="Hyperlink"/>
            <w:rFonts w:eastAsia="Times New Roman"/>
            <w:lang w:eastAsia="zh-CN"/>
          </w:rPr>
          <w:t>,</w:t>
        </w:r>
      </w:hyperlink>
      <w:r w:rsidR="02B0051D" w:rsidRPr="2ADC6A1A">
        <w:rPr>
          <w:rFonts w:eastAsia="Times New Roman"/>
          <w:color w:val="04273C"/>
          <w:kern w:val="0"/>
          <w:lang w:eastAsia="zh-CN"/>
          <w14:ligatures w14:val="none"/>
        </w:rPr>
        <w:t xml:space="preserve"> which</w:t>
      </w:r>
      <w:r w:rsidR="5A1DA06B" w:rsidRPr="2ADC6A1A">
        <w:rPr>
          <w:rFonts w:eastAsia="Times New Roman"/>
          <w:color w:val="04273C"/>
          <w:kern w:val="0"/>
          <w:lang w:eastAsia="zh-CN"/>
          <w14:ligatures w14:val="none"/>
        </w:rPr>
        <w:t xml:space="preserve"> aims to provide 40% of the overall benefit of certain federal investments in seven key areas to disadvantaged communities. These seven key areas are: </w:t>
      </w:r>
    </w:p>
    <w:p w14:paraId="20A3DE06" w14:textId="2C9AB0DE"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climate change, </w:t>
      </w:r>
    </w:p>
    <w:p w14:paraId="3876354D" w14:textId="56EC99E0"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energy and energy efficiency,</w:t>
      </w:r>
    </w:p>
    <w:p w14:paraId="00A648A3" w14:textId="72F32A93"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lastRenderedPageBreak/>
        <w:t>clean transit,</w:t>
      </w:r>
    </w:p>
    <w:p w14:paraId="18FA4C71" w14:textId="755A8867"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affordable and sustainable housing</w:t>
      </w:r>
      <w:r w:rsidR="29A6BC8A" w:rsidRPr="2ADC6A1A">
        <w:rPr>
          <w:rFonts w:eastAsia="Times New Roman"/>
          <w:color w:val="04273C"/>
          <w:kern w:val="0"/>
          <w:lang w:eastAsia="zh-CN"/>
          <w14:ligatures w14:val="none"/>
        </w:rPr>
        <w:t>,</w:t>
      </w:r>
    </w:p>
    <w:p w14:paraId="7EA46B81" w14:textId="5AA38E3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training and workforce development,</w:t>
      </w:r>
    </w:p>
    <w:p w14:paraId="4F6E7596" w14:textId="6D3AF5F5"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the remediation and reduction of legacy pollution, and</w:t>
      </w:r>
    </w:p>
    <w:p w14:paraId="393BA3C4" w14:textId="21554DD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the development of critical clean water infrastructure. </w:t>
      </w:r>
    </w:p>
    <w:p w14:paraId="464EFDEA" w14:textId="3DEEDAB0" w:rsidR="004519BA" w:rsidRDefault="004519BA" w:rsidP="2ADC6A1A">
      <w:pPr>
        <w:rPr>
          <w:rFonts w:eastAsia="Times New Roman"/>
          <w:color w:val="04273C"/>
          <w:lang w:eastAsia="zh-CN"/>
        </w:rPr>
      </w:pPr>
    </w:p>
    <w:p w14:paraId="1A717E25" w14:textId="3FA1E3E2" w:rsidR="004519BA" w:rsidRDefault="24879232" w:rsidP="2ADC6A1A">
      <w:pPr>
        <w:rPr>
          <w:rFonts w:ascii="Calibri" w:eastAsia="Calibri" w:hAnsi="Calibri" w:cs="Calibri"/>
          <w:color w:val="0A2458"/>
        </w:rPr>
      </w:pPr>
      <w:r w:rsidRPr="2ADC6A1A">
        <w:rPr>
          <w:rFonts w:ascii="Calibri" w:eastAsia="Calibri" w:hAnsi="Calibri" w:cs="Calibri"/>
          <w:color w:val="0A2458"/>
        </w:rPr>
        <w:t>Existing and new programs created by</w:t>
      </w:r>
      <w:r w:rsidR="2A2D3B98" w:rsidRPr="2ADC6A1A">
        <w:rPr>
          <w:rFonts w:ascii="Calibri" w:eastAsia="Calibri" w:hAnsi="Calibri" w:cs="Calibri"/>
          <w:color w:val="0A2458"/>
        </w:rPr>
        <w:t xml:space="preserve"> the </w:t>
      </w:r>
      <w:hyperlink r:id="rId30">
        <w:r w:rsidR="2A2D3B98" w:rsidRPr="2ADC6A1A">
          <w:rPr>
            <w:rStyle w:val="Hyperlink"/>
            <w:rFonts w:ascii="Calibri" w:eastAsia="Calibri" w:hAnsi="Calibri" w:cs="Calibri"/>
          </w:rPr>
          <w:t>American Rescue Plan,</w:t>
        </w:r>
      </w:hyperlink>
      <w:r w:rsidR="57E6E2F9" w:rsidRPr="2ADC6A1A">
        <w:rPr>
          <w:rFonts w:ascii="Calibri" w:eastAsia="Calibri" w:hAnsi="Calibri" w:cs="Calibri"/>
          <w:color w:val="0A2458"/>
        </w:rPr>
        <w:t xml:space="preserve"> </w:t>
      </w:r>
      <w:hyperlink r:id="rId31">
        <w:r w:rsidR="43A753ED" w:rsidRPr="2ADC6A1A">
          <w:rPr>
            <w:rStyle w:val="Hyperlink"/>
            <w:rFonts w:ascii="Calibri" w:eastAsia="Calibri" w:hAnsi="Calibri" w:cs="Calibri"/>
          </w:rPr>
          <w:t>Bipartisan Infrastructure Law</w:t>
        </w:r>
      </w:hyperlink>
      <w:r w:rsidR="43A753ED" w:rsidRPr="2ADC6A1A">
        <w:rPr>
          <w:rFonts w:ascii="Calibri" w:eastAsia="Calibri" w:hAnsi="Calibri" w:cs="Calibri"/>
          <w:color w:val="0A2458"/>
        </w:rPr>
        <w:t xml:space="preserve"> (BIL), and </w:t>
      </w:r>
      <w:hyperlink r:id="rId32">
        <w:r w:rsidRPr="2ADC6A1A">
          <w:rPr>
            <w:rStyle w:val="Hyperlink"/>
            <w:rFonts w:ascii="Calibri" w:eastAsia="Calibri" w:hAnsi="Calibri" w:cs="Calibri"/>
          </w:rPr>
          <w:t>Inflation Reduction Act</w:t>
        </w:r>
      </w:hyperlink>
      <w:r w:rsidR="0C54EC4C" w:rsidRPr="2ADC6A1A">
        <w:rPr>
          <w:rFonts w:ascii="Calibri" w:eastAsia="Calibri" w:hAnsi="Calibri" w:cs="Calibri"/>
          <w:color w:val="0A2458"/>
        </w:rPr>
        <w:t xml:space="preserve"> (IRA)</w:t>
      </w:r>
      <w:r w:rsidRPr="2ADC6A1A">
        <w:rPr>
          <w:rFonts w:ascii="Calibri" w:eastAsia="Calibri" w:hAnsi="Calibri" w:cs="Calibri"/>
          <w:color w:val="0A2458"/>
        </w:rPr>
        <w:t xml:space="preserve"> that make investments in any of these key areas can also be considered Justice40 covered programs.</w:t>
      </w:r>
      <w:r w:rsidR="004519BA" w:rsidRPr="2ADC6A1A">
        <w:rPr>
          <w:rStyle w:val="FootnoteReference"/>
          <w:rFonts w:ascii="Calibri" w:eastAsia="Calibri" w:hAnsi="Calibri" w:cs="Calibri"/>
        </w:rPr>
        <w:footnoteReference w:id="5"/>
      </w:r>
    </w:p>
    <w:p w14:paraId="6F85E35B" w14:textId="79217A9A" w:rsidR="004519BA" w:rsidRDefault="004519BA" w:rsidP="2ADC6A1A">
      <w:pPr>
        <w:rPr>
          <w:rFonts w:eastAsia="Times New Roman"/>
          <w:color w:val="04273C"/>
          <w:lang w:eastAsia="zh-CN"/>
        </w:rPr>
      </w:pPr>
    </w:p>
    <w:p w14:paraId="51F61D2D" w14:textId="0C19C40E" w:rsidR="004519BA" w:rsidRDefault="24879232" w:rsidP="2ADC6A1A">
      <w:pPr>
        <w:rPr>
          <w:rFonts w:eastAsia="Times New Roman"/>
          <w:color w:val="04273C"/>
          <w:lang w:eastAsia="zh-CN"/>
        </w:rPr>
      </w:pPr>
      <w:r w:rsidRPr="2ADC6A1A">
        <w:rPr>
          <w:rFonts w:eastAsia="Times New Roman"/>
          <w:color w:val="04273C"/>
          <w:lang w:eastAsia="zh-CN"/>
        </w:rPr>
        <w:t xml:space="preserve">Federal agencies have been </w:t>
      </w:r>
      <w:hyperlink r:id="rId33">
        <w:r w:rsidRPr="2ADC6A1A">
          <w:rPr>
            <w:rStyle w:val="Hyperlink"/>
            <w:rFonts w:eastAsia="Times New Roman"/>
            <w:lang w:eastAsia="zh-CN"/>
          </w:rPr>
          <w:t>instructed to use</w:t>
        </w:r>
      </w:hyperlink>
      <w:r w:rsidRPr="2ADC6A1A">
        <w:rPr>
          <w:rFonts w:eastAsia="Times New Roman"/>
          <w:color w:val="04273C"/>
          <w:lang w:eastAsia="zh-CN"/>
        </w:rPr>
        <w:t xml:space="preserve"> the Council on Environmental Quality’s new </w:t>
      </w:r>
      <w:hyperlink r:id="rId34" w:anchor="3/33.47/-97.5">
        <w:r w:rsidRPr="2ADC6A1A">
          <w:rPr>
            <w:rStyle w:val="Hyperlink"/>
            <w:rFonts w:eastAsia="Times New Roman"/>
            <w:lang w:eastAsia="zh-CN"/>
          </w:rPr>
          <w:t>Climate and Economic Justice Screening Tool</w:t>
        </w:r>
      </w:hyperlink>
      <w:r w:rsidRPr="2ADC6A1A">
        <w:rPr>
          <w:rFonts w:eastAsia="Times New Roman"/>
          <w:color w:val="04273C"/>
          <w:lang w:eastAsia="zh-CN"/>
        </w:rPr>
        <w:t xml:space="preserve"> (CEJST) to identify geographically defined disadvantaged communities.</w:t>
      </w:r>
    </w:p>
    <w:p w14:paraId="753FF16C" w14:textId="77703DC8" w:rsidR="004519BA" w:rsidRDefault="004519BA" w:rsidP="2ADC6A1A">
      <w:pPr>
        <w:rPr>
          <w:rFonts w:eastAsia="Times New Roman"/>
          <w:color w:val="04273C"/>
          <w:lang w:eastAsia="zh-CN"/>
        </w:rPr>
      </w:pPr>
    </w:p>
    <w:p w14:paraId="4408DB46" w14:textId="600560B1" w:rsidR="004519BA" w:rsidRDefault="61C0C209" w:rsidP="2ADC6A1A">
      <w:pPr>
        <w:rPr>
          <w:rFonts w:ascii="Calibri" w:eastAsia="Calibri" w:hAnsi="Calibri" w:cs="Calibri"/>
          <w:color w:val="1B1B1B"/>
        </w:rPr>
      </w:pPr>
      <w:r w:rsidRPr="2ADC6A1A">
        <w:rPr>
          <w:rFonts w:eastAsia="Times New Roman"/>
          <w:color w:val="04273C"/>
          <w:lang w:eastAsia="zh-CN"/>
        </w:rPr>
        <w:t>CEJST is a mapping</w:t>
      </w:r>
      <w:r w:rsidRPr="2ADC6A1A">
        <w:rPr>
          <w:rFonts w:ascii="Calibri" w:eastAsia="Calibri" w:hAnsi="Calibri" w:cs="Calibri"/>
          <w:color w:val="1B1B1B"/>
        </w:rPr>
        <w:t xml:space="preserve"> tool that shows information about the </w:t>
      </w:r>
      <w:hyperlink r:id="rId35">
        <w:r w:rsidR="7DE59E1B" w:rsidRPr="2ADC6A1A">
          <w:rPr>
            <w:rStyle w:val="Hyperlink"/>
            <w:rFonts w:ascii="Calibri" w:eastAsia="Calibri" w:hAnsi="Calibri" w:cs="Calibri"/>
          </w:rPr>
          <w:t xml:space="preserve">environmental, climate, and socioeconomic </w:t>
        </w:r>
        <w:r w:rsidRPr="2ADC6A1A">
          <w:rPr>
            <w:rStyle w:val="Hyperlink"/>
            <w:rFonts w:ascii="Calibri" w:eastAsia="Calibri" w:hAnsi="Calibri" w:cs="Calibri"/>
          </w:rPr>
          <w:t>burdens</w:t>
        </w:r>
      </w:hyperlink>
      <w:r w:rsidRPr="2ADC6A1A">
        <w:rPr>
          <w:rFonts w:ascii="Calibri" w:eastAsia="Calibri" w:hAnsi="Calibri" w:cs="Calibri"/>
          <w:color w:val="1B1B1B"/>
        </w:rPr>
        <w:t xml:space="preserve"> that communities experience. It uses a combination of datasets to identify </w:t>
      </w:r>
      <w:r w:rsidRPr="2ADC6A1A">
        <w:rPr>
          <w:rFonts w:ascii="Calibri" w:eastAsia="Calibri" w:hAnsi="Calibri" w:cs="Calibri"/>
        </w:rPr>
        <w:t>indicators of burdens</w:t>
      </w:r>
      <w:r w:rsidR="4131C1A6" w:rsidRPr="2ADC6A1A">
        <w:rPr>
          <w:rFonts w:ascii="Calibri" w:eastAsia="Calibri" w:hAnsi="Calibri" w:cs="Calibri"/>
          <w:color w:val="1B1B1B"/>
        </w:rPr>
        <w:t xml:space="preserve"> for each census tract and</w:t>
      </w:r>
      <w:r w:rsidR="39BAE821" w:rsidRPr="2ADC6A1A">
        <w:rPr>
          <w:rFonts w:ascii="Calibri" w:eastAsia="Calibri" w:hAnsi="Calibri" w:cs="Calibri"/>
          <w:color w:val="1B1B1B"/>
        </w:rPr>
        <w:t xml:space="preserve"> ranks most of the burdens using percentiles</w:t>
      </w:r>
      <w:r w:rsidR="28E3DF16" w:rsidRPr="2ADC6A1A">
        <w:rPr>
          <w:rFonts w:ascii="Calibri" w:eastAsia="Calibri" w:hAnsi="Calibri" w:cs="Calibri"/>
          <w:color w:val="1B1B1B"/>
        </w:rPr>
        <w:t xml:space="preserve"> comparing census tracts to each other</w:t>
      </w:r>
      <w:r w:rsidRPr="2ADC6A1A">
        <w:rPr>
          <w:rFonts w:ascii="Calibri" w:eastAsia="Calibri" w:hAnsi="Calibri" w:cs="Calibri"/>
          <w:color w:val="1B1B1B"/>
        </w:rPr>
        <w:t>.</w:t>
      </w:r>
    </w:p>
    <w:p w14:paraId="7186964B" w14:textId="58A097BF" w:rsidR="004519BA" w:rsidRDefault="004519BA" w:rsidP="2ADC6A1A">
      <w:pPr>
        <w:rPr>
          <w:rFonts w:ascii="Calibri" w:eastAsia="Calibri" w:hAnsi="Calibri" w:cs="Calibri"/>
          <w:color w:val="1B1B1B"/>
        </w:rPr>
      </w:pPr>
    </w:p>
    <w:p w14:paraId="671FA5A9" w14:textId="31341FE6" w:rsidR="004519BA" w:rsidRDefault="61C0C209" w:rsidP="2ADC6A1A">
      <w:pPr>
        <w:rPr>
          <w:rFonts w:ascii="Calibri" w:eastAsia="Calibri" w:hAnsi="Calibri" w:cs="Calibri"/>
          <w:color w:val="1B1B1B"/>
        </w:rPr>
      </w:pPr>
      <w:r w:rsidRPr="2ADC6A1A">
        <w:rPr>
          <w:rFonts w:ascii="Calibri" w:eastAsia="Calibri" w:hAnsi="Calibri" w:cs="Calibri"/>
          <w:color w:val="1B1B1B"/>
        </w:rPr>
        <w:t xml:space="preserve">A community is considered to be disadvantaged if they are on land within the boundaries of Federally Recognized Tribes or if they are located within a census tract that meets the threshold for one or more </w:t>
      </w:r>
      <w:hyperlink r:id="rId36">
        <w:r w:rsidRPr="2ADC6A1A">
          <w:rPr>
            <w:rStyle w:val="Hyperlink"/>
            <w:rFonts w:ascii="Calibri" w:eastAsia="Calibri" w:hAnsi="Calibri" w:cs="Calibri"/>
          </w:rPr>
          <w:t>environmental, climate, or other burdens</w:t>
        </w:r>
      </w:hyperlink>
      <w:r w:rsidRPr="2ADC6A1A">
        <w:rPr>
          <w:rFonts w:ascii="Calibri" w:eastAsia="Calibri" w:hAnsi="Calibri" w:cs="Calibri"/>
          <w:color w:val="1B1B1B"/>
        </w:rPr>
        <w:t xml:space="preserve"> and also meets the threshold for an associated socioeconomic burden.</w:t>
      </w:r>
      <w:r w:rsidR="004519BA" w:rsidRPr="2ADC6A1A">
        <w:rPr>
          <w:rStyle w:val="FootnoteReference"/>
          <w:rFonts w:ascii="Calibri" w:eastAsia="Calibri" w:hAnsi="Calibri" w:cs="Calibri"/>
          <w:color w:val="1B1B1B"/>
        </w:rPr>
        <w:footnoteReference w:id="6"/>
      </w:r>
    </w:p>
    <w:p w14:paraId="0BF4CBD7" w14:textId="358839C0" w:rsidR="004519BA" w:rsidRDefault="004519BA" w:rsidP="2ADC6A1A">
      <w:pPr>
        <w:rPr>
          <w:rFonts w:eastAsia="Times New Roman"/>
          <w:color w:val="04273C"/>
          <w:lang w:eastAsia="zh-CN"/>
        </w:rPr>
      </w:pPr>
    </w:p>
    <w:p w14:paraId="4A001812" w14:textId="49B6ABC4" w:rsidR="74F67F9C" w:rsidRPr="00385BAE" w:rsidRDefault="74F67F9C" w:rsidP="53DF1B90">
      <w:pPr>
        <w:rPr>
          <w:b/>
          <w:bCs/>
          <w:highlight w:val="cyan"/>
        </w:rPr>
      </w:pPr>
      <w:r w:rsidRPr="00385BAE">
        <w:rPr>
          <w:b/>
          <w:bCs/>
          <w:color w:val="7030A0"/>
        </w:rPr>
        <w:t xml:space="preserve">TIP: Use the CEJST to look up background data for your community. The snapshot of information provided may help with funding and finance applications, especially those with federal connections. </w:t>
      </w:r>
      <w:r w:rsidR="00F93AE6" w:rsidRPr="00385BAE">
        <w:rPr>
          <w:b/>
          <w:bCs/>
          <w:color w:val="7030A0"/>
        </w:rPr>
        <w:t xml:space="preserve">While there are other good </w:t>
      </w:r>
      <w:r w:rsidR="001D1F7F" w:rsidRPr="00385BAE">
        <w:rPr>
          <w:b/>
          <w:bCs/>
          <w:color w:val="7030A0"/>
        </w:rPr>
        <w:t>tools available, b</w:t>
      </w:r>
      <w:r w:rsidRPr="00385BAE">
        <w:rPr>
          <w:b/>
          <w:bCs/>
          <w:color w:val="7030A0"/>
        </w:rPr>
        <w:t>e sure to exp</w:t>
      </w:r>
      <w:r w:rsidR="5273D24A" w:rsidRPr="00385BAE">
        <w:rPr>
          <w:b/>
          <w:bCs/>
          <w:color w:val="7030A0"/>
        </w:rPr>
        <w:t xml:space="preserve">licitly use data from CEJST when </w:t>
      </w:r>
      <w:r w:rsidR="00F93AE6" w:rsidRPr="00385BAE">
        <w:rPr>
          <w:b/>
          <w:bCs/>
          <w:color w:val="7030A0"/>
        </w:rPr>
        <w:t xml:space="preserve">federal </w:t>
      </w:r>
      <w:r w:rsidR="5273D24A" w:rsidRPr="00385BAE">
        <w:rPr>
          <w:b/>
          <w:bCs/>
          <w:color w:val="7030A0"/>
        </w:rPr>
        <w:t>applications require background information about your community.</w:t>
      </w:r>
    </w:p>
    <w:p w14:paraId="690E25BA" w14:textId="4063B52F" w:rsidR="53DF1B90" w:rsidRDefault="53DF1B90" w:rsidP="53DF1B90">
      <w:pPr>
        <w:rPr>
          <w:rFonts w:eastAsia="Times New Roman"/>
          <w:color w:val="04273C"/>
          <w:lang w:eastAsia="zh-CN"/>
        </w:rPr>
      </w:pPr>
    </w:p>
    <w:p w14:paraId="001D49AA" w14:textId="68BA333E" w:rsidR="00F25018" w:rsidRDefault="25ACFE2F" w:rsidP="00F25018">
      <w:pPr>
        <w:rPr>
          <w:rFonts w:eastAsia="Times New Roman"/>
          <w:color w:val="04273C"/>
          <w:lang w:eastAsia="zh-CN"/>
        </w:rPr>
      </w:pPr>
      <w:r w:rsidRPr="2ADC6A1A">
        <w:rPr>
          <w:rFonts w:eastAsia="Times New Roman"/>
          <w:color w:val="04273C"/>
          <w:lang w:eastAsia="zh-CN"/>
        </w:rPr>
        <w:t>Most importantly</w:t>
      </w:r>
      <w:r w:rsidR="762187BE" w:rsidRPr="2ADC6A1A">
        <w:rPr>
          <w:rFonts w:eastAsia="Times New Roman"/>
          <w:color w:val="04273C"/>
          <w:lang w:eastAsia="zh-CN"/>
        </w:rPr>
        <w:t xml:space="preserve">, ERB and its activities give your communities an advantage in being considered for funding under the Justice40 covered programs. </w:t>
      </w:r>
      <w:r w:rsidR="43AD81C4" w:rsidRPr="2ADC6A1A">
        <w:rPr>
          <w:rFonts w:eastAsia="Times New Roman"/>
          <w:color w:val="04273C"/>
          <w:lang w:eastAsia="zh-CN"/>
        </w:rPr>
        <w:t>All Justice40 covered programs are required to engage in stakeholder consultation and ensure that community stakeholders are meaningfully involved in determining program benefits. Covered programs are also required to report data on the benefits directed to disadvantaged communities.</w:t>
      </w:r>
      <w:r w:rsidR="004519BA" w:rsidRPr="2ADC6A1A">
        <w:rPr>
          <w:rStyle w:val="FootnoteReference"/>
          <w:rFonts w:eastAsia="Times New Roman"/>
          <w:color w:val="04273C"/>
          <w:lang w:eastAsia="zh-CN"/>
        </w:rPr>
        <w:footnoteReference w:id="7"/>
      </w:r>
      <w:r w:rsidR="2F8C0A0A" w:rsidRPr="2ADC6A1A">
        <w:rPr>
          <w:rFonts w:eastAsia="Times New Roman"/>
          <w:color w:val="04273C"/>
          <w:lang w:eastAsia="zh-CN"/>
        </w:rPr>
        <w:t xml:space="preserve"> Both community engagement and benefit tracking are key elements of ERB projects.</w:t>
      </w:r>
    </w:p>
    <w:p w14:paraId="5A04552D" w14:textId="654D0899" w:rsidR="00C743C5" w:rsidRPr="00811D6D" w:rsidRDefault="00C743C5" w:rsidP="00C743C5"/>
    <w:p w14:paraId="3DE9EBD4" w14:textId="119FF77D" w:rsidR="00C95E88" w:rsidRPr="00385BAE" w:rsidRDefault="3121F921" w:rsidP="2ADC6A1A">
      <w:pPr>
        <w:rPr>
          <w:b/>
          <w:bCs/>
          <w:highlight w:val="cyan"/>
        </w:rPr>
      </w:pPr>
      <w:r w:rsidRPr="00385BAE">
        <w:rPr>
          <w:b/>
          <w:bCs/>
          <w:color w:val="7030A0"/>
        </w:rPr>
        <w:lastRenderedPageBreak/>
        <w:t>TIP: Find out who in your community, region, or state is tracking federal funding, and collaborate with your state government to generate competitive applications for funds. Meet with them to discuss the above opportunities, bringing ideas from the ERB-derived plan to the conversation. Make a pitch to prioritize ERB projects for these funding grants, which will come through competitive grants directly from the federal government as well as allocations for states to distribute. ERB projects often have the added benefit of meeting many of the Justice40 goals.</w:t>
      </w:r>
    </w:p>
    <w:p w14:paraId="34902F7B" w14:textId="027E782F" w:rsidR="00C95E88" w:rsidRPr="00811D6D" w:rsidRDefault="00C95E88" w:rsidP="00C743C5">
      <w:pPr>
        <w:rPr>
          <w:highlight w:val="cyan"/>
        </w:rPr>
      </w:pPr>
    </w:p>
    <w:p w14:paraId="18A3B698" w14:textId="3F5A1388" w:rsidR="00A47410" w:rsidRPr="00313BA7" w:rsidRDefault="077FA9E0" w:rsidP="4B4DB097">
      <w:pPr>
        <w:pStyle w:val="Heading2"/>
        <w:rPr>
          <w:rFonts w:asciiTheme="minorHAnsi" w:hAnsiTheme="minorHAnsi" w:cstheme="minorBidi"/>
        </w:rPr>
      </w:pPr>
      <w:bookmarkStart w:id="19" w:name="_Toc132635311"/>
      <w:r w:rsidRPr="00313BA7">
        <w:rPr>
          <w:rFonts w:asciiTheme="minorHAnsi" w:hAnsiTheme="minorHAnsi" w:cstheme="minorBidi"/>
        </w:rPr>
        <w:t>R</w:t>
      </w:r>
      <w:r w:rsidR="66D21C78" w:rsidRPr="00313BA7">
        <w:rPr>
          <w:rFonts w:asciiTheme="minorHAnsi" w:hAnsiTheme="minorHAnsi" w:cstheme="minorBidi"/>
        </w:rPr>
        <w:t>EMEMBER</w:t>
      </w:r>
      <w:r w:rsidRPr="00313BA7">
        <w:rPr>
          <w:rFonts w:asciiTheme="minorHAnsi" w:hAnsiTheme="minorHAnsi" w:cstheme="minorBidi"/>
        </w:rPr>
        <w:t>: L</w:t>
      </w:r>
      <w:r w:rsidR="2B2A9A3C" w:rsidRPr="00313BA7">
        <w:rPr>
          <w:rFonts w:asciiTheme="minorHAnsi" w:hAnsiTheme="minorHAnsi" w:cstheme="minorBidi"/>
        </w:rPr>
        <w:t>ocal government</w:t>
      </w:r>
      <w:r w:rsidR="0D7D8582" w:rsidRPr="00313BA7">
        <w:rPr>
          <w:rFonts w:asciiTheme="minorHAnsi" w:hAnsiTheme="minorHAnsi" w:cstheme="minorBidi"/>
        </w:rPr>
        <w:t xml:space="preserve"> action is key</w:t>
      </w:r>
      <w:r w:rsidR="00A47410" w:rsidRPr="00313BA7">
        <w:rPr>
          <w:rFonts w:asciiTheme="minorHAnsi" w:hAnsiTheme="minorHAnsi" w:cstheme="minorBidi"/>
        </w:rPr>
        <w:t xml:space="preserve"> to ensur</w:t>
      </w:r>
      <w:r w:rsidR="362D292E" w:rsidRPr="00313BA7">
        <w:rPr>
          <w:rFonts w:asciiTheme="minorHAnsi" w:hAnsiTheme="minorHAnsi" w:cstheme="minorBidi"/>
        </w:rPr>
        <w:t>ing</w:t>
      </w:r>
      <w:r w:rsidR="00A47410" w:rsidRPr="00313BA7">
        <w:rPr>
          <w:rFonts w:asciiTheme="minorHAnsi" w:hAnsiTheme="minorHAnsi" w:cstheme="minorBidi"/>
        </w:rPr>
        <w:t xml:space="preserve"> more equitable funding and finance flows</w:t>
      </w:r>
      <w:bookmarkEnd w:id="19"/>
      <w:r w:rsidR="00A47410" w:rsidRPr="00313BA7">
        <w:rPr>
          <w:rFonts w:asciiTheme="minorHAnsi" w:hAnsiTheme="minorHAnsi" w:cstheme="minorBidi"/>
        </w:rPr>
        <w:t xml:space="preserve"> </w:t>
      </w:r>
    </w:p>
    <w:p w14:paraId="01DDB2E9" w14:textId="5191ED43" w:rsidR="00202ABA" w:rsidRPr="00313BA7" w:rsidRDefault="0B9293E1" w:rsidP="2ADC6A1A">
      <w:pPr>
        <w:rPr>
          <w:i/>
          <w:iCs/>
        </w:rPr>
      </w:pPr>
      <w:r w:rsidRPr="00313BA7">
        <w:rPr>
          <w:i/>
          <w:iCs/>
        </w:rPr>
        <w:t xml:space="preserve">Intentionality is </w:t>
      </w:r>
      <w:r w:rsidR="1A154F65" w:rsidRPr="00313BA7">
        <w:rPr>
          <w:i/>
          <w:iCs/>
        </w:rPr>
        <w:t>critical</w:t>
      </w:r>
      <w:r w:rsidRPr="00313BA7">
        <w:rPr>
          <w:i/>
          <w:iCs/>
        </w:rPr>
        <w:t>!</w:t>
      </w:r>
      <w:r w:rsidR="23AED973" w:rsidRPr="00313BA7">
        <w:rPr>
          <w:i/>
          <w:iCs/>
        </w:rPr>
        <w:t xml:space="preserve"> Centering equity in decision making requires intentional decision making between </w:t>
      </w:r>
      <w:r w:rsidR="6E1C3C2F" w:rsidRPr="00313BA7">
        <w:rPr>
          <w:i/>
          <w:iCs/>
        </w:rPr>
        <w:t xml:space="preserve">and within </w:t>
      </w:r>
      <w:r w:rsidR="23AED973" w:rsidRPr="00313BA7">
        <w:rPr>
          <w:i/>
          <w:iCs/>
        </w:rPr>
        <w:t xml:space="preserve">departments and </w:t>
      </w:r>
      <w:r w:rsidR="6E1C3C2F" w:rsidRPr="00313BA7">
        <w:rPr>
          <w:i/>
          <w:iCs/>
        </w:rPr>
        <w:t>agencies</w:t>
      </w:r>
      <w:r w:rsidR="1585684F" w:rsidRPr="00313BA7">
        <w:rPr>
          <w:i/>
          <w:iCs/>
        </w:rPr>
        <w:t xml:space="preserve">. </w:t>
      </w:r>
      <w:r w:rsidR="4F415B12" w:rsidRPr="00313BA7">
        <w:rPr>
          <w:i/>
          <w:iCs/>
        </w:rPr>
        <w:t>The ERB suggests adhering to the following equity principles</w:t>
      </w:r>
      <w:r w:rsidR="3E77E742" w:rsidRPr="00313BA7">
        <w:rPr>
          <w:i/>
          <w:iCs/>
        </w:rPr>
        <w:t xml:space="preserve"> while planning for resilience</w:t>
      </w:r>
      <w:r w:rsidR="4F415B12" w:rsidRPr="00313BA7">
        <w:rPr>
          <w:i/>
          <w:iCs/>
        </w:rPr>
        <w:t>:</w:t>
      </w:r>
    </w:p>
    <w:p w14:paraId="2CEB296E" w14:textId="3F21151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Center community-derived visions at the core of adaptation plans </w:t>
      </w:r>
    </w:p>
    <w:p w14:paraId="4FD6217C" w14:textId="7D5BAB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Advance a culture of democratic engagement through community-driven planning</w:t>
      </w:r>
    </w:p>
    <w:p w14:paraId="097A976B" w14:textId="535822A3"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Engage all members of the community, including youth, older adults, </w:t>
      </w:r>
      <w:proofErr w:type="gramStart"/>
      <w:r w:rsidRPr="00313BA7">
        <w:rPr>
          <w:rFonts w:ascii="Calibri" w:eastAsia="Calibri" w:hAnsi="Calibri" w:cs="Calibri"/>
          <w:i/>
          <w:iCs/>
          <w:color w:val="000000" w:themeColor="text1"/>
        </w:rPr>
        <w:t>differently-abled</w:t>
      </w:r>
      <w:proofErr w:type="gramEnd"/>
      <w:r w:rsidRPr="00313BA7">
        <w:rPr>
          <w:rFonts w:ascii="Calibri" w:eastAsia="Calibri" w:hAnsi="Calibri" w:cs="Calibri"/>
          <w:i/>
          <w:iCs/>
          <w:color w:val="000000" w:themeColor="text1"/>
        </w:rPr>
        <w:t xml:space="preserve"> people, LGBTQ+, low-income people, etc. </w:t>
      </w:r>
    </w:p>
    <w:p w14:paraId="5636B93A" w14:textId="591F93D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Assess local/community vulnerabilities and assets </w:t>
      </w:r>
    </w:p>
    <w:p w14:paraId="1B570B2E" w14:textId="32AB3A75"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equity and resilience indicators</w:t>
      </w:r>
      <w:r w:rsidR="0AABD885" w:rsidRPr="00313BA7">
        <w:rPr>
          <w:rFonts w:ascii="Calibri" w:eastAsia="Calibri" w:hAnsi="Calibri" w:cs="Calibri"/>
          <w:i/>
          <w:iCs/>
          <w:color w:val="000000" w:themeColor="text1"/>
        </w:rPr>
        <w:t xml:space="preserve"> as well as both infrastructure-related indicators and human impacts</w:t>
      </w:r>
    </w:p>
    <w:p w14:paraId="4C9B9E8F" w14:textId="354DF4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Include racial justice, gender justice, economic justice, etc. analyses that address systemic issues that contribute to disproportionate climate impacts </w:t>
      </w:r>
    </w:p>
    <w:p w14:paraId="095095F6" w14:textId="57D74405" w:rsidR="00202ABA" w:rsidRPr="00313BA7" w:rsidRDefault="3121F921"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Further budget transparency and include community-based financing</w:t>
      </w:r>
    </w:p>
    <w:p w14:paraId="4509EFD7" w14:textId="52A859F8" w:rsidR="00202ABA" w:rsidRPr="00313BA7" w:rsidRDefault="436E5974"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Adopt grant and loan guidelines requirements to engage lower-resourced neighborhoods in resilience project decision-making</w:t>
      </w:r>
    </w:p>
    <w:p w14:paraId="29D82E3E" w14:textId="61346E66" w:rsidR="00202ABA" w:rsidRPr="00313BA7" w:rsidRDefault="7157DC4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Establish guidelines to determine grant recipients based on risk data</w:t>
      </w:r>
    </w:p>
    <w:p w14:paraId="23190C45" w14:textId="535C4453"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Put forth comprehensive solutions that address the root causes of climate vulnerability</w:t>
      </w:r>
    </w:p>
    <w:p w14:paraId="60BEDFFF" w14:textId="4E85797B"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Provide place-based adaptation solutions </w:t>
      </w:r>
    </w:p>
    <w:p w14:paraId="456F95E6" w14:textId="418ED624"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aspirational goals that will result in true resilience</w:t>
      </w:r>
      <w:r w:rsidR="382692B4" w:rsidRPr="00313BA7">
        <w:rPr>
          <w:rFonts w:ascii="Calibri" w:eastAsia="Calibri" w:hAnsi="Calibri" w:cs="Calibri"/>
          <w:i/>
          <w:iCs/>
          <w:color w:val="000000" w:themeColor="text1"/>
        </w:rPr>
        <w:t xml:space="preserve"> (f</w:t>
      </w:r>
      <w:r w:rsidRPr="00313BA7">
        <w:rPr>
          <w:rFonts w:ascii="Calibri" w:eastAsia="Calibri" w:hAnsi="Calibri" w:cs="Calibri"/>
          <w:i/>
          <w:iCs/>
          <w:color w:val="000000" w:themeColor="text1"/>
        </w:rPr>
        <w:t>or example, housing security for all, food security for all, energy security for all, water security for all, etc.</w:t>
      </w:r>
      <w:r w:rsidR="1314BC24" w:rsidRPr="00313BA7">
        <w:rPr>
          <w:rFonts w:ascii="Calibri" w:eastAsia="Calibri" w:hAnsi="Calibri" w:cs="Calibri"/>
          <w:i/>
          <w:iCs/>
          <w:color w:val="000000" w:themeColor="text1"/>
        </w:rPr>
        <w:t>)</w:t>
      </w:r>
    </w:p>
    <w:p w14:paraId="5611D5DA" w14:textId="2275CEA7" w:rsidR="00202ABA" w:rsidRPr="00313BA7" w:rsidRDefault="2F09C6B3" w:rsidP="00331EAA">
      <w:pPr>
        <w:pStyle w:val="ListParagraph"/>
        <w:numPr>
          <w:ilvl w:val="1"/>
          <w:numId w:val="8"/>
        </w:numPr>
        <w:rPr>
          <w:i/>
          <w:iCs/>
          <w:color w:val="282932"/>
        </w:rPr>
      </w:pPr>
      <w:r w:rsidRPr="00313BA7">
        <w:rPr>
          <w:i/>
          <w:iCs/>
          <w:color w:val="282932"/>
        </w:rPr>
        <w:t>Prevent housing displacement; local governments can anticipate and mitigate lower resourced community displacement pressures</w:t>
      </w:r>
    </w:p>
    <w:p w14:paraId="50A9B5B2" w14:textId="49C36E4E" w:rsidR="00202ABA" w:rsidRPr="00313BA7" w:rsidRDefault="058F5ECF" w:rsidP="00331EAA">
      <w:pPr>
        <w:pStyle w:val="ListParagraph"/>
        <w:numPr>
          <w:ilvl w:val="0"/>
          <w:numId w:val="8"/>
        </w:numPr>
        <w:rPr>
          <w:rFonts w:ascii="Calibri" w:eastAsia="Calibri" w:hAnsi="Calibri" w:cs="Calibri"/>
          <w:color w:val="000000" w:themeColor="text1"/>
        </w:rPr>
      </w:pPr>
      <w:r w:rsidRPr="00313BA7">
        <w:rPr>
          <w:rFonts w:ascii="Calibri" w:eastAsia="Calibri" w:hAnsi="Calibri" w:cs="Calibri"/>
          <w:i/>
          <w:iCs/>
          <w:color w:val="000000" w:themeColor="text1"/>
        </w:rPr>
        <w:t>Plan for</w:t>
      </w:r>
      <w:r w:rsidR="1B4A868D" w:rsidRPr="00313BA7">
        <w:rPr>
          <w:rFonts w:ascii="Calibri" w:eastAsia="Calibri" w:hAnsi="Calibri" w:cs="Calibri"/>
          <w:i/>
          <w:iCs/>
          <w:color w:val="000000" w:themeColor="text1"/>
        </w:rPr>
        <w:t xml:space="preserve"> capabilities for conducting just recovery in the case of a disaster</w:t>
      </w:r>
    </w:p>
    <w:p w14:paraId="49645E57" w14:textId="63B3B5A4" w:rsidR="00202ABA" w:rsidRPr="00313BA7" w:rsidRDefault="00202ABA" w:rsidP="00202ABA"/>
    <w:p w14:paraId="24641B7C" w14:textId="5F2D2D04" w:rsidR="00202ABA" w:rsidRPr="00313BA7" w:rsidRDefault="0031687E" w:rsidP="00313BA7">
      <w:pPr>
        <w:pStyle w:val="Heading2"/>
        <w:pBdr>
          <w:top w:val="single" w:sz="12" w:space="1" w:color="auto"/>
          <w:left w:val="single" w:sz="12" w:space="4" w:color="auto"/>
          <w:bottom w:val="single" w:sz="12" w:space="1" w:color="auto"/>
          <w:right w:val="single" w:sz="12" w:space="4" w:color="auto"/>
        </w:pBdr>
        <w:rPr>
          <w:rFonts w:cstheme="minorBidi"/>
          <w:b w:val="0"/>
          <w:bCs w:val="0"/>
          <w:color w:val="282932"/>
        </w:rPr>
      </w:pPr>
      <w:bookmarkStart w:id="20" w:name="_Toc132635312"/>
      <w:r w:rsidRPr="00313BA7">
        <w:t xml:space="preserve">Examples of </w:t>
      </w:r>
      <w:r w:rsidR="00D7022E" w:rsidRPr="00313BA7">
        <w:rPr>
          <w:rFonts w:cstheme="minorBidi"/>
          <w:color w:val="282932"/>
        </w:rPr>
        <w:t xml:space="preserve">municipal </w:t>
      </w:r>
      <w:r w:rsidRPr="00313BA7">
        <w:rPr>
          <w:rFonts w:cstheme="minorBidi"/>
          <w:color w:val="282932"/>
        </w:rPr>
        <w:t xml:space="preserve">financial mechanisms that can </w:t>
      </w:r>
      <w:r w:rsidR="000520C9" w:rsidRPr="00313BA7">
        <w:rPr>
          <w:rFonts w:cstheme="minorBidi"/>
          <w:color w:val="282932"/>
        </w:rPr>
        <w:t>be used for equitable climate resilience</w:t>
      </w:r>
      <w:r w:rsidRPr="00313BA7">
        <w:rPr>
          <w:rFonts w:cstheme="minorBidi"/>
          <w:color w:val="282932"/>
        </w:rPr>
        <w:t>:</w:t>
      </w:r>
      <w:bookmarkEnd w:id="20"/>
    </w:p>
    <w:p w14:paraId="0AC0C00D" w14:textId="7FC715B3" w:rsidR="0031687E" w:rsidRPr="00313BA7" w:rsidRDefault="00313BA7" w:rsidP="00313BA7">
      <w:pPr>
        <w:pBdr>
          <w:top w:val="single" w:sz="12" w:space="1" w:color="auto"/>
          <w:left w:val="single" w:sz="12" w:space="4" w:color="auto"/>
          <w:bottom w:val="single" w:sz="12" w:space="1" w:color="auto"/>
          <w:right w:val="single" w:sz="12" w:space="4" w:color="auto"/>
        </w:pBdr>
        <w:rPr>
          <w:color w:val="282932"/>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General obligations bonds that combine investment in affordable housing with flood mitigation (see the </w:t>
      </w:r>
      <w:hyperlink r:id="rId37">
        <w:r w:rsidR="00976620" w:rsidRPr="00313BA7">
          <w:rPr>
            <w:rStyle w:val="Hyperlink"/>
          </w:rPr>
          <w:t>Miami Forever Bond</w:t>
        </w:r>
      </w:hyperlink>
      <w:r w:rsidR="00976620" w:rsidRPr="00313BA7">
        <w:rPr>
          <w:color w:val="282932"/>
        </w:rPr>
        <w:t xml:space="preserve"> as an example)</w:t>
      </w:r>
    </w:p>
    <w:p w14:paraId="4163734B" w14:textId="5574022C"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lastRenderedPageBreak/>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Stormwater retention credit trading schemes that create credits via a regulator for </w:t>
      </w:r>
      <w:r w:rsidR="0EE370B1" w:rsidRPr="00313BA7">
        <w:t>s</w:t>
      </w:r>
      <w:r w:rsidR="758FFD81" w:rsidRPr="00313BA7">
        <w:t>ellers</w:t>
      </w:r>
      <w:r w:rsidR="0ECD1B97" w:rsidRPr="00313BA7">
        <w:t>,</w:t>
      </w:r>
      <w:r w:rsidR="758FFD81" w:rsidRPr="00313BA7">
        <w:t xml:space="preserve"> inspiring distribution of green infrastructure assets outside of </w:t>
      </w:r>
      <w:r w:rsidR="0ECD1B97" w:rsidRPr="00313BA7">
        <w:t xml:space="preserve">the </w:t>
      </w:r>
      <w:r w:rsidR="758FFD81" w:rsidRPr="00313BA7">
        <w:t>city center</w:t>
      </w:r>
      <w:r w:rsidR="1829D658" w:rsidRPr="00313BA7">
        <w:t xml:space="preserve"> (see </w:t>
      </w:r>
      <w:hyperlink r:id="rId38">
        <w:r w:rsidR="1829D658" w:rsidRPr="00313BA7">
          <w:rPr>
            <w:rStyle w:val="Hyperlink"/>
          </w:rPr>
          <w:t>D.C.</w:t>
        </w:r>
        <w:r w:rsidR="1911681F" w:rsidRPr="00313BA7">
          <w:rPr>
            <w:rStyle w:val="Hyperlink"/>
          </w:rPr>
          <w:t xml:space="preserve"> </w:t>
        </w:r>
        <w:r w:rsidR="00EDBE4A" w:rsidRPr="00313BA7">
          <w:rPr>
            <w:rStyle w:val="Hyperlink"/>
          </w:rPr>
          <w:t>using funds from its stormwater credit scheme</w:t>
        </w:r>
      </w:hyperlink>
      <w:r w:rsidR="00EDBE4A" w:rsidRPr="00313BA7">
        <w:t xml:space="preserve"> to fund green infrastructure in the Anacostia neighborhood</w:t>
      </w:r>
      <w:r w:rsidR="65CB6196" w:rsidRPr="00313BA7">
        <w:t xml:space="preserve"> as an example)</w:t>
      </w:r>
      <w:r w:rsidR="00EDBE4A" w:rsidRPr="00313BA7">
        <w:t xml:space="preserve"> </w:t>
      </w:r>
    </w:p>
    <w:p w14:paraId="15442519" w14:textId="112C1908"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A315F6" w:rsidRPr="00313BA7">
        <w:t>Environmental and social impact bonds with quantifiable environmental and social measures that the bond issuer aims to meet with their project and an evaluator verifies</w:t>
      </w:r>
      <w:r w:rsidR="230BA5B4" w:rsidRPr="00313BA7">
        <w:t xml:space="preserve"> </w:t>
      </w:r>
      <w:r w:rsidR="31775FD9" w:rsidRPr="00313BA7">
        <w:t>(</w:t>
      </w:r>
      <w:r w:rsidR="735588DE" w:rsidRPr="00313BA7">
        <w:t>s</w:t>
      </w:r>
      <w:r w:rsidR="31775FD9" w:rsidRPr="00313BA7">
        <w:t>ee</w:t>
      </w:r>
      <w:r w:rsidR="79BE32F9" w:rsidRPr="00313BA7">
        <w:t xml:space="preserve"> Atlanta’s </w:t>
      </w:r>
      <w:hyperlink r:id="rId39">
        <w:r w:rsidR="01C21DD0" w:rsidRPr="00313BA7">
          <w:rPr>
            <w:rStyle w:val="Hyperlink"/>
          </w:rPr>
          <w:t>$14 million environmental impact bond</w:t>
        </w:r>
      </w:hyperlink>
      <w:r w:rsidR="01C21DD0" w:rsidRPr="00313BA7">
        <w:t xml:space="preserve"> </w:t>
      </w:r>
      <w:r w:rsidR="56111FC4" w:rsidRPr="00313BA7">
        <w:t>as an example</w:t>
      </w:r>
      <w:r w:rsidR="31775FD9" w:rsidRPr="00313BA7">
        <w:t>)</w:t>
      </w:r>
      <w:r w:rsidR="7F594182" w:rsidRPr="00313BA7">
        <w:t>.</w:t>
      </w:r>
    </w:p>
    <w:p w14:paraId="066AC0EC" w14:textId="288562BF" w:rsidR="00F45D38" w:rsidRPr="00313BA7" w:rsidRDefault="00313BA7" w:rsidP="00313BA7">
      <w:pPr>
        <w:pBdr>
          <w:top w:val="single" w:sz="12" w:space="1" w:color="auto"/>
          <w:left w:val="single" w:sz="12" w:space="4" w:color="auto"/>
          <w:bottom w:val="single" w:sz="12" w:space="1" w:color="auto"/>
          <w:right w:val="single" w:sz="12" w:space="4" w:color="auto"/>
        </w:pBdr>
        <w:rPr>
          <w:highlight w:val="lightGray"/>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D7022E" w:rsidRPr="00313BA7">
        <w:t>Community land trusts to protect community resources for environmental and community benefit and inspire community</w:t>
      </w:r>
      <w:r w:rsidR="35D8E7D5" w:rsidRPr="00313BA7">
        <w:t>-</w:t>
      </w:r>
      <w:r w:rsidR="00D7022E" w:rsidRPr="00313BA7">
        <w:t>based ownership and control of land</w:t>
      </w:r>
      <w:r w:rsidR="4982A5E5" w:rsidRPr="00313BA7">
        <w:t xml:space="preserve"> </w:t>
      </w:r>
      <w:r w:rsidR="7DB944D9" w:rsidRPr="00313BA7">
        <w:t>(</w:t>
      </w:r>
      <w:r w:rsidR="1A1A6A4E" w:rsidRPr="00313BA7">
        <w:t>s</w:t>
      </w:r>
      <w:r w:rsidR="4982A5E5" w:rsidRPr="00313BA7">
        <w:t>ee</w:t>
      </w:r>
      <w:r w:rsidR="5272AE4B" w:rsidRPr="00313BA7">
        <w:t xml:space="preserve"> Chicago’s </w:t>
      </w:r>
      <w:hyperlink r:id="rId40">
        <w:proofErr w:type="spellStart"/>
        <w:r w:rsidR="5272AE4B" w:rsidRPr="00313BA7">
          <w:rPr>
            <w:rStyle w:val="Hyperlink"/>
          </w:rPr>
          <w:t>NeighborSpace</w:t>
        </w:r>
        <w:proofErr w:type="spellEnd"/>
      </w:hyperlink>
      <w:r w:rsidR="5272AE4B" w:rsidRPr="00313BA7">
        <w:t xml:space="preserve"> acquiring vacant parcels for community </w:t>
      </w:r>
      <w:r w:rsidR="55914594" w:rsidRPr="00313BA7">
        <w:t>‘activation’ and green space development as an example)</w:t>
      </w:r>
    </w:p>
    <w:sectPr w:rsidR="00F45D38" w:rsidRPr="00313BA7" w:rsidSect="008C5C13">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F616" w14:textId="77777777" w:rsidR="00AE0BC3" w:rsidRDefault="00AE0BC3">
      <w:pPr>
        <w:spacing w:line="240" w:lineRule="auto"/>
      </w:pPr>
      <w:r>
        <w:separator/>
      </w:r>
    </w:p>
  </w:endnote>
  <w:endnote w:type="continuationSeparator" w:id="0">
    <w:p w14:paraId="55234BB7" w14:textId="77777777" w:rsidR="00AE0BC3" w:rsidRDefault="00AE0BC3">
      <w:pPr>
        <w:spacing w:line="240" w:lineRule="auto"/>
      </w:pPr>
      <w:r>
        <w:continuationSeparator/>
      </w:r>
    </w:p>
  </w:endnote>
  <w:endnote w:type="continuationNotice" w:id="1">
    <w:p w14:paraId="52EAE1A7" w14:textId="77777777" w:rsidR="00AE0BC3" w:rsidRDefault="00AE0B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ACC5" w14:textId="77777777" w:rsidR="00AE0BC3" w:rsidRDefault="00AE0BC3">
      <w:pPr>
        <w:spacing w:line="240" w:lineRule="auto"/>
      </w:pPr>
      <w:r>
        <w:separator/>
      </w:r>
    </w:p>
  </w:footnote>
  <w:footnote w:type="continuationSeparator" w:id="0">
    <w:p w14:paraId="10066045" w14:textId="77777777" w:rsidR="00AE0BC3" w:rsidRDefault="00AE0BC3">
      <w:pPr>
        <w:spacing w:line="240" w:lineRule="auto"/>
      </w:pPr>
      <w:r>
        <w:continuationSeparator/>
      </w:r>
    </w:p>
  </w:footnote>
  <w:footnote w:type="continuationNotice" w:id="1">
    <w:p w14:paraId="47BE0997" w14:textId="77777777" w:rsidR="00AE0BC3" w:rsidRDefault="00AE0BC3">
      <w:pPr>
        <w:spacing w:line="240" w:lineRule="auto"/>
      </w:pPr>
    </w:p>
  </w:footnote>
  <w:footnote w:id="2">
    <w:p w14:paraId="0D1F2823" w14:textId="22BFF20B" w:rsidR="00B05994" w:rsidRDefault="00B05994">
      <w:pPr>
        <w:pStyle w:val="FootnoteText"/>
      </w:pPr>
      <w:r>
        <w:rPr>
          <w:rStyle w:val="FootnoteReference"/>
        </w:rPr>
        <w:footnoteRef/>
      </w:r>
      <w:r>
        <w:t xml:space="preserve"> </w:t>
      </w:r>
      <w:r w:rsidR="007E64C9" w:rsidRPr="00BC5430">
        <w:t>“</w:t>
      </w:r>
      <w:r w:rsidRPr="00BC5430">
        <w:rPr>
          <w:rFonts w:ascii="Calibri" w:eastAsia="Times New Roman" w:hAnsi="Calibri" w:cs="Calibri"/>
          <w:color w:val="000000" w:themeColor="text1"/>
        </w:rPr>
        <w:t xml:space="preserve">Investments do not produce resilient systems if they bolster the well-being of one community while further exposing groups already at risk disproportionately to climate impacts. Widespread </w:t>
      </w:r>
      <w:r w:rsidRPr="00035810">
        <w:rPr>
          <w:rFonts w:ascii="Calibri" w:eastAsia="Times New Roman" w:hAnsi="Calibri" w:cs="Calibri"/>
          <w:color w:val="000000" w:themeColor="text1"/>
        </w:rPr>
        <w:t>discrimination, promoted by histories of colonialism, white supremacy, domination of nature, and economic exploitation have created systems that inhibit otherwise capable communities from thriving. Climate change exacerbates these inequities and those who are the least responsible for climate change are often the most impacted. Wealth often generates more wealth. Reactive disaster management funds often repay communities for the wealth they possessed, perpetuating socioeconomic disparities. Lower-to-middle-income and Black, Indigenous, and People of Color (BIPOC) communities often residing at the front lines of climate change are often viewed as lesser priorities for climate resilience investment.</w:t>
      </w:r>
      <w:r w:rsidR="007E64C9" w:rsidRPr="00035810">
        <w:rPr>
          <w:rFonts w:ascii="Calibri" w:eastAsia="Times New Roman" w:hAnsi="Calibri" w:cs="Calibri"/>
          <w:color w:val="000000" w:themeColor="text1"/>
        </w:rPr>
        <w:t>”</w:t>
      </w:r>
      <w:r w:rsidRPr="00035810">
        <w:rPr>
          <w:rFonts w:ascii="Calibri" w:eastAsia="Times New Roman" w:hAnsi="Calibri" w:cs="Calibri"/>
          <w:color w:val="000000" w:themeColor="text1"/>
        </w:rPr>
        <w:t xml:space="preserve"> </w:t>
      </w:r>
      <w:r w:rsidR="00035810" w:rsidRPr="00035810">
        <w:rPr>
          <w:rFonts w:ascii="Calibri" w:eastAsia="Times New Roman" w:hAnsi="Calibri" w:cs="Calibri"/>
          <w:color w:val="000000" w:themeColor="text1"/>
        </w:rPr>
        <w:t xml:space="preserve">- </w:t>
      </w:r>
      <w:hyperlink r:id="rId1" w:history="1">
        <w:r w:rsidR="00035810" w:rsidRPr="00035810">
          <w:rPr>
            <w:rStyle w:val="Hyperlink"/>
          </w:rPr>
          <w:t>https://adaptationprofessionals.org/ready-to-fund-resilience-toolkit/</w:t>
        </w:r>
      </w:hyperlink>
    </w:p>
  </w:footnote>
  <w:footnote w:id="3">
    <w:p w14:paraId="1421BCB9" w14:textId="77777777" w:rsidR="004C1E45" w:rsidRDefault="004C1E45" w:rsidP="004C1E45">
      <w:pPr>
        <w:pStyle w:val="FootnoteText"/>
      </w:pPr>
      <w:r w:rsidRPr="25B39B8F">
        <w:rPr>
          <w:rStyle w:val="FootnoteReference"/>
        </w:rPr>
        <w:footnoteRef/>
      </w:r>
      <w:r>
        <w:t xml:space="preserve"> </w:t>
      </w:r>
      <w:hyperlink r:id="rId2" w:history="1">
        <w:r w:rsidRPr="001A098F">
          <w:rPr>
            <w:rStyle w:val="Hyperlink"/>
          </w:rPr>
          <w:t>https://toolkit.climate.gov/reports/how-state-governments-can-help-communities-invest-climate-resilience</w:t>
        </w:r>
      </w:hyperlink>
      <w:r>
        <w:t xml:space="preserve"> </w:t>
      </w:r>
    </w:p>
  </w:footnote>
  <w:footnote w:id="4">
    <w:p w14:paraId="27C1C47E" w14:textId="2D9937CC" w:rsidR="00E44DF0" w:rsidRDefault="00E44DF0">
      <w:pPr>
        <w:pStyle w:val="FootnoteText"/>
      </w:pPr>
      <w:r>
        <w:rPr>
          <w:rStyle w:val="FootnoteReference"/>
        </w:rPr>
        <w:footnoteRef/>
      </w:r>
      <w:r>
        <w:t xml:space="preserve"> </w:t>
      </w:r>
      <w:r w:rsidR="00BA2A10">
        <w:t>“</w:t>
      </w:r>
      <w:r w:rsidR="00BA2A10" w:rsidRPr="00BA2A10">
        <w:t>Social Impact Bonds</w:t>
      </w:r>
      <w:r w:rsidR="00BA2A10">
        <w:t xml:space="preserve">: </w:t>
      </w:r>
      <w:r w:rsidR="00BA2A10" w:rsidRPr="00BA2A10">
        <w:t>Pay-for-success approach that transfers risk. Performance-based contract that is privately financed. Financiers are paid back by a public entity if pre-established metrics are met.</w:t>
      </w:r>
      <w:r w:rsidR="00BA2A10">
        <w:t xml:space="preserve">” - </w:t>
      </w:r>
      <w:hyperlink r:id="rId3" w:history="1">
        <w:r w:rsidR="00BA2A10" w:rsidRPr="001A098F">
          <w:rPr>
            <w:rStyle w:val="Hyperlink"/>
          </w:rPr>
          <w:t>https://adaptationprofessionals.org/ready-to-fund-resilience-toolkit/</w:t>
        </w:r>
      </w:hyperlink>
      <w:r w:rsidR="00BA2A10">
        <w:t xml:space="preserve"> </w:t>
      </w:r>
    </w:p>
  </w:footnote>
  <w:footnote w:id="5">
    <w:p w14:paraId="5FD37E04" w14:textId="6624C875" w:rsidR="2ADC6A1A" w:rsidRDefault="2ADC6A1A" w:rsidP="2ADC6A1A">
      <w:pPr>
        <w:pStyle w:val="FootnoteText"/>
      </w:pPr>
      <w:r w:rsidRPr="2ADC6A1A">
        <w:rPr>
          <w:rStyle w:val="FootnoteReference"/>
        </w:rPr>
        <w:footnoteRef/>
      </w:r>
      <w:r>
        <w:t xml:space="preserve"> </w:t>
      </w:r>
      <w:hyperlink r:id="rId4">
        <w:r w:rsidRPr="2ADC6A1A">
          <w:rPr>
            <w:rStyle w:val="Hyperlink"/>
          </w:rPr>
          <w:t>https://www.whitehouse.gov/environmentaljustice/justice40/</w:t>
        </w:r>
      </w:hyperlink>
      <w:r>
        <w:t xml:space="preserve"> </w:t>
      </w:r>
    </w:p>
  </w:footnote>
  <w:footnote w:id="6">
    <w:p w14:paraId="417F7623" w14:textId="2CB01FC4" w:rsidR="2ADC6A1A" w:rsidRDefault="2ADC6A1A" w:rsidP="2ADC6A1A">
      <w:pPr>
        <w:pStyle w:val="FootnoteText"/>
      </w:pPr>
      <w:r w:rsidRPr="2ADC6A1A">
        <w:rPr>
          <w:rStyle w:val="FootnoteReference"/>
        </w:rPr>
        <w:footnoteRef/>
      </w:r>
      <w:r>
        <w:t xml:space="preserve"> </w:t>
      </w:r>
      <w:hyperlink r:id="rId5">
        <w:r w:rsidRPr="2ADC6A1A">
          <w:rPr>
            <w:rStyle w:val="Hyperlink"/>
          </w:rPr>
          <w:t>https://screeningtool.geoplatform.gov/en/methodology</w:t>
        </w:r>
      </w:hyperlink>
      <w:r>
        <w:t xml:space="preserve"> </w:t>
      </w:r>
    </w:p>
  </w:footnote>
  <w:footnote w:id="7">
    <w:p w14:paraId="516C2314" w14:textId="22DCF32C" w:rsidR="2ADC6A1A" w:rsidRDefault="2ADC6A1A" w:rsidP="2ADC6A1A">
      <w:pPr>
        <w:pStyle w:val="FootnoteText"/>
      </w:pPr>
      <w:r w:rsidRPr="2ADC6A1A">
        <w:rPr>
          <w:rStyle w:val="FootnoteReference"/>
        </w:rPr>
        <w:footnoteRef/>
      </w:r>
      <w:r>
        <w:t xml:space="preserve"> </w:t>
      </w:r>
      <w:hyperlink r:id="rId6">
        <w:r w:rsidRPr="2ADC6A1A">
          <w:rPr>
            <w:rStyle w:val="Hyperlink"/>
          </w:rPr>
          <w:t>https://www.whitehouse.gov/environmentaljustice/justice40/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68D" w14:textId="06F96B42" w:rsidR="60C7AA1E" w:rsidRDefault="25B39B8F" w:rsidP="60C7AA1E">
    <w:pPr>
      <w:pStyle w:val="Header"/>
      <w:spacing w:after="24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7F"/>
    <w:multiLevelType w:val="hybridMultilevel"/>
    <w:tmpl w:val="5816B702"/>
    <w:lvl w:ilvl="0" w:tplc="742AE7BC">
      <w:start w:val="1"/>
      <w:numFmt w:val="bullet"/>
      <w:lvlText w:val=""/>
      <w:lvlJc w:val="left"/>
      <w:pPr>
        <w:ind w:left="720" w:hanging="360"/>
      </w:pPr>
      <w:rPr>
        <w:rFonts w:ascii="Symbol" w:hAnsi="Symbol" w:hint="default"/>
      </w:rPr>
    </w:lvl>
    <w:lvl w:ilvl="1" w:tplc="C7A6B274">
      <w:start w:val="1"/>
      <w:numFmt w:val="bullet"/>
      <w:lvlText w:val="o"/>
      <w:lvlJc w:val="left"/>
      <w:pPr>
        <w:ind w:left="1440" w:hanging="360"/>
      </w:pPr>
      <w:rPr>
        <w:rFonts w:ascii="Courier New" w:hAnsi="Courier New" w:hint="default"/>
      </w:rPr>
    </w:lvl>
    <w:lvl w:ilvl="2" w:tplc="A532EB2E">
      <w:start w:val="1"/>
      <w:numFmt w:val="bullet"/>
      <w:lvlText w:val=""/>
      <w:lvlJc w:val="left"/>
      <w:pPr>
        <w:ind w:left="2160" w:hanging="360"/>
      </w:pPr>
      <w:rPr>
        <w:rFonts w:ascii="Wingdings" w:hAnsi="Wingdings" w:hint="default"/>
      </w:rPr>
    </w:lvl>
    <w:lvl w:ilvl="3" w:tplc="D682D68A">
      <w:start w:val="1"/>
      <w:numFmt w:val="bullet"/>
      <w:lvlText w:val=""/>
      <w:lvlJc w:val="left"/>
      <w:pPr>
        <w:ind w:left="2880" w:hanging="360"/>
      </w:pPr>
      <w:rPr>
        <w:rFonts w:ascii="Symbol" w:hAnsi="Symbol" w:hint="default"/>
      </w:rPr>
    </w:lvl>
    <w:lvl w:ilvl="4" w:tplc="2712606A">
      <w:start w:val="1"/>
      <w:numFmt w:val="bullet"/>
      <w:lvlText w:val="o"/>
      <w:lvlJc w:val="left"/>
      <w:pPr>
        <w:ind w:left="3600" w:hanging="360"/>
      </w:pPr>
      <w:rPr>
        <w:rFonts w:ascii="Courier New" w:hAnsi="Courier New" w:hint="default"/>
      </w:rPr>
    </w:lvl>
    <w:lvl w:ilvl="5" w:tplc="350A153A">
      <w:start w:val="1"/>
      <w:numFmt w:val="bullet"/>
      <w:lvlText w:val=""/>
      <w:lvlJc w:val="left"/>
      <w:pPr>
        <w:ind w:left="4320" w:hanging="360"/>
      </w:pPr>
      <w:rPr>
        <w:rFonts w:ascii="Wingdings" w:hAnsi="Wingdings" w:hint="default"/>
      </w:rPr>
    </w:lvl>
    <w:lvl w:ilvl="6" w:tplc="ACD881F6">
      <w:start w:val="1"/>
      <w:numFmt w:val="bullet"/>
      <w:lvlText w:val=""/>
      <w:lvlJc w:val="left"/>
      <w:pPr>
        <w:ind w:left="5040" w:hanging="360"/>
      </w:pPr>
      <w:rPr>
        <w:rFonts w:ascii="Symbol" w:hAnsi="Symbol" w:hint="default"/>
      </w:rPr>
    </w:lvl>
    <w:lvl w:ilvl="7" w:tplc="46021E4A">
      <w:start w:val="1"/>
      <w:numFmt w:val="bullet"/>
      <w:lvlText w:val="o"/>
      <w:lvlJc w:val="left"/>
      <w:pPr>
        <w:ind w:left="5760" w:hanging="360"/>
      </w:pPr>
      <w:rPr>
        <w:rFonts w:ascii="Courier New" w:hAnsi="Courier New" w:hint="default"/>
      </w:rPr>
    </w:lvl>
    <w:lvl w:ilvl="8" w:tplc="496C00B0">
      <w:start w:val="1"/>
      <w:numFmt w:val="bullet"/>
      <w:lvlText w:val=""/>
      <w:lvlJc w:val="left"/>
      <w:pPr>
        <w:ind w:left="6480" w:hanging="360"/>
      </w:pPr>
      <w:rPr>
        <w:rFonts w:ascii="Wingdings" w:hAnsi="Wingdings" w:hint="default"/>
      </w:rPr>
    </w:lvl>
  </w:abstractNum>
  <w:abstractNum w:abstractNumId="1" w15:restartNumberingAfterBreak="0">
    <w:nsid w:val="1B0417E7"/>
    <w:multiLevelType w:val="hybridMultilevel"/>
    <w:tmpl w:val="576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8EF5"/>
    <w:multiLevelType w:val="hybridMultilevel"/>
    <w:tmpl w:val="0C208DAC"/>
    <w:lvl w:ilvl="0" w:tplc="96F6CA2A">
      <w:start w:val="1"/>
      <w:numFmt w:val="bullet"/>
      <w:lvlText w:val=""/>
      <w:lvlJc w:val="left"/>
      <w:pPr>
        <w:ind w:left="720" w:hanging="360"/>
      </w:pPr>
      <w:rPr>
        <w:rFonts w:ascii="Symbol" w:hAnsi="Symbol" w:hint="default"/>
      </w:rPr>
    </w:lvl>
    <w:lvl w:ilvl="1" w:tplc="28EC688C">
      <w:start w:val="1"/>
      <w:numFmt w:val="bullet"/>
      <w:lvlText w:val="o"/>
      <w:lvlJc w:val="left"/>
      <w:pPr>
        <w:ind w:left="1440" w:hanging="360"/>
      </w:pPr>
      <w:rPr>
        <w:rFonts w:ascii="Courier New" w:hAnsi="Courier New" w:hint="default"/>
      </w:rPr>
    </w:lvl>
    <w:lvl w:ilvl="2" w:tplc="327C4374">
      <w:start w:val="1"/>
      <w:numFmt w:val="bullet"/>
      <w:lvlText w:val=""/>
      <w:lvlJc w:val="left"/>
      <w:pPr>
        <w:ind w:left="2160" w:hanging="360"/>
      </w:pPr>
      <w:rPr>
        <w:rFonts w:ascii="Wingdings" w:hAnsi="Wingdings" w:hint="default"/>
      </w:rPr>
    </w:lvl>
    <w:lvl w:ilvl="3" w:tplc="4D0C3CCA">
      <w:start w:val="1"/>
      <w:numFmt w:val="bullet"/>
      <w:lvlText w:val=""/>
      <w:lvlJc w:val="left"/>
      <w:pPr>
        <w:ind w:left="2880" w:hanging="360"/>
      </w:pPr>
      <w:rPr>
        <w:rFonts w:ascii="Symbol" w:hAnsi="Symbol" w:hint="default"/>
      </w:rPr>
    </w:lvl>
    <w:lvl w:ilvl="4" w:tplc="8070E330">
      <w:start w:val="1"/>
      <w:numFmt w:val="bullet"/>
      <w:lvlText w:val="o"/>
      <w:lvlJc w:val="left"/>
      <w:pPr>
        <w:ind w:left="3600" w:hanging="360"/>
      </w:pPr>
      <w:rPr>
        <w:rFonts w:ascii="Courier New" w:hAnsi="Courier New" w:hint="default"/>
      </w:rPr>
    </w:lvl>
    <w:lvl w:ilvl="5" w:tplc="3C645D3A">
      <w:start w:val="1"/>
      <w:numFmt w:val="bullet"/>
      <w:lvlText w:val=""/>
      <w:lvlJc w:val="left"/>
      <w:pPr>
        <w:ind w:left="4320" w:hanging="360"/>
      </w:pPr>
      <w:rPr>
        <w:rFonts w:ascii="Wingdings" w:hAnsi="Wingdings" w:hint="default"/>
      </w:rPr>
    </w:lvl>
    <w:lvl w:ilvl="6" w:tplc="0E16AD08">
      <w:start w:val="1"/>
      <w:numFmt w:val="bullet"/>
      <w:lvlText w:val=""/>
      <w:lvlJc w:val="left"/>
      <w:pPr>
        <w:ind w:left="5040" w:hanging="360"/>
      </w:pPr>
      <w:rPr>
        <w:rFonts w:ascii="Symbol" w:hAnsi="Symbol" w:hint="default"/>
      </w:rPr>
    </w:lvl>
    <w:lvl w:ilvl="7" w:tplc="BAFE2314">
      <w:start w:val="1"/>
      <w:numFmt w:val="bullet"/>
      <w:lvlText w:val="o"/>
      <w:lvlJc w:val="left"/>
      <w:pPr>
        <w:ind w:left="5760" w:hanging="360"/>
      </w:pPr>
      <w:rPr>
        <w:rFonts w:ascii="Courier New" w:hAnsi="Courier New" w:hint="default"/>
      </w:rPr>
    </w:lvl>
    <w:lvl w:ilvl="8" w:tplc="1618DCB0">
      <w:start w:val="1"/>
      <w:numFmt w:val="bullet"/>
      <w:lvlText w:val=""/>
      <w:lvlJc w:val="left"/>
      <w:pPr>
        <w:ind w:left="6480" w:hanging="360"/>
      </w:pPr>
      <w:rPr>
        <w:rFonts w:ascii="Wingdings" w:hAnsi="Wingdings" w:hint="default"/>
      </w:rPr>
    </w:lvl>
  </w:abstractNum>
  <w:abstractNum w:abstractNumId="3" w15:restartNumberingAfterBreak="0">
    <w:nsid w:val="2B5E91CC"/>
    <w:multiLevelType w:val="hybridMultilevel"/>
    <w:tmpl w:val="812628A2"/>
    <w:lvl w:ilvl="0" w:tplc="34AC2A2A">
      <w:start w:val="1"/>
      <w:numFmt w:val="bullet"/>
      <w:lvlText w:val=""/>
      <w:lvlJc w:val="left"/>
      <w:pPr>
        <w:ind w:left="720" w:hanging="360"/>
      </w:pPr>
      <w:rPr>
        <w:rFonts w:ascii="Symbol" w:hAnsi="Symbol" w:hint="default"/>
      </w:rPr>
    </w:lvl>
    <w:lvl w:ilvl="1" w:tplc="0C7C773C">
      <w:start w:val="1"/>
      <w:numFmt w:val="bullet"/>
      <w:lvlText w:val="o"/>
      <w:lvlJc w:val="left"/>
      <w:pPr>
        <w:ind w:left="1440" w:hanging="360"/>
      </w:pPr>
      <w:rPr>
        <w:rFonts w:ascii="Courier New" w:hAnsi="Courier New" w:hint="default"/>
      </w:rPr>
    </w:lvl>
    <w:lvl w:ilvl="2" w:tplc="9E76C6DA">
      <w:start w:val="1"/>
      <w:numFmt w:val="bullet"/>
      <w:lvlText w:val=""/>
      <w:lvlJc w:val="left"/>
      <w:pPr>
        <w:ind w:left="2160" w:hanging="360"/>
      </w:pPr>
      <w:rPr>
        <w:rFonts w:ascii="Wingdings" w:hAnsi="Wingdings" w:hint="default"/>
      </w:rPr>
    </w:lvl>
    <w:lvl w:ilvl="3" w:tplc="0FDAA510">
      <w:start w:val="1"/>
      <w:numFmt w:val="bullet"/>
      <w:lvlText w:val=""/>
      <w:lvlJc w:val="left"/>
      <w:pPr>
        <w:ind w:left="2880" w:hanging="360"/>
      </w:pPr>
      <w:rPr>
        <w:rFonts w:ascii="Symbol" w:hAnsi="Symbol" w:hint="default"/>
      </w:rPr>
    </w:lvl>
    <w:lvl w:ilvl="4" w:tplc="01A691E0">
      <w:start w:val="1"/>
      <w:numFmt w:val="bullet"/>
      <w:lvlText w:val="o"/>
      <w:lvlJc w:val="left"/>
      <w:pPr>
        <w:ind w:left="3600" w:hanging="360"/>
      </w:pPr>
      <w:rPr>
        <w:rFonts w:ascii="Courier New" w:hAnsi="Courier New" w:hint="default"/>
      </w:rPr>
    </w:lvl>
    <w:lvl w:ilvl="5" w:tplc="E60A9DFC">
      <w:start w:val="1"/>
      <w:numFmt w:val="bullet"/>
      <w:lvlText w:val=""/>
      <w:lvlJc w:val="left"/>
      <w:pPr>
        <w:ind w:left="4320" w:hanging="360"/>
      </w:pPr>
      <w:rPr>
        <w:rFonts w:ascii="Wingdings" w:hAnsi="Wingdings" w:hint="default"/>
      </w:rPr>
    </w:lvl>
    <w:lvl w:ilvl="6" w:tplc="3728718E">
      <w:start w:val="1"/>
      <w:numFmt w:val="bullet"/>
      <w:lvlText w:val=""/>
      <w:lvlJc w:val="left"/>
      <w:pPr>
        <w:ind w:left="5040" w:hanging="360"/>
      </w:pPr>
      <w:rPr>
        <w:rFonts w:ascii="Symbol" w:hAnsi="Symbol" w:hint="default"/>
      </w:rPr>
    </w:lvl>
    <w:lvl w:ilvl="7" w:tplc="C1903856">
      <w:start w:val="1"/>
      <w:numFmt w:val="bullet"/>
      <w:lvlText w:val="o"/>
      <w:lvlJc w:val="left"/>
      <w:pPr>
        <w:ind w:left="5760" w:hanging="360"/>
      </w:pPr>
      <w:rPr>
        <w:rFonts w:ascii="Courier New" w:hAnsi="Courier New" w:hint="default"/>
      </w:rPr>
    </w:lvl>
    <w:lvl w:ilvl="8" w:tplc="C9AA0C6E">
      <w:start w:val="1"/>
      <w:numFmt w:val="bullet"/>
      <w:lvlText w:val=""/>
      <w:lvlJc w:val="left"/>
      <w:pPr>
        <w:ind w:left="6480" w:hanging="360"/>
      </w:pPr>
      <w:rPr>
        <w:rFonts w:ascii="Wingdings" w:hAnsi="Wingdings" w:hint="default"/>
      </w:rPr>
    </w:lvl>
  </w:abstractNum>
  <w:abstractNum w:abstractNumId="4" w15:restartNumberingAfterBreak="0">
    <w:nsid w:val="480FAB55"/>
    <w:multiLevelType w:val="hybridMultilevel"/>
    <w:tmpl w:val="D410E3AA"/>
    <w:lvl w:ilvl="0" w:tplc="9B76667A">
      <w:start w:val="1"/>
      <w:numFmt w:val="bullet"/>
      <w:lvlText w:val=""/>
      <w:lvlJc w:val="left"/>
      <w:pPr>
        <w:ind w:left="720" w:hanging="360"/>
      </w:pPr>
      <w:rPr>
        <w:rFonts w:ascii="Symbol" w:hAnsi="Symbol" w:hint="default"/>
      </w:rPr>
    </w:lvl>
    <w:lvl w:ilvl="1" w:tplc="E280D444">
      <w:start w:val="1"/>
      <w:numFmt w:val="bullet"/>
      <w:lvlText w:val="o"/>
      <w:lvlJc w:val="left"/>
      <w:pPr>
        <w:ind w:left="1440" w:hanging="360"/>
      </w:pPr>
      <w:rPr>
        <w:rFonts w:ascii="Courier New" w:hAnsi="Courier New" w:hint="default"/>
      </w:rPr>
    </w:lvl>
    <w:lvl w:ilvl="2" w:tplc="CE181EDE">
      <w:start w:val="1"/>
      <w:numFmt w:val="bullet"/>
      <w:lvlText w:val=""/>
      <w:lvlJc w:val="left"/>
      <w:pPr>
        <w:ind w:left="2160" w:hanging="360"/>
      </w:pPr>
      <w:rPr>
        <w:rFonts w:ascii="Wingdings" w:hAnsi="Wingdings" w:hint="default"/>
      </w:rPr>
    </w:lvl>
    <w:lvl w:ilvl="3" w:tplc="82B860E8">
      <w:start w:val="1"/>
      <w:numFmt w:val="bullet"/>
      <w:lvlText w:val=""/>
      <w:lvlJc w:val="left"/>
      <w:pPr>
        <w:ind w:left="2880" w:hanging="360"/>
      </w:pPr>
      <w:rPr>
        <w:rFonts w:ascii="Symbol" w:hAnsi="Symbol" w:hint="default"/>
      </w:rPr>
    </w:lvl>
    <w:lvl w:ilvl="4" w:tplc="1D3E180E">
      <w:start w:val="1"/>
      <w:numFmt w:val="bullet"/>
      <w:lvlText w:val="o"/>
      <w:lvlJc w:val="left"/>
      <w:pPr>
        <w:ind w:left="3600" w:hanging="360"/>
      </w:pPr>
      <w:rPr>
        <w:rFonts w:ascii="Courier New" w:hAnsi="Courier New" w:hint="default"/>
      </w:rPr>
    </w:lvl>
    <w:lvl w:ilvl="5" w:tplc="51A0BBE8">
      <w:start w:val="1"/>
      <w:numFmt w:val="bullet"/>
      <w:lvlText w:val=""/>
      <w:lvlJc w:val="left"/>
      <w:pPr>
        <w:ind w:left="4320" w:hanging="360"/>
      </w:pPr>
      <w:rPr>
        <w:rFonts w:ascii="Wingdings" w:hAnsi="Wingdings" w:hint="default"/>
      </w:rPr>
    </w:lvl>
    <w:lvl w:ilvl="6" w:tplc="40C8AB38">
      <w:start w:val="1"/>
      <w:numFmt w:val="bullet"/>
      <w:lvlText w:val=""/>
      <w:lvlJc w:val="left"/>
      <w:pPr>
        <w:ind w:left="5040" w:hanging="360"/>
      </w:pPr>
      <w:rPr>
        <w:rFonts w:ascii="Symbol" w:hAnsi="Symbol" w:hint="default"/>
      </w:rPr>
    </w:lvl>
    <w:lvl w:ilvl="7" w:tplc="F648DC2E">
      <w:start w:val="1"/>
      <w:numFmt w:val="bullet"/>
      <w:lvlText w:val="o"/>
      <w:lvlJc w:val="left"/>
      <w:pPr>
        <w:ind w:left="5760" w:hanging="360"/>
      </w:pPr>
      <w:rPr>
        <w:rFonts w:ascii="Courier New" w:hAnsi="Courier New" w:hint="default"/>
      </w:rPr>
    </w:lvl>
    <w:lvl w:ilvl="8" w:tplc="7666B448">
      <w:start w:val="1"/>
      <w:numFmt w:val="bullet"/>
      <w:lvlText w:val=""/>
      <w:lvlJc w:val="left"/>
      <w:pPr>
        <w:ind w:left="6480" w:hanging="360"/>
      </w:pPr>
      <w:rPr>
        <w:rFonts w:ascii="Wingdings" w:hAnsi="Wingdings" w:hint="default"/>
      </w:rPr>
    </w:lvl>
  </w:abstractNum>
  <w:abstractNum w:abstractNumId="5" w15:restartNumberingAfterBreak="0">
    <w:nsid w:val="493BBF0F"/>
    <w:multiLevelType w:val="hybridMultilevel"/>
    <w:tmpl w:val="59348A4A"/>
    <w:lvl w:ilvl="0" w:tplc="B582EC32">
      <w:start w:val="1"/>
      <w:numFmt w:val="decimal"/>
      <w:lvlText w:val="%1."/>
      <w:lvlJc w:val="left"/>
      <w:pPr>
        <w:ind w:left="720" w:hanging="360"/>
      </w:pPr>
    </w:lvl>
    <w:lvl w:ilvl="1" w:tplc="FB3CEDCC">
      <w:start w:val="1"/>
      <w:numFmt w:val="lowerLetter"/>
      <w:lvlText w:val="%2."/>
      <w:lvlJc w:val="left"/>
      <w:pPr>
        <w:ind w:left="1440" w:hanging="360"/>
      </w:pPr>
    </w:lvl>
    <w:lvl w:ilvl="2" w:tplc="6638ED82">
      <w:start w:val="1"/>
      <w:numFmt w:val="lowerRoman"/>
      <w:lvlText w:val="%3."/>
      <w:lvlJc w:val="right"/>
      <w:pPr>
        <w:ind w:left="2160" w:hanging="180"/>
      </w:pPr>
    </w:lvl>
    <w:lvl w:ilvl="3" w:tplc="296684CE">
      <w:start w:val="1"/>
      <w:numFmt w:val="decimal"/>
      <w:lvlText w:val="%4."/>
      <w:lvlJc w:val="left"/>
      <w:pPr>
        <w:ind w:left="2880" w:hanging="360"/>
      </w:pPr>
    </w:lvl>
    <w:lvl w:ilvl="4" w:tplc="383847F6">
      <w:start w:val="1"/>
      <w:numFmt w:val="lowerLetter"/>
      <w:lvlText w:val="%5."/>
      <w:lvlJc w:val="left"/>
      <w:pPr>
        <w:ind w:left="3600" w:hanging="360"/>
      </w:pPr>
    </w:lvl>
    <w:lvl w:ilvl="5" w:tplc="32203DD8">
      <w:start w:val="1"/>
      <w:numFmt w:val="lowerRoman"/>
      <w:lvlText w:val="%6."/>
      <w:lvlJc w:val="right"/>
      <w:pPr>
        <w:ind w:left="4320" w:hanging="180"/>
      </w:pPr>
    </w:lvl>
    <w:lvl w:ilvl="6" w:tplc="13AE376A">
      <w:start w:val="1"/>
      <w:numFmt w:val="decimal"/>
      <w:lvlText w:val="%7."/>
      <w:lvlJc w:val="left"/>
      <w:pPr>
        <w:ind w:left="5040" w:hanging="360"/>
      </w:pPr>
    </w:lvl>
    <w:lvl w:ilvl="7" w:tplc="6C6CC2B8">
      <w:start w:val="1"/>
      <w:numFmt w:val="lowerLetter"/>
      <w:lvlText w:val="%8."/>
      <w:lvlJc w:val="left"/>
      <w:pPr>
        <w:ind w:left="5760" w:hanging="360"/>
      </w:pPr>
    </w:lvl>
    <w:lvl w:ilvl="8" w:tplc="9906FDE0">
      <w:start w:val="1"/>
      <w:numFmt w:val="lowerRoman"/>
      <w:lvlText w:val="%9."/>
      <w:lvlJc w:val="right"/>
      <w:pPr>
        <w:ind w:left="6480" w:hanging="180"/>
      </w:pPr>
    </w:lvl>
  </w:abstractNum>
  <w:abstractNum w:abstractNumId="6" w15:restartNumberingAfterBreak="0">
    <w:nsid w:val="4D4A5F51"/>
    <w:multiLevelType w:val="hybridMultilevel"/>
    <w:tmpl w:val="F6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2132"/>
    <w:multiLevelType w:val="hybridMultilevel"/>
    <w:tmpl w:val="85D822F6"/>
    <w:lvl w:ilvl="0" w:tplc="8B50DDE8">
      <w:start w:val="1"/>
      <w:numFmt w:val="bullet"/>
      <w:lvlText w:val=""/>
      <w:lvlJc w:val="left"/>
      <w:pPr>
        <w:ind w:left="720" w:hanging="360"/>
      </w:pPr>
      <w:rPr>
        <w:rFonts w:ascii="Symbol" w:hAnsi="Symbol" w:hint="default"/>
      </w:rPr>
    </w:lvl>
    <w:lvl w:ilvl="1" w:tplc="B2BECCF4">
      <w:start w:val="1"/>
      <w:numFmt w:val="bullet"/>
      <w:lvlText w:val="o"/>
      <w:lvlJc w:val="left"/>
      <w:pPr>
        <w:ind w:left="1440" w:hanging="360"/>
      </w:pPr>
      <w:rPr>
        <w:rFonts w:ascii="Courier New" w:hAnsi="Courier New" w:hint="default"/>
      </w:rPr>
    </w:lvl>
    <w:lvl w:ilvl="2" w:tplc="5942D5E2">
      <w:start w:val="1"/>
      <w:numFmt w:val="bullet"/>
      <w:lvlText w:val=""/>
      <w:lvlJc w:val="left"/>
      <w:pPr>
        <w:ind w:left="2160" w:hanging="360"/>
      </w:pPr>
      <w:rPr>
        <w:rFonts w:ascii="Wingdings" w:hAnsi="Wingdings" w:hint="default"/>
      </w:rPr>
    </w:lvl>
    <w:lvl w:ilvl="3" w:tplc="EE1E8C76">
      <w:start w:val="1"/>
      <w:numFmt w:val="bullet"/>
      <w:lvlText w:val=""/>
      <w:lvlJc w:val="left"/>
      <w:pPr>
        <w:ind w:left="2880" w:hanging="360"/>
      </w:pPr>
      <w:rPr>
        <w:rFonts w:ascii="Symbol" w:hAnsi="Symbol" w:hint="default"/>
      </w:rPr>
    </w:lvl>
    <w:lvl w:ilvl="4" w:tplc="EC60BC28">
      <w:start w:val="1"/>
      <w:numFmt w:val="bullet"/>
      <w:lvlText w:val="o"/>
      <w:lvlJc w:val="left"/>
      <w:pPr>
        <w:ind w:left="3600" w:hanging="360"/>
      </w:pPr>
      <w:rPr>
        <w:rFonts w:ascii="Courier New" w:hAnsi="Courier New" w:hint="default"/>
      </w:rPr>
    </w:lvl>
    <w:lvl w:ilvl="5" w:tplc="001EC08A">
      <w:start w:val="1"/>
      <w:numFmt w:val="bullet"/>
      <w:lvlText w:val=""/>
      <w:lvlJc w:val="left"/>
      <w:pPr>
        <w:ind w:left="4320" w:hanging="360"/>
      </w:pPr>
      <w:rPr>
        <w:rFonts w:ascii="Wingdings" w:hAnsi="Wingdings" w:hint="default"/>
      </w:rPr>
    </w:lvl>
    <w:lvl w:ilvl="6" w:tplc="F5AC7926">
      <w:start w:val="1"/>
      <w:numFmt w:val="bullet"/>
      <w:lvlText w:val=""/>
      <w:lvlJc w:val="left"/>
      <w:pPr>
        <w:ind w:left="5040" w:hanging="360"/>
      </w:pPr>
      <w:rPr>
        <w:rFonts w:ascii="Symbol" w:hAnsi="Symbol" w:hint="default"/>
      </w:rPr>
    </w:lvl>
    <w:lvl w:ilvl="7" w:tplc="45567AAE">
      <w:start w:val="1"/>
      <w:numFmt w:val="bullet"/>
      <w:lvlText w:val="o"/>
      <w:lvlJc w:val="left"/>
      <w:pPr>
        <w:ind w:left="5760" w:hanging="360"/>
      </w:pPr>
      <w:rPr>
        <w:rFonts w:ascii="Courier New" w:hAnsi="Courier New" w:hint="default"/>
      </w:rPr>
    </w:lvl>
    <w:lvl w:ilvl="8" w:tplc="08BA19CE">
      <w:start w:val="1"/>
      <w:numFmt w:val="bullet"/>
      <w:lvlText w:val=""/>
      <w:lvlJc w:val="left"/>
      <w:pPr>
        <w:ind w:left="6480" w:hanging="360"/>
      </w:pPr>
      <w:rPr>
        <w:rFonts w:ascii="Wingdings" w:hAnsi="Wingdings" w:hint="default"/>
      </w:rPr>
    </w:lvl>
  </w:abstractNum>
  <w:abstractNum w:abstractNumId="8" w15:restartNumberingAfterBreak="0">
    <w:nsid w:val="50D749EA"/>
    <w:multiLevelType w:val="hybridMultilevel"/>
    <w:tmpl w:val="1ECA7D92"/>
    <w:lvl w:ilvl="0" w:tplc="A7145606">
      <w:start w:val="1"/>
      <w:numFmt w:val="bullet"/>
      <w:lvlText w:val=""/>
      <w:lvlJc w:val="left"/>
      <w:pPr>
        <w:ind w:left="720" w:hanging="360"/>
      </w:pPr>
      <w:rPr>
        <w:rFonts w:ascii="Symbol" w:hAnsi="Symbol" w:hint="default"/>
      </w:rPr>
    </w:lvl>
    <w:lvl w:ilvl="1" w:tplc="A57E5054">
      <w:start w:val="1"/>
      <w:numFmt w:val="bullet"/>
      <w:lvlText w:val="o"/>
      <w:lvlJc w:val="left"/>
      <w:pPr>
        <w:ind w:left="1440" w:hanging="360"/>
      </w:pPr>
      <w:rPr>
        <w:rFonts w:ascii="Courier New" w:hAnsi="Courier New" w:hint="default"/>
      </w:rPr>
    </w:lvl>
    <w:lvl w:ilvl="2" w:tplc="274E230C">
      <w:start w:val="1"/>
      <w:numFmt w:val="bullet"/>
      <w:lvlText w:val=""/>
      <w:lvlJc w:val="left"/>
      <w:pPr>
        <w:ind w:left="2160" w:hanging="360"/>
      </w:pPr>
      <w:rPr>
        <w:rFonts w:ascii="Wingdings" w:hAnsi="Wingdings" w:hint="default"/>
      </w:rPr>
    </w:lvl>
    <w:lvl w:ilvl="3" w:tplc="E5AED842">
      <w:start w:val="1"/>
      <w:numFmt w:val="bullet"/>
      <w:lvlText w:val=""/>
      <w:lvlJc w:val="left"/>
      <w:pPr>
        <w:ind w:left="2880" w:hanging="360"/>
      </w:pPr>
      <w:rPr>
        <w:rFonts w:ascii="Symbol" w:hAnsi="Symbol" w:hint="default"/>
      </w:rPr>
    </w:lvl>
    <w:lvl w:ilvl="4" w:tplc="DE18EC72">
      <w:start w:val="1"/>
      <w:numFmt w:val="bullet"/>
      <w:lvlText w:val="o"/>
      <w:lvlJc w:val="left"/>
      <w:pPr>
        <w:ind w:left="3600" w:hanging="360"/>
      </w:pPr>
      <w:rPr>
        <w:rFonts w:ascii="Courier New" w:hAnsi="Courier New" w:hint="default"/>
      </w:rPr>
    </w:lvl>
    <w:lvl w:ilvl="5" w:tplc="66762F58">
      <w:start w:val="1"/>
      <w:numFmt w:val="bullet"/>
      <w:lvlText w:val=""/>
      <w:lvlJc w:val="left"/>
      <w:pPr>
        <w:ind w:left="4320" w:hanging="360"/>
      </w:pPr>
      <w:rPr>
        <w:rFonts w:ascii="Wingdings" w:hAnsi="Wingdings" w:hint="default"/>
      </w:rPr>
    </w:lvl>
    <w:lvl w:ilvl="6" w:tplc="9E301D04">
      <w:start w:val="1"/>
      <w:numFmt w:val="bullet"/>
      <w:lvlText w:val=""/>
      <w:lvlJc w:val="left"/>
      <w:pPr>
        <w:ind w:left="5040" w:hanging="360"/>
      </w:pPr>
      <w:rPr>
        <w:rFonts w:ascii="Symbol" w:hAnsi="Symbol" w:hint="default"/>
      </w:rPr>
    </w:lvl>
    <w:lvl w:ilvl="7" w:tplc="A4FA819E">
      <w:start w:val="1"/>
      <w:numFmt w:val="bullet"/>
      <w:lvlText w:val="o"/>
      <w:lvlJc w:val="left"/>
      <w:pPr>
        <w:ind w:left="5760" w:hanging="360"/>
      </w:pPr>
      <w:rPr>
        <w:rFonts w:ascii="Courier New" w:hAnsi="Courier New" w:hint="default"/>
      </w:rPr>
    </w:lvl>
    <w:lvl w:ilvl="8" w:tplc="EE3C391C">
      <w:start w:val="1"/>
      <w:numFmt w:val="bullet"/>
      <w:lvlText w:val=""/>
      <w:lvlJc w:val="left"/>
      <w:pPr>
        <w:ind w:left="6480" w:hanging="360"/>
      </w:pPr>
      <w:rPr>
        <w:rFonts w:ascii="Wingdings" w:hAnsi="Wingdings" w:hint="default"/>
      </w:rPr>
    </w:lvl>
  </w:abstractNum>
  <w:abstractNum w:abstractNumId="9" w15:restartNumberingAfterBreak="0">
    <w:nsid w:val="5435C859"/>
    <w:multiLevelType w:val="hybridMultilevel"/>
    <w:tmpl w:val="A7EA39A0"/>
    <w:lvl w:ilvl="0" w:tplc="2626D3EA">
      <w:start w:val="1"/>
      <w:numFmt w:val="bullet"/>
      <w:lvlText w:val=""/>
      <w:lvlJc w:val="left"/>
      <w:pPr>
        <w:ind w:left="720" w:hanging="360"/>
      </w:pPr>
      <w:rPr>
        <w:rFonts w:ascii="Symbol" w:hAnsi="Symbol" w:hint="default"/>
      </w:rPr>
    </w:lvl>
    <w:lvl w:ilvl="1" w:tplc="64604588">
      <w:start w:val="1"/>
      <w:numFmt w:val="bullet"/>
      <w:lvlText w:val="o"/>
      <w:lvlJc w:val="left"/>
      <w:pPr>
        <w:ind w:left="1440" w:hanging="360"/>
      </w:pPr>
      <w:rPr>
        <w:rFonts w:ascii="Courier New" w:hAnsi="Courier New" w:hint="default"/>
      </w:rPr>
    </w:lvl>
    <w:lvl w:ilvl="2" w:tplc="EBE8C7D4">
      <w:start w:val="1"/>
      <w:numFmt w:val="bullet"/>
      <w:lvlText w:val=""/>
      <w:lvlJc w:val="left"/>
      <w:pPr>
        <w:ind w:left="2160" w:hanging="360"/>
      </w:pPr>
      <w:rPr>
        <w:rFonts w:ascii="Wingdings" w:hAnsi="Wingdings" w:hint="default"/>
      </w:rPr>
    </w:lvl>
    <w:lvl w:ilvl="3" w:tplc="99DC3C80">
      <w:start w:val="1"/>
      <w:numFmt w:val="bullet"/>
      <w:lvlText w:val=""/>
      <w:lvlJc w:val="left"/>
      <w:pPr>
        <w:ind w:left="2880" w:hanging="360"/>
      </w:pPr>
      <w:rPr>
        <w:rFonts w:ascii="Symbol" w:hAnsi="Symbol" w:hint="default"/>
      </w:rPr>
    </w:lvl>
    <w:lvl w:ilvl="4" w:tplc="6540E240">
      <w:start w:val="1"/>
      <w:numFmt w:val="bullet"/>
      <w:lvlText w:val="o"/>
      <w:lvlJc w:val="left"/>
      <w:pPr>
        <w:ind w:left="3600" w:hanging="360"/>
      </w:pPr>
      <w:rPr>
        <w:rFonts w:ascii="Courier New" w:hAnsi="Courier New" w:hint="default"/>
      </w:rPr>
    </w:lvl>
    <w:lvl w:ilvl="5" w:tplc="517455B4">
      <w:start w:val="1"/>
      <w:numFmt w:val="bullet"/>
      <w:lvlText w:val=""/>
      <w:lvlJc w:val="left"/>
      <w:pPr>
        <w:ind w:left="4320" w:hanging="360"/>
      </w:pPr>
      <w:rPr>
        <w:rFonts w:ascii="Wingdings" w:hAnsi="Wingdings" w:hint="default"/>
      </w:rPr>
    </w:lvl>
    <w:lvl w:ilvl="6" w:tplc="750A8938">
      <w:start w:val="1"/>
      <w:numFmt w:val="bullet"/>
      <w:lvlText w:val=""/>
      <w:lvlJc w:val="left"/>
      <w:pPr>
        <w:ind w:left="5040" w:hanging="360"/>
      </w:pPr>
      <w:rPr>
        <w:rFonts w:ascii="Symbol" w:hAnsi="Symbol" w:hint="default"/>
      </w:rPr>
    </w:lvl>
    <w:lvl w:ilvl="7" w:tplc="8B5E1D0C">
      <w:start w:val="1"/>
      <w:numFmt w:val="bullet"/>
      <w:lvlText w:val="o"/>
      <w:lvlJc w:val="left"/>
      <w:pPr>
        <w:ind w:left="5760" w:hanging="360"/>
      </w:pPr>
      <w:rPr>
        <w:rFonts w:ascii="Courier New" w:hAnsi="Courier New" w:hint="default"/>
      </w:rPr>
    </w:lvl>
    <w:lvl w:ilvl="8" w:tplc="A678D2E0">
      <w:start w:val="1"/>
      <w:numFmt w:val="bullet"/>
      <w:lvlText w:val=""/>
      <w:lvlJc w:val="left"/>
      <w:pPr>
        <w:ind w:left="6480" w:hanging="360"/>
      </w:pPr>
      <w:rPr>
        <w:rFonts w:ascii="Wingdings" w:hAnsi="Wingdings" w:hint="default"/>
      </w:rPr>
    </w:lvl>
  </w:abstractNum>
  <w:abstractNum w:abstractNumId="10" w15:restartNumberingAfterBreak="0">
    <w:nsid w:val="55D60F46"/>
    <w:multiLevelType w:val="hybridMultilevel"/>
    <w:tmpl w:val="41D4ECC2"/>
    <w:lvl w:ilvl="0" w:tplc="8DA226D6">
      <w:start w:val="1"/>
      <w:numFmt w:val="bullet"/>
      <w:lvlText w:val=""/>
      <w:lvlJc w:val="left"/>
      <w:pPr>
        <w:ind w:left="720" w:hanging="360"/>
      </w:pPr>
      <w:rPr>
        <w:rFonts w:ascii="Symbol" w:hAnsi="Symbol" w:hint="default"/>
      </w:rPr>
    </w:lvl>
    <w:lvl w:ilvl="1" w:tplc="377042BA">
      <w:start w:val="1"/>
      <w:numFmt w:val="bullet"/>
      <w:lvlText w:val="o"/>
      <w:lvlJc w:val="left"/>
      <w:pPr>
        <w:ind w:left="1440" w:hanging="360"/>
      </w:pPr>
      <w:rPr>
        <w:rFonts w:ascii="Courier New" w:hAnsi="Courier New" w:hint="default"/>
      </w:rPr>
    </w:lvl>
    <w:lvl w:ilvl="2" w:tplc="4E5CA6DE">
      <w:start w:val="1"/>
      <w:numFmt w:val="bullet"/>
      <w:lvlText w:val=""/>
      <w:lvlJc w:val="left"/>
      <w:pPr>
        <w:ind w:left="2160" w:hanging="360"/>
      </w:pPr>
      <w:rPr>
        <w:rFonts w:ascii="Wingdings" w:hAnsi="Wingdings" w:hint="default"/>
      </w:rPr>
    </w:lvl>
    <w:lvl w:ilvl="3" w:tplc="03F07B60">
      <w:start w:val="1"/>
      <w:numFmt w:val="bullet"/>
      <w:lvlText w:val=""/>
      <w:lvlJc w:val="left"/>
      <w:pPr>
        <w:ind w:left="2880" w:hanging="360"/>
      </w:pPr>
      <w:rPr>
        <w:rFonts w:ascii="Symbol" w:hAnsi="Symbol" w:hint="default"/>
      </w:rPr>
    </w:lvl>
    <w:lvl w:ilvl="4" w:tplc="B02899B8">
      <w:start w:val="1"/>
      <w:numFmt w:val="bullet"/>
      <w:lvlText w:val="o"/>
      <w:lvlJc w:val="left"/>
      <w:pPr>
        <w:ind w:left="3600" w:hanging="360"/>
      </w:pPr>
      <w:rPr>
        <w:rFonts w:ascii="Courier New" w:hAnsi="Courier New" w:hint="default"/>
      </w:rPr>
    </w:lvl>
    <w:lvl w:ilvl="5" w:tplc="9B06D488">
      <w:start w:val="1"/>
      <w:numFmt w:val="bullet"/>
      <w:lvlText w:val=""/>
      <w:lvlJc w:val="left"/>
      <w:pPr>
        <w:ind w:left="4320" w:hanging="360"/>
      </w:pPr>
      <w:rPr>
        <w:rFonts w:ascii="Wingdings" w:hAnsi="Wingdings" w:hint="default"/>
      </w:rPr>
    </w:lvl>
    <w:lvl w:ilvl="6" w:tplc="F4C83BE8">
      <w:start w:val="1"/>
      <w:numFmt w:val="bullet"/>
      <w:lvlText w:val=""/>
      <w:lvlJc w:val="left"/>
      <w:pPr>
        <w:ind w:left="5040" w:hanging="360"/>
      </w:pPr>
      <w:rPr>
        <w:rFonts w:ascii="Symbol" w:hAnsi="Symbol" w:hint="default"/>
      </w:rPr>
    </w:lvl>
    <w:lvl w:ilvl="7" w:tplc="A6ACA5C6">
      <w:start w:val="1"/>
      <w:numFmt w:val="bullet"/>
      <w:lvlText w:val="o"/>
      <w:lvlJc w:val="left"/>
      <w:pPr>
        <w:ind w:left="5760" w:hanging="360"/>
      </w:pPr>
      <w:rPr>
        <w:rFonts w:ascii="Courier New" w:hAnsi="Courier New" w:hint="default"/>
      </w:rPr>
    </w:lvl>
    <w:lvl w:ilvl="8" w:tplc="2996B9E8">
      <w:start w:val="1"/>
      <w:numFmt w:val="bullet"/>
      <w:lvlText w:val=""/>
      <w:lvlJc w:val="left"/>
      <w:pPr>
        <w:ind w:left="6480" w:hanging="360"/>
      </w:pPr>
      <w:rPr>
        <w:rFonts w:ascii="Wingdings" w:hAnsi="Wingdings" w:hint="default"/>
      </w:rPr>
    </w:lvl>
  </w:abstractNum>
  <w:abstractNum w:abstractNumId="11" w15:restartNumberingAfterBreak="0">
    <w:nsid w:val="5C3C7248"/>
    <w:multiLevelType w:val="hybridMultilevel"/>
    <w:tmpl w:val="E93892C8"/>
    <w:lvl w:ilvl="0" w:tplc="65D27EA4">
      <w:start w:val="1"/>
      <w:numFmt w:val="bullet"/>
      <w:lvlText w:val=""/>
      <w:lvlJc w:val="left"/>
      <w:pPr>
        <w:ind w:left="720" w:hanging="360"/>
      </w:pPr>
      <w:rPr>
        <w:rFonts w:ascii="Symbol" w:hAnsi="Symbol" w:hint="default"/>
      </w:rPr>
    </w:lvl>
    <w:lvl w:ilvl="1" w:tplc="D2547710">
      <w:start w:val="1"/>
      <w:numFmt w:val="bullet"/>
      <w:lvlText w:val="o"/>
      <w:lvlJc w:val="left"/>
      <w:pPr>
        <w:ind w:left="1440" w:hanging="360"/>
      </w:pPr>
      <w:rPr>
        <w:rFonts w:ascii="Courier New" w:hAnsi="Courier New" w:hint="default"/>
      </w:rPr>
    </w:lvl>
    <w:lvl w:ilvl="2" w:tplc="350ED9AA">
      <w:start w:val="1"/>
      <w:numFmt w:val="bullet"/>
      <w:lvlText w:val=""/>
      <w:lvlJc w:val="left"/>
      <w:pPr>
        <w:ind w:left="2160" w:hanging="360"/>
      </w:pPr>
      <w:rPr>
        <w:rFonts w:ascii="Wingdings" w:hAnsi="Wingdings" w:hint="default"/>
      </w:rPr>
    </w:lvl>
    <w:lvl w:ilvl="3" w:tplc="088895BE">
      <w:start w:val="1"/>
      <w:numFmt w:val="bullet"/>
      <w:lvlText w:val=""/>
      <w:lvlJc w:val="left"/>
      <w:pPr>
        <w:ind w:left="2880" w:hanging="360"/>
      </w:pPr>
      <w:rPr>
        <w:rFonts w:ascii="Symbol" w:hAnsi="Symbol" w:hint="default"/>
      </w:rPr>
    </w:lvl>
    <w:lvl w:ilvl="4" w:tplc="1812F216">
      <w:start w:val="1"/>
      <w:numFmt w:val="bullet"/>
      <w:lvlText w:val="o"/>
      <w:lvlJc w:val="left"/>
      <w:pPr>
        <w:ind w:left="3600" w:hanging="360"/>
      </w:pPr>
      <w:rPr>
        <w:rFonts w:ascii="Courier New" w:hAnsi="Courier New" w:hint="default"/>
      </w:rPr>
    </w:lvl>
    <w:lvl w:ilvl="5" w:tplc="B61AA888">
      <w:start w:val="1"/>
      <w:numFmt w:val="bullet"/>
      <w:lvlText w:val=""/>
      <w:lvlJc w:val="left"/>
      <w:pPr>
        <w:ind w:left="4320" w:hanging="360"/>
      </w:pPr>
      <w:rPr>
        <w:rFonts w:ascii="Wingdings" w:hAnsi="Wingdings" w:hint="default"/>
      </w:rPr>
    </w:lvl>
    <w:lvl w:ilvl="6" w:tplc="0A00E992">
      <w:start w:val="1"/>
      <w:numFmt w:val="bullet"/>
      <w:lvlText w:val=""/>
      <w:lvlJc w:val="left"/>
      <w:pPr>
        <w:ind w:left="5040" w:hanging="360"/>
      </w:pPr>
      <w:rPr>
        <w:rFonts w:ascii="Symbol" w:hAnsi="Symbol" w:hint="default"/>
      </w:rPr>
    </w:lvl>
    <w:lvl w:ilvl="7" w:tplc="2014EB8C">
      <w:start w:val="1"/>
      <w:numFmt w:val="bullet"/>
      <w:lvlText w:val="o"/>
      <w:lvlJc w:val="left"/>
      <w:pPr>
        <w:ind w:left="5760" w:hanging="360"/>
      </w:pPr>
      <w:rPr>
        <w:rFonts w:ascii="Courier New" w:hAnsi="Courier New" w:hint="default"/>
      </w:rPr>
    </w:lvl>
    <w:lvl w:ilvl="8" w:tplc="E1065AD2">
      <w:start w:val="1"/>
      <w:numFmt w:val="bullet"/>
      <w:lvlText w:val=""/>
      <w:lvlJc w:val="left"/>
      <w:pPr>
        <w:ind w:left="6480" w:hanging="360"/>
      </w:pPr>
      <w:rPr>
        <w:rFonts w:ascii="Wingdings" w:hAnsi="Wingdings" w:hint="default"/>
      </w:rPr>
    </w:lvl>
  </w:abstractNum>
  <w:abstractNum w:abstractNumId="12" w15:restartNumberingAfterBreak="0">
    <w:nsid w:val="71551DC5"/>
    <w:multiLevelType w:val="hybridMultilevel"/>
    <w:tmpl w:val="7E307592"/>
    <w:lvl w:ilvl="0" w:tplc="2F7C15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1BD52"/>
    <w:multiLevelType w:val="hybridMultilevel"/>
    <w:tmpl w:val="BD5CEC46"/>
    <w:lvl w:ilvl="0" w:tplc="F79E2276">
      <w:start w:val="1"/>
      <w:numFmt w:val="bullet"/>
      <w:lvlText w:val=""/>
      <w:lvlJc w:val="left"/>
      <w:pPr>
        <w:ind w:left="720" w:hanging="360"/>
      </w:pPr>
      <w:rPr>
        <w:rFonts w:ascii="Symbol" w:hAnsi="Symbol" w:hint="default"/>
      </w:rPr>
    </w:lvl>
    <w:lvl w:ilvl="1" w:tplc="4B0C925A">
      <w:start w:val="1"/>
      <w:numFmt w:val="bullet"/>
      <w:lvlText w:val="o"/>
      <w:lvlJc w:val="left"/>
      <w:pPr>
        <w:ind w:left="1440" w:hanging="360"/>
      </w:pPr>
      <w:rPr>
        <w:rFonts w:ascii="Courier New" w:hAnsi="Courier New" w:hint="default"/>
      </w:rPr>
    </w:lvl>
    <w:lvl w:ilvl="2" w:tplc="28886164">
      <w:start w:val="1"/>
      <w:numFmt w:val="bullet"/>
      <w:lvlText w:val=""/>
      <w:lvlJc w:val="left"/>
      <w:pPr>
        <w:ind w:left="2160" w:hanging="360"/>
      </w:pPr>
      <w:rPr>
        <w:rFonts w:ascii="Wingdings" w:hAnsi="Wingdings" w:hint="default"/>
      </w:rPr>
    </w:lvl>
    <w:lvl w:ilvl="3" w:tplc="8E862B2E">
      <w:start w:val="1"/>
      <w:numFmt w:val="bullet"/>
      <w:lvlText w:val=""/>
      <w:lvlJc w:val="left"/>
      <w:pPr>
        <w:ind w:left="2880" w:hanging="360"/>
      </w:pPr>
      <w:rPr>
        <w:rFonts w:ascii="Symbol" w:hAnsi="Symbol" w:hint="default"/>
      </w:rPr>
    </w:lvl>
    <w:lvl w:ilvl="4" w:tplc="04D48D90">
      <w:start w:val="1"/>
      <w:numFmt w:val="bullet"/>
      <w:lvlText w:val="o"/>
      <w:lvlJc w:val="left"/>
      <w:pPr>
        <w:ind w:left="3600" w:hanging="360"/>
      </w:pPr>
      <w:rPr>
        <w:rFonts w:ascii="Courier New" w:hAnsi="Courier New" w:hint="default"/>
      </w:rPr>
    </w:lvl>
    <w:lvl w:ilvl="5" w:tplc="5D3C5DD4">
      <w:start w:val="1"/>
      <w:numFmt w:val="bullet"/>
      <w:lvlText w:val=""/>
      <w:lvlJc w:val="left"/>
      <w:pPr>
        <w:ind w:left="4320" w:hanging="360"/>
      </w:pPr>
      <w:rPr>
        <w:rFonts w:ascii="Wingdings" w:hAnsi="Wingdings" w:hint="default"/>
      </w:rPr>
    </w:lvl>
    <w:lvl w:ilvl="6" w:tplc="FDF653BE">
      <w:start w:val="1"/>
      <w:numFmt w:val="bullet"/>
      <w:lvlText w:val=""/>
      <w:lvlJc w:val="left"/>
      <w:pPr>
        <w:ind w:left="5040" w:hanging="360"/>
      </w:pPr>
      <w:rPr>
        <w:rFonts w:ascii="Symbol" w:hAnsi="Symbol" w:hint="default"/>
      </w:rPr>
    </w:lvl>
    <w:lvl w:ilvl="7" w:tplc="366C1E6E">
      <w:start w:val="1"/>
      <w:numFmt w:val="bullet"/>
      <w:lvlText w:val="o"/>
      <w:lvlJc w:val="left"/>
      <w:pPr>
        <w:ind w:left="5760" w:hanging="360"/>
      </w:pPr>
      <w:rPr>
        <w:rFonts w:ascii="Courier New" w:hAnsi="Courier New" w:hint="default"/>
      </w:rPr>
    </w:lvl>
    <w:lvl w:ilvl="8" w:tplc="DBF4C5A6">
      <w:start w:val="1"/>
      <w:numFmt w:val="bullet"/>
      <w:lvlText w:val=""/>
      <w:lvlJc w:val="left"/>
      <w:pPr>
        <w:ind w:left="6480" w:hanging="360"/>
      </w:pPr>
      <w:rPr>
        <w:rFonts w:ascii="Wingdings" w:hAnsi="Wingdings" w:hint="default"/>
      </w:rPr>
    </w:lvl>
  </w:abstractNum>
  <w:abstractNum w:abstractNumId="14" w15:restartNumberingAfterBreak="0">
    <w:nsid w:val="76FEB943"/>
    <w:multiLevelType w:val="hybridMultilevel"/>
    <w:tmpl w:val="49862A52"/>
    <w:lvl w:ilvl="0" w:tplc="039A838E">
      <w:start w:val="1"/>
      <w:numFmt w:val="bullet"/>
      <w:lvlText w:val=""/>
      <w:lvlJc w:val="left"/>
      <w:pPr>
        <w:ind w:left="720" w:hanging="360"/>
      </w:pPr>
      <w:rPr>
        <w:rFonts w:ascii="Symbol" w:hAnsi="Symbol" w:hint="default"/>
      </w:rPr>
    </w:lvl>
    <w:lvl w:ilvl="1" w:tplc="86FCF02A">
      <w:start w:val="1"/>
      <w:numFmt w:val="bullet"/>
      <w:lvlText w:val="o"/>
      <w:lvlJc w:val="left"/>
      <w:pPr>
        <w:ind w:left="1440" w:hanging="360"/>
      </w:pPr>
      <w:rPr>
        <w:rFonts w:ascii="Courier New" w:hAnsi="Courier New" w:hint="default"/>
      </w:rPr>
    </w:lvl>
    <w:lvl w:ilvl="2" w:tplc="25323DB4">
      <w:start w:val="1"/>
      <w:numFmt w:val="bullet"/>
      <w:lvlText w:val=""/>
      <w:lvlJc w:val="left"/>
      <w:pPr>
        <w:ind w:left="2160" w:hanging="360"/>
      </w:pPr>
      <w:rPr>
        <w:rFonts w:ascii="Wingdings" w:hAnsi="Wingdings" w:hint="default"/>
      </w:rPr>
    </w:lvl>
    <w:lvl w:ilvl="3" w:tplc="73D05588">
      <w:start w:val="1"/>
      <w:numFmt w:val="bullet"/>
      <w:lvlText w:val=""/>
      <w:lvlJc w:val="left"/>
      <w:pPr>
        <w:ind w:left="2880" w:hanging="360"/>
      </w:pPr>
      <w:rPr>
        <w:rFonts w:ascii="Symbol" w:hAnsi="Symbol" w:hint="default"/>
      </w:rPr>
    </w:lvl>
    <w:lvl w:ilvl="4" w:tplc="BF4E8CE0">
      <w:start w:val="1"/>
      <w:numFmt w:val="bullet"/>
      <w:lvlText w:val="o"/>
      <w:lvlJc w:val="left"/>
      <w:pPr>
        <w:ind w:left="3600" w:hanging="360"/>
      </w:pPr>
      <w:rPr>
        <w:rFonts w:ascii="Courier New" w:hAnsi="Courier New" w:hint="default"/>
      </w:rPr>
    </w:lvl>
    <w:lvl w:ilvl="5" w:tplc="F0488424">
      <w:start w:val="1"/>
      <w:numFmt w:val="bullet"/>
      <w:lvlText w:val=""/>
      <w:lvlJc w:val="left"/>
      <w:pPr>
        <w:ind w:left="4320" w:hanging="360"/>
      </w:pPr>
      <w:rPr>
        <w:rFonts w:ascii="Wingdings" w:hAnsi="Wingdings" w:hint="default"/>
      </w:rPr>
    </w:lvl>
    <w:lvl w:ilvl="6" w:tplc="E2DCB8B6">
      <w:start w:val="1"/>
      <w:numFmt w:val="bullet"/>
      <w:lvlText w:val=""/>
      <w:lvlJc w:val="left"/>
      <w:pPr>
        <w:ind w:left="5040" w:hanging="360"/>
      </w:pPr>
      <w:rPr>
        <w:rFonts w:ascii="Symbol" w:hAnsi="Symbol" w:hint="default"/>
      </w:rPr>
    </w:lvl>
    <w:lvl w:ilvl="7" w:tplc="AFA87696">
      <w:start w:val="1"/>
      <w:numFmt w:val="bullet"/>
      <w:lvlText w:val="o"/>
      <w:lvlJc w:val="left"/>
      <w:pPr>
        <w:ind w:left="5760" w:hanging="360"/>
      </w:pPr>
      <w:rPr>
        <w:rFonts w:ascii="Courier New" w:hAnsi="Courier New" w:hint="default"/>
      </w:rPr>
    </w:lvl>
    <w:lvl w:ilvl="8" w:tplc="C24C745A">
      <w:start w:val="1"/>
      <w:numFmt w:val="bullet"/>
      <w:lvlText w:val=""/>
      <w:lvlJc w:val="left"/>
      <w:pPr>
        <w:ind w:left="6480" w:hanging="360"/>
      </w:pPr>
      <w:rPr>
        <w:rFonts w:ascii="Wingdings" w:hAnsi="Wingdings" w:hint="default"/>
      </w:rPr>
    </w:lvl>
  </w:abstractNum>
  <w:abstractNum w:abstractNumId="15" w15:restartNumberingAfterBreak="0">
    <w:nsid w:val="7E8C2042"/>
    <w:multiLevelType w:val="hybridMultilevel"/>
    <w:tmpl w:val="94F6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36532">
    <w:abstractNumId w:val="13"/>
  </w:num>
  <w:num w:numId="2" w16cid:durableId="1265072327">
    <w:abstractNumId w:val="7"/>
  </w:num>
  <w:num w:numId="3" w16cid:durableId="1731658605">
    <w:abstractNumId w:val="14"/>
  </w:num>
  <w:num w:numId="4" w16cid:durableId="479886759">
    <w:abstractNumId w:val="8"/>
  </w:num>
  <w:num w:numId="5" w16cid:durableId="2085494273">
    <w:abstractNumId w:val="6"/>
  </w:num>
  <w:num w:numId="6" w16cid:durableId="1423839926">
    <w:abstractNumId w:val="12"/>
  </w:num>
  <w:num w:numId="7" w16cid:durableId="180824468">
    <w:abstractNumId w:val="5"/>
  </w:num>
  <w:num w:numId="8" w16cid:durableId="1175877140">
    <w:abstractNumId w:val="9"/>
  </w:num>
  <w:num w:numId="9" w16cid:durableId="1162551103">
    <w:abstractNumId w:val="2"/>
  </w:num>
  <w:num w:numId="10" w16cid:durableId="1981880504">
    <w:abstractNumId w:val="4"/>
  </w:num>
  <w:num w:numId="11" w16cid:durableId="2045137254">
    <w:abstractNumId w:val="0"/>
  </w:num>
  <w:num w:numId="12" w16cid:durableId="1985426424">
    <w:abstractNumId w:val="11"/>
  </w:num>
  <w:num w:numId="13" w16cid:durableId="2054110478">
    <w:abstractNumId w:val="10"/>
  </w:num>
  <w:num w:numId="14" w16cid:durableId="1808626777">
    <w:abstractNumId w:val="3"/>
  </w:num>
  <w:num w:numId="15" w16cid:durableId="604968029">
    <w:abstractNumId w:val="1"/>
  </w:num>
  <w:num w:numId="16" w16cid:durableId="5049833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01D59"/>
    <w:rsid w:val="000041BC"/>
    <w:rsid w:val="000146C7"/>
    <w:rsid w:val="00015861"/>
    <w:rsid w:val="00035810"/>
    <w:rsid w:val="000520C9"/>
    <w:rsid w:val="00070DE5"/>
    <w:rsid w:val="00073573"/>
    <w:rsid w:val="000746BD"/>
    <w:rsid w:val="00077812"/>
    <w:rsid w:val="00080FE8"/>
    <w:rsid w:val="00085EFE"/>
    <w:rsid w:val="0008695D"/>
    <w:rsid w:val="0009472C"/>
    <w:rsid w:val="00097426"/>
    <w:rsid w:val="000A0209"/>
    <w:rsid w:val="000B154D"/>
    <w:rsid w:val="000B6292"/>
    <w:rsid w:val="000C033A"/>
    <w:rsid w:val="000C64E1"/>
    <w:rsid w:val="000D2E8C"/>
    <w:rsid w:val="000D3331"/>
    <w:rsid w:val="000D4AAE"/>
    <w:rsid w:val="000E1C4A"/>
    <w:rsid w:val="000E1DA9"/>
    <w:rsid w:val="000E6F1D"/>
    <w:rsid w:val="000E7024"/>
    <w:rsid w:val="000ECAA1"/>
    <w:rsid w:val="000F2537"/>
    <w:rsid w:val="000F3B78"/>
    <w:rsid w:val="00101E20"/>
    <w:rsid w:val="00113321"/>
    <w:rsid w:val="00113F3D"/>
    <w:rsid w:val="001147AA"/>
    <w:rsid w:val="00117976"/>
    <w:rsid w:val="00121EDC"/>
    <w:rsid w:val="0013288C"/>
    <w:rsid w:val="0015053A"/>
    <w:rsid w:val="00155AD3"/>
    <w:rsid w:val="001577CF"/>
    <w:rsid w:val="00165B46"/>
    <w:rsid w:val="00166444"/>
    <w:rsid w:val="00166CE7"/>
    <w:rsid w:val="00173D51"/>
    <w:rsid w:val="00177571"/>
    <w:rsid w:val="001803D4"/>
    <w:rsid w:val="00190F4D"/>
    <w:rsid w:val="00191A25"/>
    <w:rsid w:val="00192211"/>
    <w:rsid w:val="00192BE1"/>
    <w:rsid w:val="001A0678"/>
    <w:rsid w:val="001A4D06"/>
    <w:rsid w:val="001A63E7"/>
    <w:rsid w:val="001A786E"/>
    <w:rsid w:val="001C02F5"/>
    <w:rsid w:val="001D1F7F"/>
    <w:rsid w:val="001D2A4C"/>
    <w:rsid w:val="001E3927"/>
    <w:rsid w:val="001E55DD"/>
    <w:rsid w:val="001E7E1B"/>
    <w:rsid w:val="001F1B38"/>
    <w:rsid w:val="00202ABA"/>
    <w:rsid w:val="00212E73"/>
    <w:rsid w:val="0021539E"/>
    <w:rsid w:val="00230ED4"/>
    <w:rsid w:val="00231A19"/>
    <w:rsid w:val="002341EE"/>
    <w:rsid w:val="00234B72"/>
    <w:rsid w:val="0023636D"/>
    <w:rsid w:val="00242E9F"/>
    <w:rsid w:val="002434D9"/>
    <w:rsid w:val="002443B0"/>
    <w:rsid w:val="00260AF9"/>
    <w:rsid w:val="00267F35"/>
    <w:rsid w:val="00273564"/>
    <w:rsid w:val="00274596"/>
    <w:rsid w:val="00277568"/>
    <w:rsid w:val="00280843"/>
    <w:rsid w:val="00282D8E"/>
    <w:rsid w:val="002952E8"/>
    <w:rsid w:val="002B15C1"/>
    <w:rsid w:val="002B404D"/>
    <w:rsid w:val="002B5342"/>
    <w:rsid w:val="002B76AC"/>
    <w:rsid w:val="002D56B4"/>
    <w:rsid w:val="002E0FF7"/>
    <w:rsid w:val="002E36BA"/>
    <w:rsid w:val="002E7C7A"/>
    <w:rsid w:val="002F7726"/>
    <w:rsid w:val="002F7D85"/>
    <w:rsid w:val="00310DE0"/>
    <w:rsid w:val="00311FA8"/>
    <w:rsid w:val="00313BA7"/>
    <w:rsid w:val="00316799"/>
    <w:rsid w:val="0031687E"/>
    <w:rsid w:val="0032290F"/>
    <w:rsid w:val="00331068"/>
    <w:rsid w:val="00331EAA"/>
    <w:rsid w:val="00333278"/>
    <w:rsid w:val="00336EA4"/>
    <w:rsid w:val="00341A31"/>
    <w:rsid w:val="003471A4"/>
    <w:rsid w:val="00355C34"/>
    <w:rsid w:val="00357114"/>
    <w:rsid w:val="00360901"/>
    <w:rsid w:val="00371323"/>
    <w:rsid w:val="00371A8B"/>
    <w:rsid w:val="003726A2"/>
    <w:rsid w:val="003845A9"/>
    <w:rsid w:val="00385BAE"/>
    <w:rsid w:val="003872E6"/>
    <w:rsid w:val="003A2DD9"/>
    <w:rsid w:val="003A2F3B"/>
    <w:rsid w:val="003A43E9"/>
    <w:rsid w:val="003B419C"/>
    <w:rsid w:val="003C0A3D"/>
    <w:rsid w:val="003C11B7"/>
    <w:rsid w:val="003C323E"/>
    <w:rsid w:val="003C6DFC"/>
    <w:rsid w:val="003D2CC1"/>
    <w:rsid w:val="003E0A52"/>
    <w:rsid w:val="00404FF6"/>
    <w:rsid w:val="00410F16"/>
    <w:rsid w:val="004202D4"/>
    <w:rsid w:val="00421F39"/>
    <w:rsid w:val="004457BF"/>
    <w:rsid w:val="00445E79"/>
    <w:rsid w:val="00450A69"/>
    <w:rsid w:val="004519BA"/>
    <w:rsid w:val="00472D68"/>
    <w:rsid w:val="00480F7F"/>
    <w:rsid w:val="00481355"/>
    <w:rsid w:val="00483C21"/>
    <w:rsid w:val="00491865"/>
    <w:rsid w:val="00493D03"/>
    <w:rsid w:val="00494161"/>
    <w:rsid w:val="00494F71"/>
    <w:rsid w:val="004A1B3C"/>
    <w:rsid w:val="004A20D8"/>
    <w:rsid w:val="004B0C68"/>
    <w:rsid w:val="004B6215"/>
    <w:rsid w:val="004C1E45"/>
    <w:rsid w:val="004C6AA4"/>
    <w:rsid w:val="004D3BF2"/>
    <w:rsid w:val="004D4EC0"/>
    <w:rsid w:val="004E2757"/>
    <w:rsid w:val="004E3556"/>
    <w:rsid w:val="00500109"/>
    <w:rsid w:val="00504355"/>
    <w:rsid w:val="0050658B"/>
    <w:rsid w:val="00515895"/>
    <w:rsid w:val="00527913"/>
    <w:rsid w:val="00531EDC"/>
    <w:rsid w:val="00547C93"/>
    <w:rsid w:val="00550A1C"/>
    <w:rsid w:val="00562315"/>
    <w:rsid w:val="00564560"/>
    <w:rsid w:val="00571F3B"/>
    <w:rsid w:val="00574F19"/>
    <w:rsid w:val="0058020D"/>
    <w:rsid w:val="00581757"/>
    <w:rsid w:val="0058D706"/>
    <w:rsid w:val="00591C81"/>
    <w:rsid w:val="00594AAE"/>
    <w:rsid w:val="00595DF4"/>
    <w:rsid w:val="005A2B26"/>
    <w:rsid w:val="005A3FA6"/>
    <w:rsid w:val="005A6C2D"/>
    <w:rsid w:val="005A7321"/>
    <w:rsid w:val="005A785B"/>
    <w:rsid w:val="005C2916"/>
    <w:rsid w:val="005D529D"/>
    <w:rsid w:val="005E4A9D"/>
    <w:rsid w:val="005F17E0"/>
    <w:rsid w:val="005F3358"/>
    <w:rsid w:val="005F75EF"/>
    <w:rsid w:val="0060718C"/>
    <w:rsid w:val="00624587"/>
    <w:rsid w:val="00625163"/>
    <w:rsid w:val="00625363"/>
    <w:rsid w:val="00627F62"/>
    <w:rsid w:val="00630847"/>
    <w:rsid w:val="006314D6"/>
    <w:rsid w:val="00631616"/>
    <w:rsid w:val="006422A5"/>
    <w:rsid w:val="006442B6"/>
    <w:rsid w:val="006451AE"/>
    <w:rsid w:val="00655610"/>
    <w:rsid w:val="006602B9"/>
    <w:rsid w:val="006631E5"/>
    <w:rsid w:val="00667904"/>
    <w:rsid w:val="0067178D"/>
    <w:rsid w:val="00672209"/>
    <w:rsid w:val="006722A9"/>
    <w:rsid w:val="0067592A"/>
    <w:rsid w:val="006941B9"/>
    <w:rsid w:val="006A46F8"/>
    <w:rsid w:val="006B6297"/>
    <w:rsid w:val="006B65D8"/>
    <w:rsid w:val="006C3F7B"/>
    <w:rsid w:val="006C4EB8"/>
    <w:rsid w:val="006C6292"/>
    <w:rsid w:val="006E4334"/>
    <w:rsid w:val="006F2D8E"/>
    <w:rsid w:val="006F3C5B"/>
    <w:rsid w:val="00701638"/>
    <w:rsid w:val="00721F62"/>
    <w:rsid w:val="00722E59"/>
    <w:rsid w:val="007245F3"/>
    <w:rsid w:val="00724A2D"/>
    <w:rsid w:val="00730B9F"/>
    <w:rsid w:val="00743D39"/>
    <w:rsid w:val="00745B0C"/>
    <w:rsid w:val="00750BD0"/>
    <w:rsid w:val="00751194"/>
    <w:rsid w:val="00755A61"/>
    <w:rsid w:val="007606A2"/>
    <w:rsid w:val="007618BB"/>
    <w:rsid w:val="007626D3"/>
    <w:rsid w:val="00762856"/>
    <w:rsid w:val="007646B8"/>
    <w:rsid w:val="00770AEE"/>
    <w:rsid w:val="00773438"/>
    <w:rsid w:val="0078658D"/>
    <w:rsid w:val="007872B7"/>
    <w:rsid w:val="007A6F9D"/>
    <w:rsid w:val="007B5E06"/>
    <w:rsid w:val="007C3B19"/>
    <w:rsid w:val="007D2B70"/>
    <w:rsid w:val="007E005A"/>
    <w:rsid w:val="007E64C9"/>
    <w:rsid w:val="007F5109"/>
    <w:rsid w:val="007F5920"/>
    <w:rsid w:val="00800FCE"/>
    <w:rsid w:val="00801F7A"/>
    <w:rsid w:val="00804390"/>
    <w:rsid w:val="00811D6D"/>
    <w:rsid w:val="00825512"/>
    <w:rsid w:val="008257C7"/>
    <w:rsid w:val="008311FF"/>
    <w:rsid w:val="00832E17"/>
    <w:rsid w:val="0083670B"/>
    <w:rsid w:val="00847709"/>
    <w:rsid w:val="0085167E"/>
    <w:rsid w:val="00851AD8"/>
    <w:rsid w:val="00856493"/>
    <w:rsid w:val="008565ED"/>
    <w:rsid w:val="00856C74"/>
    <w:rsid w:val="00861B2B"/>
    <w:rsid w:val="00861BDE"/>
    <w:rsid w:val="00867ED5"/>
    <w:rsid w:val="00876E59"/>
    <w:rsid w:val="008818C1"/>
    <w:rsid w:val="00893B38"/>
    <w:rsid w:val="00893C39"/>
    <w:rsid w:val="008A1EE2"/>
    <w:rsid w:val="008C5C13"/>
    <w:rsid w:val="008C6ADE"/>
    <w:rsid w:val="008D0B79"/>
    <w:rsid w:val="008D5D86"/>
    <w:rsid w:val="008E2C4C"/>
    <w:rsid w:val="008E4064"/>
    <w:rsid w:val="008F16A9"/>
    <w:rsid w:val="008F5E34"/>
    <w:rsid w:val="008F71D5"/>
    <w:rsid w:val="00910C58"/>
    <w:rsid w:val="00916572"/>
    <w:rsid w:val="00917CA9"/>
    <w:rsid w:val="0092B160"/>
    <w:rsid w:val="0094207A"/>
    <w:rsid w:val="00943D21"/>
    <w:rsid w:val="009449BD"/>
    <w:rsid w:val="00951948"/>
    <w:rsid w:val="00952470"/>
    <w:rsid w:val="0095496B"/>
    <w:rsid w:val="00956661"/>
    <w:rsid w:val="0097410B"/>
    <w:rsid w:val="00976620"/>
    <w:rsid w:val="00981951"/>
    <w:rsid w:val="00982FEC"/>
    <w:rsid w:val="00986F96"/>
    <w:rsid w:val="00995D28"/>
    <w:rsid w:val="009A1E28"/>
    <w:rsid w:val="009B8CAB"/>
    <w:rsid w:val="009C1413"/>
    <w:rsid w:val="009C2B6F"/>
    <w:rsid w:val="009D2F98"/>
    <w:rsid w:val="009E20F4"/>
    <w:rsid w:val="009E2445"/>
    <w:rsid w:val="009F324A"/>
    <w:rsid w:val="009F3BAD"/>
    <w:rsid w:val="009F43C3"/>
    <w:rsid w:val="009F5B70"/>
    <w:rsid w:val="00A0166E"/>
    <w:rsid w:val="00A0728A"/>
    <w:rsid w:val="00A13069"/>
    <w:rsid w:val="00A1583E"/>
    <w:rsid w:val="00A315F6"/>
    <w:rsid w:val="00A436BA"/>
    <w:rsid w:val="00A46E2A"/>
    <w:rsid w:val="00A47410"/>
    <w:rsid w:val="00A77B89"/>
    <w:rsid w:val="00A84A33"/>
    <w:rsid w:val="00A874B1"/>
    <w:rsid w:val="00A94A54"/>
    <w:rsid w:val="00A97D82"/>
    <w:rsid w:val="00AA3E0B"/>
    <w:rsid w:val="00AA4BFB"/>
    <w:rsid w:val="00AA649A"/>
    <w:rsid w:val="00AB4828"/>
    <w:rsid w:val="00AB5FC5"/>
    <w:rsid w:val="00AC3912"/>
    <w:rsid w:val="00AD078B"/>
    <w:rsid w:val="00AD2374"/>
    <w:rsid w:val="00AD2693"/>
    <w:rsid w:val="00AE0BC3"/>
    <w:rsid w:val="00AE120C"/>
    <w:rsid w:val="00AE39BF"/>
    <w:rsid w:val="00AF1A4E"/>
    <w:rsid w:val="00B05994"/>
    <w:rsid w:val="00B1481E"/>
    <w:rsid w:val="00B226A8"/>
    <w:rsid w:val="00B226BE"/>
    <w:rsid w:val="00B26BA6"/>
    <w:rsid w:val="00B30722"/>
    <w:rsid w:val="00B3231C"/>
    <w:rsid w:val="00B40575"/>
    <w:rsid w:val="00B477D9"/>
    <w:rsid w:val="00B501FC"/>
    <w:rsid w:val="00B53263"/>
    <w:rsid w:val="00B5328F"/>
    <w:rsid w:val="00B55D9E"/>
    <w:rsid w:val="00B65C49"/>
    <w:rsid w:val="00B73CF0"/>
    <w:rsid w:val="00B85696"/>
    <w:rsid w:val="00B87C82"/>
    <w:rsid w:val="00B87D45"/>
    <w:rsid w:val="00B93DCD"/>
    <w:rsid w:val="00B96899"/>
    <w:rsid w:val="00BA2A10"/>
    <w:rsid w:val="00BB6596"/>
    <w:rsid w:val="00BC33AA"/>
    <w:rsid w:val="00BC5430"/>
    <w:rsid w:val="00BC6A15"/>
    <w:rsid w:val="00BD1C0B"/>
    <w:rsid w:val="00BD750F"/>
    <w:rsid w:val="00BD77B5"/>
    <w:rsid w:val="00BD7B9E"/>
    <w:rsid w:val="00BE2115"/>
    <w:rsid w:val="00BF1FE7"/>
    <w:rsid w:val="00BF2215"/>
    <w:rsid w:val="00BF65F2"/>
    <w:rsid w:val="00C050AD"/>
    <w:rsid w:val="00C17B2E"/>
    <w:rsid w:val="00C27F0A"/>
    <w:rsid w:val="00C45144"/>
    <w:rsid w:val="00C45961"/>
    <w:rsid w:val="00C51514"/>
    <w:rsid w:val="00C520AB"/>
    <w:rsid w:val="00C55E09"/>
    <w:rsid w:val="00C56B24"/>
    <w:rsid w:val="00C62496"/>
    <w:rsid w:val="00C633AC"/>
    <w:rsid w:val="00C66CED"/>
    <w:rsid w:val="00C671D6"/>
    <w:rsid w:val="00C70799"/>
    <w:rsid w:val="00C70FB5"/>
    <w:rsid w:val="00C72FF3"/>
    <w:rsid w:val="00C743C5"/>
    <w:rsid w:val="00C82DFC"/>
    <w:rsid w:val="00C952FD"/>
    <w:rsid w:val="00C95E88"/>
    <w:rsid w:val="00C965EF"/>
    <w:rsid w:val="00CA016E"/>
    <w:rsid w:val="00CA215F"/>
    <w:rsid w:val="00CA76A5"/>
    <w:rsid w:val="00CB6E41"/>
    <w:rsid w:val="00CB7666"/>
    <w:rsid w:val="00CC25FF"/>
    <w:rsid w:val="00CD01E3"/>
    <w:rsid w:val="00CD0E9B"/>
    <w:rsid w:val="00CE06BD"/>
    <w:rsid w:val="00CF1EC6"/>
    <w:rsid w:val="00CF6773"/>
    <w:rsid w:val="00CF78E4"/>
    <w:rsid w:val="00D11D6A"/>
    <w:rsid w:val="00D23155"/>
    <w:rsid w:val="00D25161"/>
    <w:rsid w:val="00D368DB"/>
    <w:rsid w:val="00D36B8E"/>
    <w:rsid w:val="00D373F0"/>
    <w:rsid w:val="00D37A5F"/>
    <w:rsid w:val="00D54367"/>
    <w:rsid w:val="00D7022E"/>
    <w:rsid w:val="00D72F4A"/>
    <w:rsid w:val="00D76032"/>
    <w:rsid w:val="00D90EDE"/>
    <w:rsid w:val="00D910D0"/>
    <w:rsid w:val="00D915DD"/>
    <w:rsid w:val="00DA1BBA"/>
    <w:rsid w:val="00DA2CDC"/>
    <w:rsid w:val="00DB1CFA"/>
    <w:rsid w:val="00DD52FB"/>
    <w:rsid w:val="00DD67F3"/>
    <w:rsid w:val="00DD68D5"/>
    <w:rsid w:val="00DE03A4"/>
    <w:rsid w:val="00DE242E"/>
    <w:rsid w:val="00DE5F0A"/>
    <w:rsid w:val="00DF6FE9"/>
    <w:rsid w:val="00DF7D26"/>
    <w:rsid w:val="00E0604F"/>
    <w:rsid w:val="00E15398"/>
    <w:rsid w:val="00E24A6C"/>
    <w:rsid w:val="00E31DC9"/>
    <w:rsid w:val="00E37C83"/>
    <w:rsid w:val="00E437D7"/>
    <w:rsid w:val="00E44DF0"/>
    <w:rsid w:val="00E46818"/>
    <w:rsid w:val="00E468DC"/>
    <w:rsid w:val="00E503E8"/>
    <w:rsid w:val="00E509C0"/>
    <w:rsid w:val="00E5396E"/>
    <w:rsid w:val="00E63552"/>
    <w:rsid w:val="00E63EC4"/>
    <w:rsid w:val="00E76324"/>
    <w:rsid w:val="00E773A1"/>
    <w:rsid w:val="00E7792E"/>
    <w:rsid w:val="00E81FC1"/>
    <w:rsid w:val="00E8330D"/>
    <w:rsid w:val="00E84F80"/>
    <w:rsid w:val="00E9325F"/>
    <w:rsid w:val="00EB0E82"/>
    <w:rsid w:val="00EB6760"/>
    <w:rsid w:val="00EB7981"/>
    <w:rsid w:val="00EC328A"/>
    <w:rsid w:val="00ED3456"/>
    <w:rsid w:val="00ED5585"/>
    <w:rsid w:val="00ED6A77"/>
    <w:rsid w:val="00ED6C47"/>
    <w:rsid w:val="00ED75B1"/>
    <w:rsid w:val="00EDBE4A"/>
    <w:rsid w:val="00EE221D"/>
    <w:rsid w:val="00EE27EF"/>
    <w:rsid w:val="00EF033D"/>
    <w:rsid w:val="00EF34F7"/>
    <w:rsid w:val="00EF3640"/>
    <w:rsid w:val="00F01AB3"/>
    <w:rsid w:val="00F01FD0"/>
    <w:rsid w:val="00F03C72"/>
    <w:rsid w:val="00F1023D"/>
    <w:rsid w:val="00F108DA"/>
    <w:rsid w:val="00F13049"/>
    <w:rsid w:val="00F16B21"/>
    <w:rsid w:val="00F20AFF"/>
    <w:rsid w:val="00F23827"/>
    <w:rsid w:val="00F25018"/>
    <w:rsid w:val="00F31754"/>
    <w:rsid w:val="00F35297"/>
    <w:rsid w:val="00F412EA"/>
    <w:rsid w:val="00F43BA2"/>
    <w:rsid w:val="00F45D38"/>
    <w:rsid w:val="00F53B97"/>
    <w:rsid w:val="00F559B8"/>
    <w:rsid w:val="00F56981"/>
    <w:rsid w:val="00F56C0A"/>
    <w:rsid w:val="00F6562C"/>
    <w:rsid w:val="00F65D47"/>
    <w:rsid w:val="00F67C6C"/>
    <w:rsid w:val="00F708F3"/>
    <w:rsid w:val="00F75909"/>
    <w:rsid w:val="00F77438"/>
    <w:rsid w:val="00F831C0"/>
    <w:rsid w:val="00F86ADD"/>
    <w:rsid w:val="00F875D5"/>
    <w:rsid w:val="00F93AE6"/>
    <w:rsid w:val="00F97B8C"/>
    <w:rsid w:val="00FB004A"/>
    <w:rsid w:val="00FC09B9"/>
    <w:rsid w:val="00FC29EB"/>
    <w:rsid w:val="00FC6600"/>
    <w:rsid w:val="00FD44B7"/>
    <w:rsid w:val="00FD570F"/>
    <w:rsid w:val="00FF4395"/>
    <w:rsid w:val="00FF5999"/>
    <w:rsid w:val="011EA47A"/>
    <w:rsid w:val="014083D0"/>
    <w:rsid w:val="01449754"/>
    <w:rsid w:val="0150B416"/>
    <w:rsid w:val="017056A4"/>
    <w:rsid w:val="017F6C3F"/>
    <w:rsid w:val="017F79BA"/>
    <w:rsid w:val="019825FE"/>
    <w:rsid w:val="01A298EE"/>
    <w:rsid w:val="01B4FAB5"/>
    <w:rsid w:val="01BA0E54"/>
    <w:rsid w:val="01C21DD0"/>
    <w:rsid w:val="01CA760B"/>
    <w:rsid w:val="01ED3797"/>
    <w:rsid w:val="01FE62E7"/>
    <w:rsid w:val="020B48B2"/>
    <w:rsid w:val="0213A577"/>
    <w:rsid w:val="021B5CC5"/>
    <w:rsid w:val="0226D987"/>
    <w:rsid w:val="023FE7C8"/>
    <w:rsid w:val="02579FC4"/>
    <w:rsid w:val="02728AAA"/>
    <w:rsid w:val="027EA3AE"/>
    <w:rsid w:val="02B0051D"/>
    <w:rsid w:val="02B12610"/>
    <w:rsid w:val="02B46A30"/>
    <w:rsid w:val="02DC5431"/>
    <w:rsid w:val="033247EF"/>
    <w:rsid w:val="0351F0B2"/>
    <w:rsid w:val="038152A3"/>
    <w:rsid w:val="039638CD"/>
    <w:rsid w:val="03A71913"/>
    <w:rsid w:val="03BD554D"/>
    <w:rsid w:val="03D36E59"/>
    <w:rsid w:val="03E0F566"/>
    <w:rsid w:val="03F1BCF7"/>
    <w:rsid w:val="040F1564"/>
    <w:rsid w:val="04306DE5"/>
    <w:rsid w:val="045672F0"/>
    <w:rsid w:val="045FA0FF"/>
    <w:rsid w:val="0474985E"/>
    <w:rsid w:val="047870F0"/>
    <w:rsid w:val="049A8432"/>
    <w:rsid w:val="04A81CC2"/>
    <w:rsid w:val="04DBA609"/>
    <w:rsid w:val="04E1E7E5"/>
    <w:rsid w:val="04F13A65"/>
    <w:rsid w:val="05168A41"/>
    <w:rsid w:val="052A918C"/>
    <w:rsid w:val="054E2FFE"/>
    <w:rsid w:val="058C0CE2"/>
    <w:rsid w:val="058F5ECF"/>
    <w:rsid w:val="05B5C18F"/>
    <w:rsid w:val="05D9B7EB"/>
    <w:rsid w:val="05ED5925"/>
    <w:rsid w:val="05F3D893"/>
    <w:rsid w:val="06114DED"/>
    <w:rsid w:val="0647A980"/>
    <w:rsid w:val="06550A2F"/>
    <w:rsid w:val="0684BED1"/>
    <w:rsid w:val="069A9C86"/>
    <w:rsid w:val="06C3C590"/>
    <w:rsid w:val="06DEB9D5"/>
    <w:rsid w:val="06E27CDE"/>
    <w:rsid w:val="06E6D2F6"/>
    <w:rsid w:val="0702E5D1"/>
    <w:rsid w:val="0726768B"/>
    <w:rsid w:val="07387353"/>
    <w:rsid w:val="077FA9E0"/>
    <w:rsid w:val="0785D6C9"/>
    <w:rsid w:val="07892986"/>
    <w:rsid w:val="07C739BE"/>
    <w:rsid w:val="07D7DEBE"/>
    <w:rsid w:val="080E2386"/>
    <w:rsid w:val="080E62D4"/>
    <w:rsid w:val="087E4D3F"/>
    <w:rsid w:val="08AB0F06"/>
    <w:rsid w:val="08AF6018"/>
    <w:rsid w:val="08BCFD02"/>
    <w:rsid w:val="091D3672"/>
    <w:rsid w:val="09271079"/>
    <w:rsid w:val="09365312"/>
    <w:rsid w:val="0936F666"/>
    <w:rsid w:val="093FB390"/>
    <w:rsid w:val="096488AC"/>
    <w:rsid w:val="099242DF"/>
    <w:rsid w:val="09B9389B"/>
    <w:rsid w:val="09C53823"/>
    <w:rsid w:val="09CF8E4B"/>
    <w:rsid w:val="0A0001DA"/>
    <w:rsid w:val="0A2E5F98"/>
    <w:rsid w:val="0A51B6BD"/>
    <w:rsid w:val="0A7D955E"/>
    <w:rsid w:val="0A8FF40A"/>
    <w:rsid w:val="0AABD885"/>
    <w:rsid w:val="0AFB68CA"/>
    <w:rsid w:val="0B295F29"/>
    <w:rsid w:val="0B2A2858"/>
    <w:rsid w:val="0B32BA39"/>
    <w:rsid w:val="0B483A38"/>
    <w:rsid w:val="0B4E9A5D"/>
    <w:rsid w:val="0B58D9D1"/>
    <w:rsid w:val="0B5915CA"/>
    <w:rsid w:val="0B68F60A"/>
    <w:rsid w:val="0B87F41A"/>
    <w:rsid w:val="0B8C0836"/>
    <w:rsid w:val="0B9293E1"/>
    <w:rsid w:val="0BA986C6"/>
    <w:rsid w:val="0BAFA245"/>
    <w:rsid w:val="0BB414BA"/>
    <w:rsid w:val="0BBDAC57"/>
    <w:rsid w:val="0BC7FCE8"/>
    <w:rsid w:val="0BD43AE2"/>
    <w:rsid w:val="0BE2AFC8"/>
    <w:rsid w:val="0BECB03E"/>
    <w:rsid w:val="0BF14428"/>
    <w:rsid w:val="0C29A570"/>
    <w:rsid w:val="0C4BDDAE"/>
    <w:rsid w:val="0C52EEE6"/>
    <w:rsid w:val="0C54EC4C"/>
    <w:rsid w:val="0C833677"/>
    <w:rsid w:val="0C89047C"/>
    <w:rsid w:val="0CB20445"/>
    <w:rsid w:val="0CB4F651"/>
    <w:rsid w:val="0CDFC20D"/>
    <w:rsid w:val="0CE68949"/>
    <w:rsid w:val="0D48C7B6"/>
    <w:rsid w:val="0D56581E"/>
    <w:rsid w:val="0D6B9578"/>
    <w:rsid w:val="0D755C40"/>
    <w:rsid w:val="0D75B55E"/>
    <w:rsid w:val="0D7D8582"/>
    <w:rsid w:val="0D8A785A"/>
    <w:rsid w:val="0D96F9EA"/>
    <w:rsid w:val="0D9A4B0E"/>
    <w:rsid w:val="0DB15505"/>
    <w:rsid w:val="0DB53620"/>
    <w:rsid w:val="0DED5AE8"/>
    <w:rsid w:val="0DEEBF47"/>
    <w:rsid w:val="0E3257B1"/>
    <w:rsid w:val="0E5CDA2E"/>
    <w:rsid w:val="0E62CED7"/>
    <w:rsid w:val="0E631A8A"/>
    <w:rsid w:val="0E6EB0F4"/>
    <w:rsid w:val="0E710256"/>
    <w:rsid w:val="0E9D4F97"/>
    <w:rsid w:val="0EBFB70D"/>
    <w:rsid w:val="0ECD1B97"/>
    <w:rsid w:val="0EE370B1"/>
    <w:rsid w:val="0EF2287F"/>
    <w:rsid w:val="0F0B6954"/>
    <w:rsid w:val="0F322394"/>
    <w:rsid w:val="0F7AA389"/>
    <w:rsid w:val="0F968E66"/>
    <w:rsid w:val="0FAF9370"/>
    <w:rsid w:val="0FBB4BD0"/>
    <w:rsid w:val="0FBCDCC9"/>
    <w:rsid w:val="1005775B"/>
    <w:rsid w:val="10274F27"/>
    <w:rsid w:val="10332FD2"/>
    <w:rsid w:val="1037D70B"/>
    <w:rsid w:val="106DF01B"/>
    <w:rsid w:val="10A9C817"/>
    <w:rsid w:val="10C2C817"/>
    <w:rsid w:val="10C5CB17"/>
    <w:rsid w:val="10FD826D"/>
    <w:rsid w:val="1106316F"/>
    <w:rsid w:val="110AFE9E"/>
    <w:rsid w:val="110B662D"/>
    <w:rsid w:val="112A19F3"/>
    <w:rsid w:val="11589FD8"/>
    <w:rsid w:val="11594B96"/>
    <w:rsid w:val="11681F7B"/>
    <w:rsid w:val="11782D48"/>
    <w:rsid w:val="118F489E"/>
    <w:rsid w:val="119678FC"/>
    <w:rsid w:val="11A906B5"/>
    <w:rsid w:val="11C5AFFD"/>
    <w:rsid w:val="11C5B620"/>
    <w:rsid w:val="11CAAA15"/>
    <w:rsid w:val="11CBE819"/>
    <w:rsid w:val="11D3188C"/>
    <w:rsid w:val="11D8378E"/>
    <w:rsid w:val="11E48634"/>
    <w:rsid w:val="11F7359E"/>
    <w:rsid w:val="1212B686"/>
    <w:rsid w:val="121C086E"/>
    <w:rsid w:val="12948338"/>
    <w:rsid w:val="12AB9B7A"/>
    <w:rsid w:val="13061334"/>
    <w:rsid w:val="1307BF6F"/>
    <w:rsid w:val="1314BC24"/>
    <w:rsid w:val="13395B6B"/>
    <w:rsid w:val="136235A0"/>
    <w:rsid w:val="139305FF"/>
    <w:rsid w:val="13AAD524"/>
    <w:rsid w:val="13B741D5"/>
    <w:rsid w:val="13C52A63"/>
    <w:rsid w:val="13D472BA"/>
    <w:rsid w:val="13F1D487"/>
    <w:rsid w:val="13FD56E4"/>
    <w:rsid w:val="14098C92"/>
    <w:rsid w:val="140D9D93"/>
    <w:rsid w:val="141DDC4B"/>
    <w:rsid w:val="1431B178"/>
    <w:rsid w:val="14793E03"/>
    <w:rsid w:val="149161D9"/>
    <w:rsid w:val="14C4E8C0"/>
    <w:rsid w:val="14CC90A5"/>
    <w:rsid w:val="14CE9DF3"/>
    <w:rsid w:val="14F1AFB6"/>
    <w:rsid w:val="1502FE99"/>
    <w:rsid w:val="151625FC"/>
    <w:rsid w:val="151F52A6"/>
    <w:rsid w:val="152D6191"/>
    <w:rsid w:val="153590CB"/>
    <w:rsid w:val="155397FD"/>
    <w:rsid w:val="1560F56C"/>
    <w:rsid w:val="15715E84"/>
    <w:rsid w:val="1576E17F"/>
    <w:rsid w:val="1578C180"/>
    <w:rsid w:val="158216DD"/>
    <w:rsid w:val="1585684F"/>
    <w:rsid w:val="15E462B9"/>
    <w:rsid w:val="15F9D12C"/>
    <w:rsid w:val="167471D7"/>
    <w:rsid w:val="1698223B"/>
    <w:rsid w:val="16DF2899"/>
    <w:rsid w:val="16E05789"/>
    <w:rsid w:val="16E15D69"/>
    <w:rsid w:val="1712B1E0"/>
    <w:rsid w:val="171C1C24"/>
    <w:rsid w:val="174F5430"/>
    <w:rsid w:val="174F6E78"/>
    <w:rsid w:val="178B61BA"/>
    <w:rsid w:val="17A3B08F"/>
    <w:rsid w:val="17B6E216"/>
    <w:rsid w:val="17B97730"/>
    <w:rsid w:val="18104238"/>
    <w:rsid w:val="1812C9CE"/>
    <w:rsid w:val="1829D658"/>
    <w:rsid w:val="182C3590"/>
    <w:rsid w:val="1888023C"/>
    <w:rsid w:val="18B001CB"/>
    <w:rsid w:val="18B1EFE2"/>
    <w:rsid w:val="18FFDD7E"/>
    <w:rsid w:val="1911681F"/>
    <w:rsid w:val="1927321B"/>
    <w:rsid w:val="194A96B2"/>
    <w:rsid w:val="1958D1F1"/>
    <w:rsid w:val="1986D96B"/>
    <w:rsid w:val="19AC1299"/>
    <w:rsid w:val="19D62E95"/>
    <w:rsid w:val="19F3F190"/>
    <w:rsid w:val="1A0032FA"/>
    <w:rsid w:val="1A03BD84"/>
    <w:rsid w:val="1A154F65"/>
    <w:rsid w:val="1A1A6A4E"/>
    <w:rsid w:val="1A508D04"/>
    <w:rsid w:val="1A6275F1"/>
    <w:rsid w:val="1A70F4FC"/>
    <w:rsid w:val="1A7C84AC"/>
    <w:rsid w:val="1A8C68ED"/>
    <w:rsid w:val="1AA578B6"/>
    <w:rsid w:val="1ACD424F"/>
    <w:rsid w:val="1AF077AC"/>
    <w:rsid w:val="1AF60A76"/>
    <w:rsid w:val="1AFA4D96"/>
    <w:rsid w:val="1B21C514"/>
    <w:rsid w:val="1B26CA73"/>
    <w:rsid w:val="1B2A5206"/>
    <w:rsid w:val="1B2B3B8C"/>
    <w:rsid w:val="1B340E06"/>
    <w:rsid w:val="1B4A868D"/>
    <w:rsid w:val="1B9BDABE"/>
    <w:rsid w:val="1BAB7064"/>
    <w:rsid w:val="1BB09052"/>
    <w:rsid w:val="1BB21BBD"/>
    <w:rsid w:val="1BE15DD1"/>
    <w:rsid w:val="1BF0BF58"/>
    <w:rsid w:val="1C006E97"/>
    <w:rsid w:val="1C04FF44"/>
    <w:rsid w:val="1C472865"/>
    <w:rsid w:val="1C50B49C"/>
    <w:rsid w:val="1CBF4BCF"/>
    <w:rsid w:val="1CE36315"/>
    <w:rsid w:val="1D00A4F6"/>
    <w:rsid w:val="1D2361AC"/>
    <w:rsid w:val="1D74696E"/>
    <w:rsid w:val="1D935970"/>
    <w:rsid w:val="1DA895BE"/>
    <w:rsid w:val="1DE3CE29"/>
    <w:rsid w:val="1DEF749E"/>
    <w:rsid w:val="1DFDE712"/>
    <w:rsid w:val="1E04E311"/>
    <w:rsid w:val="1E0FD1BE"/>
    <w:rsid w:val="1E3FE8A9"/>
    <w:rsid w:val="1E9142C4"/>
    <w:rsid w:val="1EA1BA8A"/>
    <w:rsid w:val="1EA327F7"/>
    <w:rsid w:val="1EBF1CDD"/>
    <w:rsid w:val="1F1039CF"/>
    <w:rsid w:val="1F341000"/>
    <w:rsid w:val="1F37C01A"/>
    <w:rsid w:val="1F3FBD68"/>
    <w:rsid w:val="1F61B234"/>
    <w:rsid w:val="1FBFDAB4"/>
    <w:rsid w:val="1FC68A50"/>
    <w:rsid w:val="1FED2F95"/>
    <w:rsid w:val="1FF1116D"/>
    <w:rsid w:val="1FF9AC93"/>
    <w:rsid w:val="20295F06"/>
    <w:rsid w:val="204A8987"/>
    <w:rsid w:val="207914AF"/>
    <w:rsid w:val="20A7B73F"/>
    <w:rsid w:val="20DBED1A"/>
    <w:rsid w:val="21196B74"/>
    <w:rsid w:val="21518840"/>
    <w:rsid w:val="21559B45"/>
    <w:rsid w:val="215BAB15"/>
    <w:rsid w:val="21646D3D"/>
    <w:rsid w:val="21786B25"/>
    <w:rsid w:val="218D5CCB"/>
    <w:rsid w:val="2196CF47"/>
    <w:rsid w:val="21A959D1"/>
    <w:rsid w:val="21CE7FF8"/>
    <w:rsid w:val="21D41619"/>
    <w:rsid w:val="21D45666"/>
    <w:rsid w:val="225E7DED"/>
    <w:rsid w:val="226EC89F"/>
    <w:rsid w:val="22B38069"/>
    <w:rsid w:val="22D0C520"/>
    <w:rsid w:val="22F16BA6"/>
    <w:rsid w:val="22F77B76"/>
    <w:rsid w:val="22FEE198"/>
    <w:rsid w:val="230BA5B4"/>
    <w:rsid w:val="231CBF3C"/>
    <w:rsid w:val="231FAE72"/>
    <w:rsid w:val="23463370"/>
    <w:rsid w:val="236392E8"/>
    <w:rsid w:val="238CCA70"/>
    <w:rsid w:val="2395CD20"/>
    <w:rsid w:val="23AB0144"/>
    <w:rsid w:val="23AED973"/>
    <w:rsid w:val="23BD253F"/>
    <w:rsid w:val="23C2FAA3"/>
    <w:rsid w:val="23CA6592"/>
    <w:rsid w:val="23D4659D"/>
    <w:rsid w:val="24174C9A"/>
    <w:rsid w:val="2424ABAE"/>
    <w:rsid w:val="242A5CB6"/>
    <w:rsid w:val="243A3EC1"/>
    <w:rsid w:val="2446F209"/>
    <w:rsid w:val="245EB622"/>
    <w:rsid w:val="246B8EC7"/>
    <w:rsid w:val="246D2896"/>
    <w:rsid w:val="248362CC"/>
    <w:rsid w:val="24879232"/>
    <w:rsid w:val="2489C3FF"/>
    <w:rsid w:val="2499F53B"/>
    <w:rsid w:val="24A378F2"/>
    <w:rsid w:val="24AA4B26"/>
    <w:rsid w:val="24BA8226"/>
    <w:rsid w:val="24CB304E"/>
    <w:rsid w:val="24D6FA62"/>
    <w:rsid w:val="250620BA"/>
    <w:rsid w:val="25105FA1"/>
    <w:rsid w:val="25305242"/>
    <w:rsid w:val="2575FE35"/>
    <w:rsid w:val="257F7B53"/>
    <w:rsid w:val="25ACFE2F"/>
    <w:rsid w:val="25AF5E3D"/>
    <w:rsid w:val="25B39B8F"/>
    <w:rsid w:val="25B78659"/>
    <w:rsid w:val="25C53829"/>
    <w:rsid w:val="25EBF73D"/>
    <w:rsid w:val="25F3EAFA"/>
    <w:rsid w:val="25FA8683"/>
    <w:rsid w:val="25FB0BBD"/>
    <w:rsid w:val="2602FF52"/>
    <w:rsid w:val="264706AB"/>
    <w:rsid w:val="26679FDF"/>
    <w:rsid w:val="26928327"/>
    <w:rsid w:val="26953F5D"/>
    <w:rsid w:val="26DB2360"/>
    <w:rsid w:val="2719549B"/>
    <w:rsid w:val="2721207A"/>
    <w:rsid w:val="272BC3E6"/>
    <w:rsid w:val="273073D9"/>
    <w:rsid w:val="2738F6C0"/>
    <w:rsid w:val="274F7804"/>
    <w:rsid w:val="2777A7D5"/>
    <w:rsid w:val="2789E5A3"/>
    <w:rsid w:val="278BA0FB"/>
    <w:rsid w:val="278D7006"/>
    <w:rsid w:val="278F8BF7"/>
    <w:rsid w:val="27945841"/>
    <w:rsid w:val="279EA02A"/>
    <w:rsid w:val="279ECFB3"/>
    <w:rsid w:val="27C82B0B"/>
    <w:rsid w:val="27CA1403"/>
    <w:rsid w:val="27D1C158"/>
    <w:rsid w:val="27D4A979"/>
    <w:rsid w:val="27D51B8A"/>
    <w:rsid w:val="27D6F3C6"/>
    <w:rsid w:val="27DF503C"/>
    <w:rsid w:val="27F6167D"/>
    <w:rsid w:val="280A74EB"/>
    <w:rsid w:val="2811B581"/>
    <w:rsid w:val="28337BBC"/>
    <w:rsid w:val="2857F70B"/>
    <w:rsid w:val="286EE3EE"/>
    <w:rsid w:val="28971AB3"/>
    <w:rsid w:val="28B48CE3"/>
    <w:rsid w:val="28B6A77E"/>
    <w:rsid w:val="28E3DF16"/>
    <w:rsid w:val="28E6FEFF"/>
    <w:rsid w:val="2904C671"/>
    <w:rsid w:val="29371A90"/>
    <w:rsid w:val="2963FB6C"/>
    <w:rsid w:val="2980FCD3"/>
    <w:rsid w:val="2984F478"/>
    <w:rsid w:val="29988945"/>
    <w:rsid w:val="29A6BC8A"/>
    <w:rsid w:val="29F9EA2A"/>
    <w:rsid w:val="2A10B80E"/>
    <w:rsid w:val="2A2D3B98"/>
    <w:rsid w:val="2A571E38"/>
    <w:rsid w:val="2A777467"/>
    <w:rsid w:val="2A86419A"/>
    <w:rsid w:val="2A8F064C"/>
    <w:rsid w:val="2AB09C81"/>
    <w:rsid w:val="2AC298B0"/>
    <w:rsid w:val="2AC3BFBC"/>
    <w:rsid w:val="2ADC6A1A"/>
    <w:rsid w:val="2AF21BD2"/>
    <w:rsid w:val="2AFAEDD0"/>
    <w:rsid w:val="2B24BABF"/>
    <w:rsid w:val="2B2A9A3C"/>
    <w:rsid w:val="2B2DAC33"/>
    <w:rsid w:val="2B495643"/>
    <w:rsid w:val="2B4D9A68"/>
    <w:rsid w:val="2B593CBF"/>
    <w:rsid w:val="2B847788"/>
    <w:rsid w:val="2B8F97CD"/>
    <w:rsid w:val="2B915D3C"/>
    <w:rsid w:val="2BA7323A"/>
    <w:rsid w:val="2BA83B80"/>
    <w:rsid w:val="2BCF99F8"/>
    <w:rsid w:val="2BCF9F78"/>
    <w:rsid w:val="2BEFC6BB"/>
    <w:rsid w:val="2BF573F7"/>
    <w:rsid w:val="2BFFCD81"/>
    <w:rsid w:val="2C1A817C"/>
    <w:rsid w:val="2C8DEC33"/>
    <w:rsid w:val="2D020BB3"/>
    <w:rsid w:val="2D5D2A9B"/>
    <w:rsid w:val="2D8D9E39"/>
    <w:rsid w:val="2DBF970F"/>
    <w:rsid w:val="2DD7230E"/>
    <w:rsid w:val="2DEDD8E2"/>
    <w:rsid w:val="2DF92727"/>
    <w:rsid w:val="2DF9D646"/>
    <w:rsid w:val="2E059868"/>
    <w:rsid w:val="2E086025"/>
    <w:rsid w:val="2E118694"/>
    <w:rsid w:val="2E1DF0A0"/>
    <w:rsid w:val="2E2D1041"/>
    <w:rsid w:val="2E80F705"/>
    <w:rsid w:val="2EB68487"/>
    <w:rsid w:val="2EBB8BDD"/>
    <w:rsid w:val="2F02BDF7"/>
    <w:rsid w:val="2F09C6B3"/>
    <w:rsid w:val="2F17D7BE"/>
    <w:rsid w:val="2F1C2C5D"/>
    <w:rsid w:val="2F297F9D"/>
    <w:rsid w:val="2F456F65"/>
    <w:rsid w:val="2F47E4ED"/>
    <w:rsid w:val="2F8C0A0A"/>
    <w:rsid w:val="2FA168C9"/>
    <w:rsid w:val="2FDD6E61"/>
    <w:rsid w:val="2FE73328"/>
    <w:rsid w:val="2FF19A88"/>
    <w:rsid w:val="30148E48"/>
    <w:rsid w:val="30471D60"/>
    <w:rsid w:val="307C035F"/>
    <w:rsid w:val="3099E19E"/>
    <w:rsid w:val="30A9ECAB"/>
    <w:rsid w:val="30B0EBBA"/>
    <w:rsid w:val="30BC94B5"/>
    <w:rsid w:val="3121F921"/>
    <w:rsid w:val="313093BD"/>
    <w:rsid w:val="313D392A"/>
    <w:rsid w:val="3149DB39"/>
    <w:rsid w:val="3170D30D"/>
    <w:rsid w:val="31775FD9"/>
    <w:rsid w:val="31834C9E"/>
    <w:rsid w:val="31E70F1E"/>
    <w:rsid w:val="31F9E3DD"/>
    <w:rsid w:val="31FCEE72"/>
    <w:rsid w:val="3211F3FD"/>
    <w:rsid w:val="32121085"/>
    <w:rsid w:val="3217D3C0"/>
    <w:rsid w:val="322D4233"/>
    <w:rsid w:val="32307331"/>
    <w:rsid w:val="32AEDC91"/>
    <w:rsid w:val="32B2E096"/>
    <w:rsid w:val="32BA277A"/>
    <w:rsid w:val="32C02BB4"/>
    <w:rsid w:val="33456973"/>
    <w:rsid w:val="33681C8A"/>
    <w:rsid w:val="3370027B"/>
    <w:rsid w:val="3387A413"/>
    <w:rsid w:val="33D18260"/>
    <w:rsid w:val="33FDEE60"/>
    <w:rsid w:val="34187F1A"/>
    <w:rsid w:val="341D8985"/>
    <w:rsid w:val="346A2403"/>
    <w:rsid w:val="349B5E2A"/>
    <w:rsid w:val="34A5C307"/>
    <w:rsid w:val="34A6EE07"/>
    <w:rsid w:val="34AFFFC9"/>
    <w:rsid w:val="34BC1473"/>
    <w:rsid w:val="34E314CC"/>
    <w:rsid w:val="34F07AC1"/>
    <w:rsid w:val="350973D1"/>
    <w:rsid w:val="35334754"/>
    <w:rsid w:val="35468701"/>
    <w:rsid w:val="354BBA98"/>
    <w:rsid w:val="3569545B"/>
    <w:rsid w:val="356D52C1"/>
    <w:rsid w:val="359EB62D"/>
    <w:rsid w:val="35B76ADE"/>
    <w:rsid w:val="35BA4A72"/>
    <w:rsid w:val="35D8E7D5"/>
    <w:rsid w:val="360DE1EA"/>
    <w:rsid w:val="3610AA4D"/>
    <w:rsid w:val="362D292E"/>
    <w:rsid w:val="3641372B"/>
    <w:rsid w:val="36468B93"/>
    <w:rsid w:val="364CE8A9"/>
    <w:rsid w:val="3656D02C"/>
    <w:rsid w:val="365AAB8F"/>
    <w:rsid w:val="366C4D05"/>
    <w:rsid w:val="36A8ADD5"/>
    <w:rsid w:val="36B9E1B5"/>
    <w:rsid w:val="36CF17B5"/>
    <w:rsid w:val="3710830F"/>
    <w:rsid w:val="37867C17"/>
    <w:rsid w:val="3797D1C0"/>
    <w:rsid w:val="37A5061B"/>
    <w:rsid w:val="37A9B24B"/>
    <w:rsid w:val="37ABE7E8"/>
    <w:rsid w:val="37D97671"/>
    <w:rsid w:val="37E339DB"/>
    <w:rsid w:val="380B957D"/>
    <w:rsid w:val="382692B4"/>
    <w:rsid w:val="384F5D7C"/>
    <w:rsid w:val="38A174D2"/>
    <w:rsid w:val="38D8AEA0"/>
    <w:rsid w:val="38E7CC35"/>
    <w:rsid w:val="38F03158"/>
    <w:rsid w:val="390959B5"/>
    <w:rsid w:val="3916C3BD"/>
    <w:rsid w:val="3978DDBD"/>
    <w:rsid w:val="3979342A"/>
    <w:rsid w:val="39BAE821"/>
    <w:rsid w:val="39D64A1A"/>
    <w:rsid w:val="39DBFAB1"/>
    <w:rsid w:val="3A06B877"/>
    <w:rsid w:val="3A18292C"/>
    <w:rsid w:val="3A30557F"/>
    <w:rsid w:val="3A30C504"/>
    <w:rsid w:val="3A5CDEDF"/>
    <w:rsid w:val="3A897DC0"/>
    <w:rsid w:val="3AACEDF9"/>
    <w:rsid w:val="3AAD5490"/>
    <w:rsid w:val="3ABBCC4F"/>
    <w:rsid w:val="3AC6EDBA"/>
    <w:rsid w:val="3AC9A507"/>
    <w:rsid w:val="3ACFF82F"/>
    <w:rsid w:val="3AE41B70"/>
    <w:rsid w:val="3AF49C38"/>
    <w:rsid w:val="3AFD21C0"/>
    <w:rsid w:val="3AFE67C9"/>
    <w:rsid w:val="3B18E2FB"/>
    <w:rsid w:val="3B2DFF3E"/>
    <w:rsid w:val="3B4AB052"/>
    <w:rsid w:val="3B581801"/>
    <w:rsid w:val="3B738DC0"/>
    <w:rsid w:val="3B90B06E"/>
    <w:rsid w:val="3BD91AB0"/>
    <w:rsid w:val="3BE85CE2"/>
    <w:rsid w:val="3BFCD63B"/>
    <w:rsid w:val="3BFD519B"/>
    <w:rsid w:val="3C4C704F"/>
    <w:rsid w:val="3C6776B3"/>
    <w:rsid w:val="3CB4B35C"/>
    <w:rsid w:val="3CC62CE1"/>
    <w:rsid w:val="3CD4F782"/>
    <w:rsid w:val="3CF4F2B3"/>
    <w:rsid w:val="3D066945"/>
    <w:rsid w:val="3D0F5E21"/>
    <w:rsid w:val="3D1CDCD7"/>
    <w:rsid w:val="3D3E5939"/>
    <w:rsid w:val="3D83D7C4"/>
    <w:rsid w:val="3D91A0C5"/>
    <w:rsid w:val="3DA7068F"/>
    <w:rsid w:val="3DAB436E"/>
    <w:rsid w:val="3DC9615F"/>
    <w:rsid w:val="3DD18587"/>
    <w:rsid w:val="3DF6A351"/>
    <w:rsid w:val="3E01EE3A"/>
    <w:rsid w:val="3E08CEE7"/>
    <w:rsid w:val="3E1806B8"/>
    <w:rsid w:val="3E267935"/>
    <w:rsid w:val="3E391730"/>
    <w:rsid w:val="3E62FC55"/>
    <w:rsid w:val="3E77E742"/>
    <w:rsid w:val="3E88D271"/>
    <w:rsid w:val="3E90C688"/>
    <w:rsid w:val="3EC19F8C"/>
    <w:rsid w:val="3EDA3ECA"/>
    <w:rsid w:val="3EDD5C3B"/>
    <w:rsid w:val="3EEB8766"/>
    <w:rsid w:val="3EF022B5"/>
    <w:rsid w:val="3F143507"/>
    <w:rsid w:val="3F1982F0"/>
    <w:rsid w:val="3F2CCA33"/>
    <w:rsid w:val="3F4B2609"/>
    <w:rsid w:val="3F779C35"/>
    <w:rsid w:val="3F856FA5"/>
    <w:rsid w:val="3F9AAB47"/>
    <w:rsid w:val="3FB36797"/>
    <w:rsid w:val="3FB4C430"/>
    <w:rsid w:val="3FC96E30"/>
    <w:rsid w:val="3FD8319D"/>
    <w:rsid w:val="3FD8B5E0"/>
    <w:rsid w:val="40049C6E"/>
    <w:rsid w:val="401C7567"/>
    <w:rsid w:val="40429331"/>
    <w:rsid w:val="4057FADA"/>
    <w:rsid w:val="405B0EE9"/>
    <w:rsid w:val="406008FC"/>
    <w:rsid w:val="4064C655"/>
    <w:rsid w:val="407FA6D4"/>
    <w:rsid w:val="409A14AF"/>
    <w:rsid w:val="40AD9481"/>
    <w:rsid w:val="40B1DE1B"/>
    <w:rsid w:val="40C68C77"/>
    <w:rsid w:val="40C89A94"/>
    <w:rsid w:val="40CD3D9E"/>
    <w:rsid w:val="40D183EB"/>
    <w:rsid w:val="40E66F31"/>
    <w:rsid w:val="412A23CD"/>
    <w:rsid w:val="4131C1A6"/>
    <w:rsid w:val="414DF304"/>
    <w:rsid w:val="41560165"/>
    <w:rsid w:val="41647FE1"/>
    <w:rsid w:val="418408AD"/>
    <w:rsid w:val="419FD3BA"/>
    <w:rsid w:val="41B09641"/>
    <w:rsid w:val="41BA666F"/>
    <w:rsid w:val="41C1BD5C"/>
    <w:rsid w:val="422DF78A"/>
    <w:rsid w:val="4235E510"/>
    <w:rsid w:val="42646AF5"/>
    <w:rsid w:val="4264E19C"/>
    <w:rsid w:val="4294CBFE"/>
    <w:rsid w:val="42DC5ACB"/>
    <w:rsid w:val="42F260F6"/>
    <w:rsid w:val="42F37BAF"/>
    <w:rsid w:val="4307B10E"/>
    <w:rsid w:val="43199962"/>
    <w:rsid w:val="434EBCBB"/>
    <w:rsid w:val="435DBC69"/>
    <w:rsid w:val="436E22A9"/>
    <w:rsid w:val="436E5974"/>
    <w:rsid w:val="4370B06C"/>
    <w:rsid w:val="437DE902"/>
    <w:rsid w:val="4392B6E3"/>
    <w:rsid w:val="43952B94"/>
    <w:rsid w:val="43A753ED"/>
    <w:rsid w:val="43AD81C4"/>
    <w:rsid w:val="43CEFD50"/>
    <w:rsid w:val="43E68A49"/>
    <w:rsid w:val="4424EC95"/>
    <w:rsid w:val="4434F8E3"/>
    <w:rsid w:val="449374E9"/>
    <w:rsid w:val="449E86AB"/>
    <w:rsid w:val="44AC94B9"/>
    <w:rsid w:val="44B2D4F5"/>
    <w:rsid w:val="44C3C4D1"/>
    <w:rsid w:val="44D21328"/>
    <w:rsid w:val="44E46FFE"/>
    <w:rsid w:val="45443B10"/>
    <w:rsid w:val="45B9F3A2"/>
    <w:rsid w:val="45BCB9DA"/>
    <w:rsid w:val="45E0F6E9"/>
    <w:rsid w:val="45F3E835"/>
    <w:rsid w:val="460603C3"/>
    <w:rsid w:val="46273873"/>
    <w:rsid w:val="46433110"/>
    <w:rsid w:val="46456ADB"/>
    <w:rsid w:val="4668E22F"/>
    <w:rsid w:val="46AB182B"/>
    <w:rsid w:val="46C14624"/>
    <w:rsid w:val="46E3CA2A"/>
    <w:rsid w:val="46F5B02A"/>
    <w:rsid w:val="474E8BC8"/>
    <w:rsid w:val="4773476B"/>
    <w:rsid w:val="477CC316"/>
    <w:rsid w:val="4799AC59"/>
    <w:rsid w:val="47A6943F"/>
    <w:rsid w:val="47CA8BFE"/>
    <w:rsid w:val="47D2508B"/>
    <w:rsid w:val="47FE8E86"/>
    <w:rsid w:val="48028F22"/>
    <w:rsid w:val="4812B23F"/>
    <w:rsid w:val="488EF94E"/>
    <w:rsid w:val="48A3493B"/>
    <w:rsid w:val="48A52694"/>
    <w:rsid w:val="48BEE033"/>
    <w:rsid w:val="48D3AC79"/>
    <w:rsid w:val="48D45F0E"/>
    <w:rsid w:val="48E641EE"/>
    <w:rsid w:val="49052539"/>
    <w:rsid w:val="490DC7D6"/>
    <w:rsid w:val="490E42A8"/>
    <w:rsid w:val="490FE372"/>
    <w:rsid w:val="491897AB"/>
    <w:rsid w:val="4929C235"/>
    <w:rsid w:val="49304F48"/>
    <w:rsid w:val="49359EAE"/>
    <w:rsid w:val="495F92D5"/>
    <w:rsid w:val="4982A5E5"/>
    <w:rsid w:val="4983788A"/>
    <w:rsid w:val="49B6A9DE"/>
    <w:rsid w:val="49BA8AD4"/>
    <w:rsid w:val="4A046D18"/>
    <w:rsid w:val="4A0ED429"/>
    <w:rsid w:val="4A373670"/>
    <w:rsid w:val="4A58F9EB"/>
    <w:rsid w:val="4A8A4148"/>
    <w:rsid w:val="4A9A40FC"/>
    <w:rsid w:val="4AAD240C"/>
    <w:rsid w:val="4ACD079B"/>
    <w:rsid w:val="4AE5E16E"/>
    <w:rsid w:val="4B00307E"/>
    <w:rsid w:val="4B0D74F5"/>
    <w:rsid w:val="4B123E0A"/>
    <w:rsid w:val="4B2DFB97"/>
    <w:rsid w:val="4B3EABD5"/>
    <w:rsid w:val="4B46E5EA"/>
    <w:rsid w:val="4B4DB097"/>
    <w:rsid w:val="4B548265"/>
    <w:rsid w:val="4B7CDCBF"/>
    <w:rsid w:val="4BA5F84F"/>
    <w:rsid w:val="4BAAD174"/>
    <w:rsid w:val="4BB28286"/>
    <w:rsid w:val="4BEFA7D2"/>
    <w:rsid w:val="4C0618B3"/>
    <w:rsid w:val="4C10C7C5"/>
    <w:rsid w:val="4C786383"/>
    <w:rsid w:val="4C92498B"/>
    <w:rsid w:val="4C934738"/>
    <w:rsid w:val="4C9DFD21"/>
    <w:rsid w:val="4CDAA1E3"/>
    <w:rsid w:val="4CE175CD"/>
    <w:rsid w:val="4CE7697F"/>
    <w:rsid w:val="4CFF6A99"/>
    <w:rsid w:val="4D35978D"/>
    <w:rsid w:val="4D4A187A"/>
    <w:rsid w:val="4D7897B7"/>
    <w:rsid w:val="4D867716"/>
    <w:rsid w:val="4D89327B"/>
    <w:rsid w:val="4D94BB3D"/>
    <w:rsid w:val="4D94BEFA"/>
    <w:rsid w:val="4DC90BC2"/>
    <w:rsid w:val="4DC9D412"/>
    <w:rsid w:val="4DD2E071"/>
    <w:rsid w:val="4DDD0A19"/>
    <w:rsid w:val="4DEF7E78"/>
    <w:rsid w:val="4DF06796"/>
    <w:rsid w:val="4E18E991"/>
    <w:rsid w:val="4E2A62B0"/>
    <w:rsid w:val="4E3303F8"/>
    <w:rsid w:val="4E39CD82"/>
    <w:rsid w:val="4E42986D"/>
    <w:rsid w:val="4E4ACE33"/>
    <w:rsid w:val="4E5B0CE6"/>
    <w:rsid w:val="4E8947E3"/>
    <w:rsid w:val="4EBF6FDA"/>
    <w:rsid w:val="4F0FFF34"/>
    <w:rsid w:val="4F146818"/>
    <w:rsid w:val="4F2E81A0"/>
    <w:rsid w:val="4F33C2DA"/>
    <w:rsid w:val="4F415B12"/>
    <w:rsid w:val="4F51D4DE"/>
    <w:rsid w:val="4F9CEF16"/>
    <w:rsid w:val="4FC56525"/>
    <w:rsid w:val="4FCAEBCE"/>
    <w:rsid w:val="4FCB9DA7"/>
    <w:rsid w:val="4FEFE7C4"/>
    <w:rsid w:val="5029E461"/>
    <w:rsid w:val="502D4D22"/>
    <w:rsid w:val="503AF9DD"/>
    <w:rsid w:val="50504DE2"/>
    <w:rsid w:val="505F2ADB"/>
    <w:rsid w:val="50695999"/>
    <w:rsid w:val="507805F3"/>
    <w:rsid w:val="509A2E93"/>
    <w:rsid w:val="50FA712B"/>
    <w:rsid w:val="51063F5F"/>
    <w:rsid w:val="5108BB23"/>
    <w:rsid w:val="514A283C"/>
    <w:rsid w:val="514BD4A6"/>
    <w:rsid w:val="516B525C"/>
    <w:rsid w:val="518030F3"/>
    <w:rsid w:val="51A0C3C8"/>
    <w:rsid w:val="51BF4955"/>
    <w:rsid w:val="51BF8C9B"/>
    <w:rsid w:val="51FAFB3C"/>
    <w:rsid w:val="521167D8"/>
    <w:rsid w:val="52437B77"/>
    <w:rsid w:val="52593AD7"/>
    <w:rsid w:val="525E200C"/>
    <w:rsid w:val="5272AE4B"/>
    <w:rsid w:val="5273D24A"/>
    <w:rsid w:val="5278E2DF"/>
    <w:rsid w:val="527B9AC2"/>
    <w:rsid w:val="529861D2"/>
    <w:rsid w:val="52AA3D2B"/>
    <w:rsid w:val="52DEAA49"/>
    <w:rsid w:val="52E382BF"/>
    <w:rsid w:val="5306751B"/>
    <w:rsid w:val="530FEB8E"/>
    <w:rsid w:val="53485CC6"/>
    <w:rsid w:val="5352C426"/>
    <w:rsid w:val="5387EEA4"/>
    <w:rsid w:val="5389089A"/>
    <w:rsid w:val="5393BC19"/>
    <w:rsid w:val="5396CB9D"/>
    <w:rsid w:val="53DF1B90"/>
    <w:rsid w:val="53F64BAF"/>
    <w:rsid w:val="54238E36"/>
    <w:rsid w:val="544890F4"/>
    <w:rsid w:val="5454FD5B"/>
    <w:rsid w:val="54577B6E"/>
    <w:rsid w:val="545EDC3D"/>
    <w:rsid w:val="54820629"/>
    <w:rsid w:val="548A8BF2"/>
    <w:rsid w:val="549EEB2B"/>
    <w:rsid w:val="54F7D2D4"/>
    <w:rsid w:val="551EF9A8"/>
    <w:rsid w:val="552011A4"/>
    <w:rsid w:val="55329BFE"/>
    <w:rsid w:val="5537C0B7"/>
    <w:rsid w:val="5540A972"/>
    <w:rsid w:val="558AB62B"/>
    <w:rsid w:val="55914594"/>
    <w:rsid w:val="5596086F"/>
    <w:rsid w:val="5596CF34"/>
    <w:rsid w:val="55BF15BE"/>
    <w:rsid w:val="55DAD6E5"/>
    <w:rsid w:val="55E655DE"/>
    <w:rsid w:val="55ED1B2D"/>
    <w:rsid w:val="56111FC4"/>
    <w:rsid w:val="564A11CF"/>
    <w:rsid w:val="56713480"/>
    <w:rsid w:val="56E51A2E"/>
    <w:rsid w:val="56E56F89"/>
    <w:rsid w:val="56F2EAB8"/>
    <w:rsid w:val="5708A788"/>
    <w:rsid w:val="570F2170"/>
    <w:rsid w:val="573AE755"/>
    <w:rsid w:val="576341FC"/>
    <w:rsid w:val="57BAFD03"/>
    <w:rsid w:val="57E6E2F9"/>
    <w:rsid w:val="57FA1493"/>
    <w:rsid w:val="58020119"/>
    <w:rsid w:val="580E1EA7"/>
    <w:rsid w:val="58418269"/>
    <w:rsid w:val="5878B609"/>
    <w:rsid w:val="5881D43E"/>
    <w:rsid w:val="58BB4A5E"/>
    <w:rsid w:val="58D2C2F2"/>
    <w:rsid w:val="58E3128F"/>
    <w:rsid w:val="59049471"/>
    <w:rsid w:val="5942CF28"/>
    <w:rsid w:val="595CA901"/>
    <w:rsid w:val="59827484"/>
    <w:rsid w:val="59A810F6"/>
    <w:rsid w:val="59BEB698"/>
    <w:rsid w:val="5A1D104B"/>
    <w:rsid w:val="5A1DA06B"/>
    <w:rsid w:val="5A20D77B"/>
    <w:rsid w:val="5A4C64D6"/>
    <w:rsid w:val="5A789865"/>
    <w:rsid w:val="5A850E91"/>
    <w:rsid w:val="5A898A34"/>
    <w:rsid w:val="5ACD68AC"/>
    <w:rsid w:val="5B013ED9"/>
    <w:rsid w:val="5B103B54"/>
    <w:rsid w:val="5B1AACA9"/>
    <w:rsid w:val="5B2E7DB1"/>
    <w:rsid w:val="5B37DFE7"/>
    <w:rsid w:val="5B42F02C"/>
    <w:rsid w:val="5B4EA436"/>
    <w:rsid w:val="5B9BCEC1"/>
    <w:rsid w:val="5B9DA663"/>
    <w:rsid w:val="5C04D0A0"/>
    <w:rsid w:val="5C3073D7"/>
    <w:rsid w:val="5C5081E3"/>
    <w:rsid w:val="5C51CEAD"/>
    <w:rsid w:val="5C63DDDA"/>
    <w:rsid w:val="5C6B7AAA"/>
    <w:rsid w:val="5C8893FD"/>
    <w:rsid w:val="5CAD1F82"/>
    <w:rsid w:val="5CBA57E3"/>
    <w:rsid w:val="5CCBB41A"/>
    <w:rsid w:val="5CDA48E6"/>
    <w:rsid w:val="5D5DDBDC"/>
    <w:rsid w:val="5D783389"/>
    <w:rsid w:val="5D87F1F7"/>
    <w:rsid w:val="5D8A912A"/>
    <w:rsid w:val="5DB2DFAD"/>
    <w:rsid w:val="5DC0A03F"/>
    <w:rsid w:val="5DD554D8"/>
    <w:rsid w:val="5E074B0B"/>
    <w:rsid w:val="5E14502D"/>
    <w:rsid w:val="5E27E2CF"/>
    <w:rsid w:val="5E3964A0"/>
    <w:rsid w:val="5E505BA8"/>
    <w:rsid w:val="5E661E73"/>
    <w:rsid w:val="5E672FC4"/>
    <w:rsid w:val="5E934624"/>
    <w:rsid w:val="5EAB7A09"/>
    <w:rsid w:val="5EC71A15"/>
    <w:rsid w:val="5F1AE5C5"/>
    <w:rsid w:val="5F309C0F"/>
    <w:rsid w:val="5F4EB00E"/>
    <w:rsid w:val="5F91606D"/>
    <w:rsid w:val="5F985CBF"/>
    <w:rsid w:val="5FA31B6C"/>
    <w:rsid w:val="5FA9A6CB"/>
    <w:rsid w:val="5FB08778"/>
    <w:rsid w:val="5FB91526"/>
    <w:rsid w:val="5FD294B1"/>
    <w:rsid w:val="5FD9A891"/>
    <w:rsid w:val="5FDB1735"/>
    <w:rsid w:val="5FDEC7BF"/>
    <w:rsid w:val="5FE9F011"/>
    <w:rsid w:val="6006212E"/>
    <w:rsid w:val="60475223"/>
    <w:rsid w:val="6087B1F1"/>
    <w:rsid w:val="60B34413"/>
    <w:rsid w:val="60BBA65A"/>
    <w:rsid w:val="60C3FB03"/>
    <w:rsid w:val="60C50A30"/>
    <w:rsid w:val="60C7AA1E"/>
    <w:rsid w:val="60EA806F"/>
    <w:rsid w:val="60F7455E"/>
    <w:rsid w:val="611D8EE4"/>
    <w:rsid w:val="6120A4FD"/>
    <w:rsid w:val="612CFDD1"/>
    <w:rsid w:val="614DF947"/>
    <w:rsid w:val="616B0A16"/>
    <w:rsid w:val="617C4B2D"/>
    <w:rsid w:val="618014C2"/>
    <w:rsid w:val="619A5A27"/>
    <w:rsid w:val="619D3CEF"/>
    <w:rsid w:val="61B1913C"/>
    <w:rsid w:val="61B5A2C2"/>
    <w:rsid w:val="61C0C209"/>
    <w:rsid w:val="61D6C795"/>
    <w:rsid w:val="623D4225"/>
    <w:rsid w:val="6288E4C7"/>
    <w:rsid w:val="628A23AD"/>
    <w:rsid w:val="6294E0A9"/>
    <w:rsid w:val="62C1BC0A"/>
    <w:rsid w:val="633001D8"/>
    <w:rsid w:val="634C867B"/>
    <w:rsid w:val="6380C5BD"/>
    <w:rsid w:val="63A5FFF4"/>
    <w:rsid w:val="63C842B2"/>
    <w:rsid w:val="6417AA20"/>
    <w:rsid w:val="6444DBAA"/>
    <w:rsid w:val="64D42D90"/>
    <w:rsid w:val="64EF7271"/>
    <w:rsid w:val="65001103"/>
    <w:rsid w:val="652DD048"/>
    <w:rsid w:val="6586B536"/>
    <w:rsid w:val="659303DC"/>
    <w:rsid w:val="65ACB092"/>
    <w:rsid w:val="65C72431"/>
    <w:rsid w:val="65CB6196"/>
    <w:rsid w:val="660D2E30"/>
    <w:rsid w:val="662D891C"/>
    <w:rsid w:val="66482A78"/>
    <w:rsid w:val="664AB985"/>
    <w:rsid w:val="6669E761"/>
    <w:rsid w:val="6670AE12"/>
    <w:rsid w:val="669F358C"/>
    <w:rsid w:val="66A8686B"/>
    <w:rsid w:val="66D21C78"/>
    <w:rsid w:val="66F380E9"/>
    <w:rsid w:val="66F6B3EE"/>
    <w:rsid w:val="66F9D65A"/>
    <w:rsid w:val="6768F565"/>
    <w:rsid w:val="67A8FE91"/>
    <w:rsid w:val="67BC1B3B"/>
    <w:rsid w:val="67C64B5E"/>
    <w:rsid w:val="67D9E8C0"/>
    <w:rsid w:val="67DDB59C"/>
    <w:rsid w:val="67DE1591"/>
    <w:rsid w:val="6802B584"/>
    <w:rsid w:val="680AAE1F"/>
    <w:rsid w:val="680BAD59"/>
    <w:rsid w:val="681DB974"/>
    <w:rsid w:val="6851AF05"/>
    <w:rsid w:val="68A19384"/>
    <w:rsid w:val="68CAA49E"/>
    <w:rsid w:val="68D21ED5"/>
    <w:rsid w:val="6977AF52"/>
    <w:rsid w:val="69A84ED4"/>
    <w:rsid w:val="69CD33DB"/>
    <w:rsid w:val="69FCD199"/>
    <w:rsid w:val="69FDB651"/>
    <w:rsid w:val="69FF57AD"/>
    <w:rsid w:val="6A00D7AE"/>
    <w:rsid w:val="6A07D273"/>
    <w:rsid w:val="6A0DED08"/>
    <w:rsid w:val="6A1524D2"/>
    <w:rsid w:val="6A6674FF"/>
    <w:rsid w:val="6A734EB6"/>
    <w:rsid w:val="6A914137"/>
    <w:rsid w:val="6A9A3A4C"/>
    <w:rsid w:val="6AA783B1"/>
    <w:rsid w:val="6AE09F53"/>
    <w:rsid w:val="6AF09AC4"/>
    <w:rsid w:val="6B04D8F5"/>
    <w:rsid w:val="6B068752"/>
    <w:rsid w:val="6B2E5FC7"/>
    <w:rsid w:val="6B41DA05"/>
    <w:rsid w:val="6B55B87E"/>
    <w:rsid w:val="6B655FBE"/>
    <w:rsid w:val="6B7B2E9C"/>
    <w:rsid w:val="6B860FB9"/>
    <w:rsid w:val="6BA0C40D"/>
    <w:rsid w:val="6BA93CB2"/>
    <w:rsid w:val="6BCD476A"/>
    <w:rsid w:val="6BF51792"/>
    <w:rsid w:val="6C360AAD"/>
    <w:rsid w:val="6C4F75F3"/>
    <w:rsid w:val="6C65367E"/>
    <w:rsid w:val="6C8B4EEB"/>
    <w:rsid w:val="6C8FDC33"/>
    <w:rsid w:val="6CA13A86"/>
    <w:rsid w:val="6CAC9140"/>
    <w:rsid w:val="6CC291C5"/>
    <w:rsid w:val="6CEDC431"/>
    <w:rsid w:val="6D01301F"/>
    <w:rsid w:val="6D1EDD01"/>
    <w:rsid w:val="6D21E01A"/>
    <w:rsid w:val="6D5FD64D"/>
    <w:rsid w:val="6D6A74F5"/>
    <w:rsid w:val="6D8B1418"/>
    <w:rsid w:val="6D8F653A"/>
    <w:rsid w:val="6D9E15C1"/>
    <w:rsid w:val="6DA7A328"/>
    <w:rsid w:val="6DD434CF"/>
    <w:rsid w:val="6DDED68C"/>
    <w:rsid w:val="6DE49562"/>
    <w:rsid w:val="6DEDA12D"/>
    <w:rsid w:val="6DFDA1C0"/>
    <w:rsid w:val="6E1C3C2F"/>
    <w:rsid w:val="6E27748A"/>
    <w:rsid w:val="6E35729A"/>
    <w:rsid w:val="6E763CAC"/>
    <w:rsid w:val="6E7BBFF7"/>
    <w:rsid w:val="6E9253E2"/>
    <w:rsid w:val="6E94E4BB"/>
    <w:rsid w:val="6E950467"/>
    <w:rsid w:val="6EA81770"/>
    <w:rsid w:val="6EB84569"/>
    <w:rsid w:val="6EC906EC"/>
    <w:rsid w:val="6ED036E8"/>
    <w:rsid w:val="6EE1421B"/>
    <w:rsid w:val="6EF7424F"/>
    <w:rsid w:val="6F2D977C"/>
    <w:rsid w:val="6F3F2055"/>
    <w:rsid w:val="6F5499CD"/>
    <w:rsid w:val="6F6BB2EE"/>
    <w:rsid w:val="6F78C762"/>
    <w:rsid w:val="6F7EB839"/>
    <w:rsid w:val="6F82C3C4"/>
    <w:rsid w:val="6F86A21E"/>
    <w:rsid w:val="6FDDA123"/>
    <w:rsid w:val="6FEB0F5A"/>
    <w:rsid w:val="6FFB950C"/>
    <w:rsid w:val="6FFF3244"/>
    <w:rsid w:val="7008BFA2"/>
    <w:rsid w:val="701C3B6D"/>
    <w:rsid w:val="7028BA1C"/>
    <w:rsid w:val="7038423B"/>
    <w:rsid w:val="706CF7D5"/>
    <w:rsid w:val="70823435"/>
    <w:rsid w:val="7095A463"/>
    <w:rsid w:val="70A6CDD5"/>
    <w:rsid w:val="70B2A692"/>
    <w:rsid w:val="70D2F3BC"/>
    <w:rsid w:val="70D84350"/>
    <w:rsid w:val="70FB672C"/>
    <w:rsid w:val="70FC5EA4"/>
    <w:rsid w:val="71097BD0"/>
    <w:rsid w:val="71179E2E"/>
    <w:rsid w:val="71512ECD"/>
    <w:rsid w:val="7157DC4D"/>
    <w:rsid w:val="7170DD43"/>
    <w:rsid w:val="7172AFCE"/>
    <w:rsid w:val="717A2CFC"/>
    <w:rsid w:val="71A4829C"/>
    <w:rsid w:val="71BD88D1"/>
    <w:rsid w:val="71BF9372"/>
    <w:rsid w:val="71F630AF"/>
    <w:rsid w:val="72012C1B"/>
    <w:rsid w:val="725C5FAE"/>
    <w:rsid w:val="726F8E66"/>
    <w:rsid w:val="7271FCF9"/>
    <w:rsid w:val="728C7EDC"/>
    <w:rsid w:val="72A77321"/>
    <w:rsid w:val="72B0BC25"/>
    <w:rsid w:val="72BEB777"/>
    <w:rsid w:val="72E51F6F"/>
    <w:rsid w:val="732A3514"/>
    <w:rsid w:val="733BF2E8"/>
    <w:rsid w:val="733FA83F"/>
    <w:rsid w:val="734F311A"/>
    <w:rsid w:val="7352EB04"/>
    <w:rsid w:val="735588DE"/>
    <w:rsid w:val="73981875"/>
    <w:rsid w:val="73AFA501"/>
    <w:rsid w:val="73CF25B1"/>
    <w:rsid w:val="73DD26D1"/>
    <w:rsid w:val="73FEF15D"/>
    <w:rsid w:val="7401089F"/>
    <w:rsid w:val="7408F625"/>
    <w:rsid w:val="7409C315"/>
    <w:rsid w:val="740A3992"/>
    <w:rsid w:val="7416F706"/>
    <w:rsid w:val="741F2259"/>
    <w:rsid w:val="74272D52"/>
    <w:rsid w:val="7448D5EC"/>
    <w:rsid w:val="745A1341"/>
    <w:rsid w:val="747B284E"/>
    <w:rsid w:val="7480DA74"/>
    <w:rsid w:val="74AFE6B1"/>
    <w:rsid w:val="74F67F9C"/>
    <w:rsid w:val="752DDAE7"/>
    <w:rsid w:val="75380578"/>
    <w:rsid w:val="7543FEF3"/>
    <w:rsid w:val="7545EE06"/>
    <w:rsid w:val="755F1520"/>
    <w:rsid w:val="7560364B"/>
    <w:rsid w:val="7587E0A1"/>
    <w:rsid w:val="758FFD81"/>
    <w:rsid w:val="759F7E2E"/>
    <w:rsid w:val="75C9408A"/>
    <w:rsid w:val="75CB9C62"/>
    <w:rsid w:val="75DF5DC6"/>
    <w:rsid w:val="762187BE"/>
    <w:rsid w:val="763CAC2D"/>
    <w:rsid w:val="765BC2F2"/>
    <w:rsid w:val="768F41A8"/>
    <w:rsid w:val="76C46F29"/>
    <w:rsid w:val="76D49D3E"/>
    <w:rsid w:val="77028659"/>
    <w:rsid w:val="7724B562"/>
    <w:rsid w:val="773B4E8F"/>
    <w:rsid w:val="77620FB1"/>
    <w:rsid w:val="77637090"/>
    <w:rsid w:val="77735F9E"/>
    <w:rsid w:val="777591F8"/>
    <w:rsid w:val="7783D0CD"/>
    <w:rsid w:val="778CB166"/>
    <w:rsid w:val="7793AC41"/>
    <w:rsid w:val="7793B993"/>
    <w:rsid w:val="779BE53C"/>
    <w:rsid w:val="77A7A016"/>
    <w:rsid w:val="77E45C09"/>
    <w:rsid w:val="77EB9DCA"/>
    <w:rsid w:val="78937583"/>
    <w:rsid w:val="7893DA32"/>
    <w:rsid w:val="78BA5FDC"/>
    <w:rsid w:val="78CA94F9"/>
    <w:rsid w:val="78EBC493"/>
    <w:rsid w:val="791ED8F3"/>
    <w:rsid w:val="7922BEFD"/>
    <w:rsid w:val="792D8464"/>
    <w:rsid w:val="792DF8FB"/>
    <w:rsid w:val="792F7CA2"/>
    <w:rsid w:val="79381701"/>
    <w:rsid w:val="7968A8AC"/>
    <w:rsid w:val="79775CA1"/>
    <w:rsid w:val="797F529F"/>
    <w:rsid w:val="79AF6F8C"/>
    <w:rsid w:val="79B67405"/>
    <w:rsid w:val="79BE32F9"/>
    <w:rsid w:val="79CD2857"/>
    <w:rsid w:val="79F89FF3"/>
    <w:rsid w:val="79FB4E0E"/>
    <w:rsid w:val="7A0188FD"/>
    <w:rsid w:val="7A4147D7"/>
    <w:rsid w:val="7A52E45A"/>
    <w:rsid w:val="7A6FBBB3"/>
    <w:rsid w:val="7A8794F4"/>
    <w:rsid w:val="7AA7F5BE"/>
    <w:rsid w:val="7AC5CC4C"/>
    <w:rsid w:val="7AF51308"/>
    <w:rsid w:val="7B14ED3C"/>
    <w:rsid w:val="7B29597A"/>
    <w:rsid w:val="7B3ECA39"/>
    <w:rsid w:val="7B4AE4B9"/>
    <w:rsid w:val="7B7BF522"/>
    <w:rsid w:val="7BDD1838"/>
    <w:rsid w:val="7C163125"/>
    <w:rsid w:val="7C20E7CB"/>
    <w:rsid w:val="7C4676DE"/>
    <w:rsid w:val="7C48E5C8"/>
    <w:rsid w:val="7C51BFDC"/>
    <w:rsid w:val="7C57A88E"/>
    <w:rsid w:val="7C6C97EE"/>
    <w:rsid w:val="7C8A74C5"/>
    <w:rsid w:val="7CBD2F6A"/>
    <w:rsid w:val="7CDCC3C5"/>
    <w:rsid w:val="7D171858"/>
    <w:rsid w:val="7D1A675E"/>
    <w:rsid w:val="7D272415"/>
    <w:rsid w:val="7D9167B6"/>
    <w:rsid w:val="7D9D56FD"/>
    <w:rsid w:val="7DB944D9"/>
    <w:rsid w:val="7DD0ADF6"/>
    <w:rsid w:val="7DDB33C3"/>
    <w:rsid w:val="7DE59E1B"/>
    <w:rsid w:val="7DE80019"/>
    <w:rsid w:val="7E00C0D8"/>
    <w:rsid w:val="7E063AA8"/>
    <w:rsid w:val="7E3150BB"/>
    <w:rsid w:val="7E3D83F4"/>
    <w:rsid w:val="7E65ABCC"/>
    <w:rsid w:val="7E817A82"/>
    <w:rsid w:val="7E8190C4"/>
    <w:rsid w:val="7E89E528"/>
    <w:rsid w:val="7E8C5C98"/>
    <w:rsid w:val="7E984E14"/>
    <w:rsid w:val="7F0738E9"/>
    <w:rsid w:val="7F1FFCE6"/>
    <w:rsid w:val="7F250FFB"/>
    <w:rsid w:val="7F264B42"/>
    <w:rsid w:val="7F423342"/>
    <w:rsid w:val="7F594182"/>
    <w:rsid w:val="7F6842A1"/>
    <w:rsid w:val="7F6C1CDD"/>
    <w:rsid w:val="7F99332A"/>
    <w:rsid w:val="7F9EBE26"/>
    <w:rsid w:val="7F9FE159"/>
    <w:rsid w:val="7FA52805"/>
    <w:rsid w:val="7FA55EE7"/>
    <w:rsid w:val="7FE7ABEA"/>
    <w:rsid w:val="7FEE8C79"/>
    <w:rsid w:val="7FF13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CBAB"/>
  <w15:chartTrackingRefBased/>
  <w15:docId w15:val="{41CD67F9-6E3F-774A-A580-8E0EEDDE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B39B8F"/>
    <w:pPr>
      <w:spacing w:after="0"/>
    </w:pPr>
    <w:rPr>
      <w:sz w:val="24"/>
      <w:szCs w:val="24"/>
    </w:rPr>
  </w:style>
  <w:style w:type="paragraph" w:styleId="Heading1">
    <w:name w:val="heading 1"/>
    <w:basedOn w:val="Normal"/>
    <w:next w:val="Normal"/>
    <w:link w:val="Heading1Char"/>
    <w:uiPriority w:val="9"/>
    <w:qFormat/>
    <w:rsid w:val="25B39B8F"/>
    <w:pPr>
      <w:outlineLvl w:val="0"/>
    </w:pPr>
    <w:rPr>
      <w:rFonts w:ascii="Calibri" w:eastAsia="Times New Roman" w:hAnsi="Calibri" w:cs="Calibri"/>
      <w:b/>
      <w:bCs/>
      <w:color w:val="000000" w:themeColor="text1"/>
      <w:u w:val="single"/>
    </w:rPr>
  </w:style>
  <w:style w:type="paragraph" w:styleId="Heading2">
    <w:name w:val="heading 2"/>
    <w:basedOn w:val="Normal"/>
    <w:next w:val="Normal"/>
    <w:link w:val="Heading2Char"/>
    <w:uiPriority w:val="9"/>
    <w:unhideWhenUsed/>
    <w:qFormat/>
    <w:rsid w:val="25B39B8F"/>
    <w:pPr>
      <w:outlineLvl w:val="1"/>
    </w:pPr>
    <w:rPr>
      <w:rFonts w:ascii="Calibri" w:eastAsia="Times New Roman" w:hAnsi="Calibri" w:cs="Calibri"/>
      <w:b/>
      <w:bCs/>
      <w:i/>
      <w:iCs/>
      <w:color w:val="000000" w:themeColor="text1"/>
    </w:rPr>
  </w:style>
  <w:style w:type="paragraph" w:styleId="Heading3">
    <w:name w:val="heading 3"/>
    <w:basedOn w:val="Normal"/>
    <w:next w:val="Normal"/>
    <w:link w:val="Heading3Char"/>
    <w:uiPriority w:val="9"/>
    <w:unhideWhenUsed/>
    <w:qFormat/>
    <w:rsid w:val="25B39B8F"/>
    <w:pPr>
      <w:outlineLvl w:val="2"/>
    </w:pPr>
    <w:rPr>
      <w:rFonts w:ascii="Calibri" w:eastAsia="Times New Roman" w:hAnsi="Calibri" w:cs="Calibri"/>
      <w:color w:val="000000" w:themeColor="text1"/>
      <w:u w:val="single"/>
    </w:rPr>
  </w:style>
  <w:style w:type="paragraph" w:styleId="Heading4">
    <w:name w:val="heading 4"/>
    <w:basedOn w:val="Normal"/>
    <w:next w:val="Normal"/>
    <w:link w:val="Heading4Char"/>
    <w:uiPriority w:val="9"/>
    <w:unhideWhenUsed/>
    <w:qFormat/>
    <w:rsid w:val="25B39B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5B39B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5B39B8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5B39B8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5B39B8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5B39B8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elementtoproof">
    <w:name w:val="x_x_elementtoproof"/>
    <w:basedOn w:val="Normal"/>
    <w:uiPriority w:val="1"/>
    <w:rsid w:val="25B39B8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25B39B8F"/>
    <w:pPr>
      <w:ind w:left="720"/>
      <w:contextualSpacing/>
    </w:pPr>
  </w:style>
  <w:style w:type="paragraph" w:styleId="Title">
    <w:name w:val="Title"/>
    <w:basedOn w:val="Normal"/>
    <w:next w:val="Normal"/>
    <w:link w:val="TitleChar"/>
    <w:uiPriority w:val="10"/>
    <w:qFormat/>
    <w:rsid w:val="25B39B8F"/>
    <w:pPr>
      <w:jc w:val="center"/>
    </w:pPr>
    <w:rPr>
      <w:rFonts w:ascii="Calibri" w:eastAsia="Calibri" w:hAnsi="Calibri" w:cs="Calibri"/>
      <w:b/>
      <w:bCs/>
      <w:color w:val="000000" w:themeColor="text1"/>
      <w:sz w:val="28"/>
      <w:szCs w:val="28"/>
    </w:rPr>
  </w:style>
  <w:style w:type="paragraph" w:styleId="Subtitle">
    <w:name w:val="Subtitle"/>
    <w:basedOn w:val="Normal"/>
    <w:next w:val="Normal"/>
    <w:link w:val="SubtitleChar"/>
    <w:uiPriority w:val="11"/>
    <w:qFormat/>
    <w:rsid w:val="25B39B8F"/>
    <w:pPr>
      <w:jc w:val="center"/>
    </w:pPr>
    <w:rPr>
      <w:rFonts w:eastAsiaTheme="minorEastAsia"/>
      <w:b/>
      <w:bCs/>
      <w:i/>
      <w:iCs/>
      <w:color w:val="000000" w:themeColor="text1"/>
    </w:rPr>
  </w:style>
  <w:style w:type="character" w:customStyle="1" w:styleId="Heading1Char">
    <w:name w:val="Heading 1 Char"/>
    <w:basedOn w:val="DefaultParagraphFont"/>
    <w:link w:val="Heading1"/>
    <w:uiPriority w:val="9"/>
    <w:rsid w:val="25B39B8F"/>
    <w:rPr>
      <w:rFonts w:ascii="Calibri" w:eastAsia="Times New Roman" w:hAnsi="Calibri" w:cs="Calibri"/>
      <w:b/>
      <w:bCs/>
      <w:color w:val="000000" w:themeColor="text1"/>
      <w:sz w:val="24"/>
      <w:szCs w:val="24"/>
      <w:u w:val="single"/>
    </w:rPr>
  </w:style>
  <w:style w:type="character" w:customStyle="1" w:styleId="TitleChar">
    <w:name w:val="Title Char"/>
    <w:basedOn w:val="DefaultParagraphFont"/>
    <w:link w:val="Title"/>
    <w:uiPriority w:val="10"/>
    <w:rsid w:val="25B39B8F"/>
    <w:rPr>
      <w:rFonts w:ascii="Calibri" w:eastAsia="Calibri" w:hAnsi="Calibri" w:cs="Calibri"/>
      <w:b/>
      <w:bCs/>
      <w:color w:val="000000" w:themeColor="text1"/>
      <w:sz w:val="28"/>
      <w:szCs w:val="28"/>
    </w:rPr>
  </w:style>
  <w:style w:type="character" w:customStyle="1" w:styleId="SubtitleChar">
    <w:name w:val="Subtitle Char"/>
    <w:basedOn w:val="DefaultParagraphFont"/>
    <w:link w:val="Subtitle"/>
    <w:uiPriority w:val="11"/>
    <w:rsid w:val="25B39B8F"/>
    <w:rPr>
      <w:rFonts w:eastAsiaTheme="minorEastAsia"/>
      <w:b/>
      <w:bCs/>
      <w:i/>
      <w:iCs/>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sid w:val="25B39B8F"/>
    <w:rPr>
      <w:sz w:val="24"/>
      <w:szCs w:val="24"/>
    </w:rPr>
  </w:style>
  <w:style w:type="paragraph" w:styleId="Header">
    <w:name w:val="header"/>
    <w:basedOn w:val="Normal"/>
    <w:link w:val="HeaderChar"/>
    <w:uiPriority w:val="99"/>
    <w:unhideWhenUsed/>
    <w:rsid w:val="25B39B8F"/>
    <w:pPr>
      <w:tabs>
        <w:tab w:val="center" w:pos="4680"/>
        <w:tab w:val="right" w:pos="9360"/>
      </w:tabs>
    </w:pPr>
  </w:style>
  <w:style w:type="character" w:customStyle="1" w:styleId="FooterChar">
    <w:name w:val="Footer Char"/>
    <w:basedOn w:val="DefaultParagraphFont"/>
    <w:link w:val="Footer"/>
    <w:uiPriority w:val="99"/>
    <w:rsid w:val="25B39B8F"/>
    <w:rPr>
      <w:sz w:val="24"/>
      <w:szCs w:val="24"/>
    </w:rPr>
  </w:style>
  <w:style w:type="paragraph" w:styleId="Footer">
    <w:name w:val="footer"/>
    <w:basedOn w:val="Normal"/>
    <w:link w:val="FooterChar"/>
    <w:uiPriority w:val="99"/>
    <w:unhideWhenUsed/>
    <w:rsid w:val="25B39B8F"/>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Quote">
    <w:name w:val="Quote"/>
    <w:basedOn w:val="Normal"/>
    <w:next w:val="Normal"/>
    <w:link w:val="QuoteChar"/>
    <w:uiPriority w:val="29"/>
    <w:qFormat/>
    <w:rsid w:val="25B39B8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B39B8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25B39B8F"/>
    <w:rPr>
      <w:rFonts w:ascii="Calibri" w:eastAsia="Times New Roman" w:hAnsi="Calibri" w:cs="Calibri"/>
      <w:b/>
      <w:bCs/>
      <w:i/>
      <w:iCs/>
      <w:color w:val="000000" w:themeColor="text1"/>
      <w:sz w:val="24"/>
      <w:szCs w:val="24"/>
    </w:rPr>
  </w:style>
  <w:style w:type="character" w:customStyle="1" w:styleId="Heading3Char">
    <w:name w:val="Heading 3 Char"/>
    <w:basedOn w:val="DefaultParagraphFont"/>
    <w:link w:val="Heading3"/>
    <w:uiPriority w:val="9"/>
    <w:rsid w:val="25B39B8F"/>
    <w:rPr>
      <w:rFonts w:ascii="Calibri" w:eastAsia="Times New Roman" w:hAnsi="Calibri" w:cs="Calibri"/>
      <w:color w:val="000000" w:themeColor="text1"/>
      <w:sz w:val="24"/>
      <w:szCs w:val="24"/>
      <w:u w:val="single"/>
    </w:rPr>
  </w:style>
  <w:style w:type="character" w:customStyle="1" w:styleId="Heading4Char">
    <w:name w:val="Heading 4 Char"/>
    <w:basedOn w:val="DefaultParagraphFont"/>
    <w:link w:val="Heading4"/>
    <w:uiPriority w:val="9"/>
    <w:rsid w:val="25B39B8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5B39B8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5B39B8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5B39B8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5B39B8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5B39B8F"/>
    <w:rPr>
      <w:rFonts w:asciiTheme="majorHAnsi" w:eastAsiaTheme="majorEastAsia" w:hAnsiTheme="majorHAnsi" w:cstheme="majorBidi"/>
      <w:i/>
      <w:iCs/>
      <w:color w:val="272727"/>
      <w:sz w:val="21"/>
      <w:szCs w:val="21"/>
    </w:rPr>
  </w:style>
  <w:style w:type="character" w:customStyle="1" w:styleId="QuoteChar">
    <w:name w:val="Quote Char"/>
    <w:basedOn w:val="DefaultParagraphFont"/>
    <w:link w:val="Quote"/>
    <w:uiPriority w:val="29"/>
    <w:rsid w:val="25B39B8F"/>
    <w:rPr>
      <w:i/>
      <w:iCs/>
      <w:color w:val="404040" w:themeColor="text1" w:themeTint="BF"/>
      <w:sz w:val="24"/>
      <w:szCs w:val="24"/>
    </w:rPr>
  </w:style>
  <w:style w:type="character" w:customStyle="1" w:styleId="IntenseQuoteChar">
    <w:name w:val="Intense Quote Char"/>
    <w:basedOn w:val="DefaultParagraphFont"/>
    <w:link w:val="IntenseQuote"/>
    <w:uiPriority w:val="30"/>
    <w:rsid w:val="25B39B8F"/>
    <w:rPr>
      <w:i/>
      <w:iCs/>
      <w:color w:val="4472C4" w:themeColor="accent1"/>
      <w:sz w:val="24"/>
      <w:szCs w:val="24"/>
    </w:rPr>
  </w:style>
  <w:style w:type="paragraph" w:styleId="TOC1">
    <w:name w:val="toc 1"/>
    <w:basedOn w:val="Normal"/>
    <w:next w:val="Normal"/>
    <w:uiPriority w:val="39"/>
    <w:unhideWhenUsed/>
    <w:rsid w:val="25B39B8F"/>
    <w:pPr>
      <w:spacing w:after="100"/>
    </w:pPr>
  </w:style>
  <w:style w:type="paragraph" w:styleId="TOC2">
    <w:name w:val="toc 2"/>
    <w:basedOn w:val="Normal"/>
    <w:next w:val="Normal"/>
    <w:uiPriority w:val="39"/>
    <w:unhideWhenUsed/>
    <w:rsid w:val="25B39B8F"/>
    <w:pPr>
      <w:spacing w:after="100"/>
      <w:ind w:left="220"/>
    </w:pPr>
  </w:style>
  <w:style w:type="paragraph" w:styleId="TOC3">
    <w:name w:val="toc 3"/>
    <w:basedOn w:val="Normal"/>
    <w:next w:val="Normal"/>
    <w:uiPriority w:val="39"/>
    <w:unhideWhenUsed/>
    <w:rsid w:val="25B39B8F"/>
    <w:pPr>
      <w:spacing w:after="100"/>
      <w:ind w:left="440"/>
    </w:pPr>
  </w:style>
  <w:style w:type="paragraph" w:styleId="TOC4">
    <w:name w:val="toc 4"/>
    <w:basedOn w:val="Normal"/>
    <w:next w:val="Normal"/>
    <w:uiPriority w:val="39"/>
    <w:unhideWhenUsed/>
    <w:rsid w:val="25B39B8F"/>
    <w:pPr>
      <w:spacing w:after="100"/>
      <w:ind w:left="660"/>
    </w:pPr>
  </w:style>
  <w:style w:type="paragraph" w:styleId="TOC5">
    <w:name w:val="toc 5"/>
    <w:basedOn w:val="Normal"/>
    <w:next w:val="Normal"/>
    <w:uiPriority w:val="39"/>
    <w:unhideWhenUsed/>
    <w:rsid w:val="25B39B8F"/>
    <w:pPr>
      <w:spacing w:after="100"/>
      <w:ind w:left="880"/>
    </w:pPr>
  </w:style>
  <w:style w:type="paragraph" w:styleId="TOC6">
    <w:name w:val="toc 6"/>
    <w:basedOn w:val="Normal"/>
    <w:next w:val="Normal"/>
    <w:uiPriority w:val="39"/>
    <w:unhideWhenUsed/>
    <w:rsid w:val="25B39B8F"/>
    <w:pPr>
      <w:spacing w:after="100"/>
      <w:ind w:left="1100"/>
    </w:pPr>
  </w:style>
  <w:style w:type="paragraph" w:styleId="TOC7">
    <w:name w:val="toc 7"/>
    <w:basedOn w:val="Normal"/>
    <w:next w:val="Normal"/>
    <w:uiPriority w:val="39"/>
    <w:unhideWhenUsed/>
    <w:rsid w:val="25B39B8F"/>
    <w:pPr>
      <w:spacing w:after="100"/>
      <w:ind w:left="1320"/>
    </w:pPr>
  </w:style>
  <w:style w:type="paragraph" w:styleId="TOC8">
    <w:name w:val="toc 8"/>
    <w:basedOn w:val="Normal"/>
    <w:next w:val="Normal"/>
    <w:uiPriority w:val="39"/>
    <w:unhideWhenUsed/>
    <w:rsid w:val="25B39B8F"/>
    <w:pPr>
      <w:spacing w:after="100"/>
      <w:ind w:left="1540"/>
    </w:pPr>
  </w:style>
  <w:style w:type="paragraph" w:styleId="TOC9">
    <w:name w:val="toc 9"/>
    <w:basedOn w:val="Normal"/>
    <w:next w:val="Normal"/>
    <w:uiPriority w:val="39"/>
    <w:unhideWhenUsed/>
    <w:rsid w:val="25B39B8F"/>
    <w:pPr>
      <w:spacing w:after="100"/>
      <w:ind w:left="1760"/>
    </w:pPr>
  </w:style>
  <w:style w:type="paragraph" w:styleId="EndnoteText">
    <w:name w:val="endnote text"/>
    <w:basedOn w:val="Normal"/>
    <w:link w:val="EndnoteTextChar"/>
    <w:uiPriority w:val="99"/>
    <w:semiHidden/>
    <w:unhideWhenUsed/>
    <w:rsid w:val="25B39B8F"/>
    <w:rPr>
      <w:sz w:val="20"/>
      <w:szCs w:val="20"/>
    </w:rPr>
  </w:style>
  <w:style w:type="character" w:customStyle="1" w:styleId="EndnoteTextChar">
    <w:name w:val="Endnote Text Char"/>
    <w:basedOn w:val="DefaultParagraphFont"/>
    <w:link w:val="EndnoteText"/>
    <w:uiPriority w:val="99"/>
    <w:semiHidden/>
    <w:rsid w:val="25B39B8F"/>
    <w:rPr>
      <w:sz w:val="20"/>
      <w:szCs w:val="20"/>
    </w:rPr>
  </w:style>
  <w:style w:type="paragraph" w:styleId="FootnoteText">
    <w:name w:val="footnote text"/>
    <w:basedOn w:val="Normal"/>
    <w:link w:val="FootnoteTextChar"/>
    <w:uiPriority w:val="99"/>
    <w:semiHidden/>
    <w:unhideWhenUsed/>
    <w:rsid w:val="25B39B8F"/>
    <w:rPr>
      <w:sz w:val="20"/>
      <w:szCs w:val="20"/>
    </w:rPr>
  </w:style>
  <w:style w:type="character" w:customStyle="1" w:styleId="FootnoteTextChar">
    <w:name w:val="Footnote Text Char"/>
    <w:basedOn w:val="DefaultParagraphFont"/>
    <w:link w:val="FootnoteText"/>
    <w:uiPriority w:val="99"/>
    <w:semiHidden/>
    <w:rsid w:val="25B39B8F"/>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rsid w:val="008C6ADE"/>
    <w:pPr>
      <w:spacing w:after="0" w:line="240" w:lineRule="auto"/>
    </w:pPr>
    <w:rPr>
      <w:sz w:val="24"/>
      <w:szCs w:val="24"/>
    </w:rPr>
  </w:style>
  <w:style w:type="character" w:styleId="CommentReference">
    <w:name w:val="annotation reference"/>
    <w:basedOn w:val="DefaultParagraphFont"/>
    <w:uiPriority w:val="99"/>
    <w:semiHidden/>
    <w:unhideWhenUsed/>
    <w:rsid w:val="00B5328F"/>
    <w:rPr>
      <w:sz w:val="16"/>
      <w:szCs w:val="16"/>
    </w:rPr>
  </w:style>
  <w:style w:type="paragraph" w:styleId="CommentText">
    <w:name w:val="annotation text"/>
    <w:basedOn w:val="Normal"/>
    <w:link w:val="CommentTextChar"/>
    <w:uiPriority w:val="99"/>
    <w:unhideWhenUsed/>
    <w:rsid w:val="00B5328F"/>
    <w:pPr>
      <w:spacing w:line="240" w:lineRule="auto"/>
    </w:pPr>
    <w:rPr>
      <w:sz w:val="20"/>
      <w:szCs w:val="20"/>
    </w:rPr>
  </w:style>
  <w:style w:type="character" w:customStyle="1" w:styleId="CommentTextChar">
    <w:name w:val="Comment Text Char"/>
    <w:basedOn w:val="DefaultParagraphFont"/>
    <w:link w:val="CommentText"/>
    <w:uiPriority w:val="99"/>
    <w:rsid w:val="00B5328F"/>
    <w:rPr>
      <w:sz w:val="20"/>
      <w:szCs w:val="20"/>
    </w:rPr>
  </w:style>
  <w:style w:type="paragraph" w:styleId="CommentSubject">
    <w:name w:val="annotation subject"/>
    <w:basedOn w:val="CommentText"/>
    <w:next w:val="CommentText"/>
    <w:link w:val="CommentSubjectChar"/>
    <w:uiPriority w:val="99"/>
    <w:semiHidden/>
    <w:unhideWhenUsed/>
    <w:rsid w:val="00B5328F"/>
    <w:rPr>
      <w:b/>
      <w:bCs/>
    </w:rPr>
  </w:style>
  <w:style w:type="character" w:customStyle="1" w:styleId="CommentSubjectChar">
    <w:name w:val="Comment Subject Char"/>
    <w:basedOn w:val="CommentTextChar"/>
    <w:link w:val="CommentSubject"/>
    <w:uiPriority w:val="99"/>
    <w:semiHidden/>
    <w:rsid w:val="00B5328F"/>
    <w:rPr>
      <w:b/>
      <w:bCs/>
      <w:sz w:val="20"/>
      <w:szCs w:val="20"/>
    </w:rPr>
  </w:style>
  <w:style w:type="character" w:styleId="UnresolvedMention">
    <w:name w:val="Unresolved Mention"/>
    <w:basedOn w:val="DefaultParagraphFont"/>
    <w:uiPriority w:val="99"/>
    <w:semiHidden/>
    <w:unhideWhenUsed/>
    <w:rsid w:val="003C11B7"/>
    <w:rPr>
      <w:color w:val="605E5C"/>
      <w:shd w:val="clear" w:color="auto" w:fill="E1DFDD"/>
    </w:rPr>
  </w:style>
  <w:style w:type="character" w:styleId="FollowedHyperlink">
    <w:name w:val="FollowedHyperlink"/>
    <w:basedOn w:val="DefaultParagraphFont"/>
    <w:uiPriority w:val="99"/>
    <w:semiHidden/>
    <w:unhideWhenUsed/>
    <w:rsid w:val="00F56981"/>
    <w:rPr>
      <w:color w:val="954F72" w:themeColor="followedHyperlink"/>
      <w:u w:val="single"/>
    </w:rPr>
  </w:style>
  <w:style w:type="paragraph" w:styleId="NormalWeb">
    <w:name w:val="Normal (Web)"/>
    <w:basedOn w:val="Normal"/>
    <w:uiPriority w:val="99"/>
    <w:semiHidden/>
    <w:unhideWhenUsed/>
    <w:rsid w:val="009F43C3"/>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4355">
      <w:bodyDiv w:val="1"/>
      <w:marLeft w:val="0"/>
      <w:marRight w:val="0"/>
      <w:marTop w:val="0"/>
      <w:marBottom w:val="0"/>
      <w:divBdr>
        <w:top w:val="none" w:sz="0" w:space="0" w:color="auto"/>
        <w:left w:val="none" w:sz="0" w:space="0" w:color="auto"/>
        <w:bottom w:val="none" w:sz="0" w:space="0" w:color="auto"/>
        <w:right w:val="none" w:sz="0" w:space="0" w:color="auto"/>
      </w:divBdr>
    </w:div>
    <w:div w:id="507184560">
      <w:bodyDiv w:val="1"/>
      <w:marLeft w:val="0"/>
      <w:marRight w:val="0"/>
      <w:marTop w:val="0"/>
      <w:marBottom w:val="0"/>
      <w:divBdr>
        <w:top w:val="none" w:sz="0" w:space="0" w:color="auto"/>
        <w:left w:val="none" w:sz="0" w:space="0" w:color="auto"/>
        <w:bottom w:val="none" w:sz="0" w:space="0" w:color="auto"/>
        <w:right w:val="none" w:sz="0" w:space="0" w:color="auto"/>
      </w:divBdr>
    </w:div>
    <w:div w:id="748385687">
      <w:bodyDiv w:val="1"/>
      <w:marLeft w:val="0"/>
      <w:marRight w:val="0"/>
      <w:marTop w:val="0"/>
      <w:marBottom w:val="0"/>
      <w:divBdr>
        <w:top w:val="none" w:sz="0" w:space="0" w:color="auto"/>
        <w:left w:val="none" w:sz="0" w:space="0" w:color="auto"/>
        <w:bottom w:val="none" w:sz="0" w:space="0" w:color="auto"/>
        <w:right w:val="none" w:sz="0" w:space="0" w:color="auto"/>
      </w:divBdr>
    </w:div>
    <w:div w:id="886835477">
      <w:bodyDiv w:val="1"/>
      <w:marLeft w:val="0"/>
      <w:marRight w:val="0"/>
      <w:marTop w:val="0"/>
      <w:marBottom w:val="0"/>
      <w:divBdr>
        <w:top w:val="none" w:sz="0" w:space="0" w:color="auto"/>
        <w:left w:val="none" w:sz="0" w:space="0" w:color="auto"/>
        <w:bottom w:val="none" w:sz="0" w:space="0" w:color="auto"/>
        <w:right w:val="none" w:sz="0" w:space="0" w:color="auto"/>
      </w:divBdr>
    </w:div>
    <w:div w:id="1110666560">
      <w:bodyDiv w:val="1"/>
      <w:marLeft w:val="0"/>
      <w:marRight w:val="0"/>
      <w:marTop w:val="0"/>
      <w:marBottom w:val="0"/>
      <w:divBdr>
        <w:top w:val="none" w:sz="0" w:space="0" w:color="auto"/>
        <w:left w:val="none" w:sz="0" w:space="0" w:color="auto"/>
        <w:bottom w:val="none" w:sz="0" w:space="0" w:color="auto"/>
        <w:right w:val="none" w:sz="0" w:space="0" w:color="auto"/>
      </w:divBdr>
    </w:div>
    <w:div w:id="1530413860">
      <w:bodyDiv w:val="1"/>
      <w:marLeft w:val="0"/>
      <w:marRight w:val="0"/>
      <w:marTop w:val="0"/>
      <w:marBottom w:val="0"/>
      <w:divBdr>
        <w:top w:val="none" w:sz="0" w:space="0" w:color="auto"/>
        <w:left w:val="none" w:sz="0" w:space="0" w:color="auto"/>
        <w:bottom w:val="none" w:sz="0" w:space="0" w:color="auto"/>
        <w:right w:val="none" w:sz="0" w:space="0" w:color="auto"/>
      </w:divBdr>
    </w:div>
    <w:div w:id="1636834871">
      <w:bodyDiv w:val="1"/>
      <w:marLeft w:val="0"/>
      <w:marRight w:val="0"/>
      <w:marTop w:val="0"/>
      <w:marBottom w:val="0"/>
      <w:divBdr>
        <w:top w:val="none" w:sz="0" w:space="0" w:color="auto"/>
        <w:left w:val="none" w:sz="0" w:space="0" w:color="auto"/>
        <w:bottom w:val="none" w:sz="0" w:space="0" w:color="auto"/>
        <w:right w:val="none" w:sz="0" w:space="0" w:color="auto"/>
      </w:divBdr>
      <w:divsChild>
        <w:div w:id="89205793">
          <w:marLeft w:val="403"/>
          <w:marRight w:val="0"/>
          <w:marTop w:val="320"/>
          <w:marBottom w:val="0"/>
          <w:divBdr>
            <w:top w:val="none" w:sz="0" w:space="0" w:color="auto"/>
            <w:left w:val="none" w:sz="0" w:space="0" w:color="auto"/>
            <w:bottom w:val="none" w:sz="0" w:space="0" w:color="auto"/>
            <w:right w:val="none" w:sz="0" w:space="0" w:color="auto"/>
          </w:divBdr>
        </w:div>
        <w:div w:id="491027213">
          <w:marLeft w:val="403"/>
          <w:marRight w:val="0"/>
          <w:marTop w:val="320"/>
          <w:marBottom w:val="0"/>
          <w:divBdr>
            <w:top w:val="none" w:sz="0" w:space="0" w:color="auto"/>
            <w:left w:val="none" w:sz="0" w:space="0" w:color="auto"/>
            <w:bottom w:val="none" w:sz="0" w:space="0" w:color="auto"/>
            <w:right w:val="none" w:sz="0" w:space="0" w:color="auto"/>
          </w:divBdr>
        </w:div>
        <w:div w:id="1432428815">
          <w:marLeft w:val="403"/>
          <w:marRight w:val="0"/>
          <w:marTop w:val="320"/>
          <w:marBottom w:val="0"/>
          <w:divBdr>
            <w:top w:val="none" w:sz="0" w:space="0" w:color="auto"/>
            <w:left w:val="none" w:sz="0" w:space="0" w:color="auto"/>
            <w:bottom w:val="none" w:sz="0" w:space="0" w:color="auto"/>
            <w:right w:val="none" w:sz="0" w:space="0" w:color="auto"/>
          </w:divBdr>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
    <w:div w:id="2049408484">
      <w:bodyDiv w:val="1"/>
      <w:marLeft w:val="0"/>
      <w:marRight w:val="0"/>
      <w:marTop w:val="0"/>
      <w:marBottom w:val="0"/>
      <w:divBdr>
        <w:top w:val="none" w:sz="0" w:space="0" w:color="auto"/>
        <w:left w:val="none" w:sz="0" w:space="0" w:color="auto"/>
        <w:bottom w:val="none" w:sz="0" w:space="0" w:color="auto"/>
        <w:right w:val="none" w:sz="0" w:space="0" w:color="auto"/>
      </w:divBdr>
      <w:divsChild>
        <w:div w:id="513151400">
          <w:marLeft w:val="0"/>
          <w:marRight w:val="0"/>
          <w:marTop w:val="0"/>
          <w:marBottom w:val="0"/>
          <w:divBdr>
            <w:top w:val="none" w:sz="0" w:space="0" w:color="auto"/>
            <w:left w:val="none" w:sz="0" w:space="0" w:color="auto"/>
            <w:bottom w:val="none" w:sz="0" w:space="0" w:color="auto"/>
            <w:right w:val="none" w:sz="0" w:space="0" w:color="auto"/>
          </w:divBdr>
        </w:div>
        <w:div w:id="974334972">
          <w:marLeft w:val="0"/>
          <w:marRight w:val="0"/>
          <w:marTop w:val="0"/>
          <w:marBottom w:val="0"/>
          <w:divBdr>
            <w:top w:val="none" w:sz="0" w:space="0" w:color="auto"/>
            <w:left w:val="none" w:sz="0" w:space="0" w:color="auto"/>
            <w:bottom w:val="none" w:sz="0" w:space="0" w:color="auto"/>
            <w:right w:val="none" w:sz="0" w:space="0" w:color="auto"/>
          </w:divBdr>
        </w:div>
        <w:div w:id="1774519404">
          <w:marLeft w:val="0"/>
          <w:marRight w:val="0"/>
          <w:marTop w:val="0"/>
          <w:marBottom w:val="0"/>
          <w:divBdr>
            <w:top w:val="none" w:sz="0" w:space="0" w:color="auto"/>
            <w:left w:val="none" w:sz="0" w:space="0" w:color="auto"/>
            <w:bottom w:val="none" w:sz="0" w:space="0" w:color="auto"/>
            <w:right w:val="none" w:sz="0" w:space="0" w:color="auto"/>
          </w:divBdr>
        </w:div>
        <w:div w:id="187388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grants/guidance-tools/benefit-cost-analysis" TargetMode="External"/><Relationship Id="rId18" Type="http://schemas.openxmlformats.org/officeDocument/2006/relationships/hyperlink" Target="https://www.ecosystemvaluation.org/contingent_valuation.htm" TargetMode="External"/><Relationship Id="rId26" Type="http://schemas.openxmlformats.org/officeDocument/2006/relationships/hyperlink" Target="https://www.epa.gov/resilient-investments" TargetMode="External"/><Relationship Id="rId39" Type="http://schemas.openxmlformats.org/officeDocument/2006/relationships/hyperlink" Target="https://www.quantifiedventures.com/atlanta-eib" TargetMode="External"/><Relationship Id="rId21" Type="http://schemas.openxmlformats.org/officeDocument/2006/relationships/hyperlink" Target="https://www.sciencedirect.com/science/article/abs/pii/S0959378018313578" TargetMode="External"/><Relationship Id="rId34" Type="http://schemas.openxmlformats.org/officeDocument/2006/relationships/hyperlink" Target="https://screeningtool.geoplatform.gov/en/"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nk.springer.com/article/10.1007/s11027-005-0055-6" TargetMode="External"/><Relationship Id="rId20" Type="http://schemas.openxmlformats.org/officeDocument/2006/relationships/hyperlink" Target="https://theconversation.com/government-funded-buyouts-after-disasters-are-slow-and-inequitable-heres-how-that-could-change-103817" TargetMode="External"/><Relationship Id="rId29" Type="http://schemas.openxmlformats.org/officeDocument/2006/relationships/hyperlink" Target="https://www.whitehouse.gov/environmentaljustice/justice40/"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resilient-investments/funding-program-overviews" TargetMode="External"/><Relationship Id="rId24" Type="http://schemas.openxmlformats.org/officeDocument/2006/relationships/hyperlink" Target="https://www.youtube.com/watch?v=Ppj_CiUdbTA&amp;list=PL1vw6P8ktKbO4e0lm7Z2fvO6d2k-1QxRA&amp;index=6&amp;ab_channel=AmericanSocietyofAdaptationProfessionals" TargetMode="External"/><Relationship Id="rId32" Type="http://schemas.openxmlformats.org/officeDocument/2006/relationships/hyperlink" Target="https://www.whitehouse.gov/briefing-room/statements-releases/2022/08/17/fact-sheet-inflation-reduction-act-advances-environmental-justice/" TargetMode="External"/><Relationship Id="rId37" Type="http://schemas.openxmlformats.org/officeDocument/2006/relationships/hyperlink" Target="https://www.catalystmiami.org/how_catalyst_miami_is_working_to_make_a_400_million_municipal_bond_a_model_for_equitable_climate_adaptation" TargetMode="External"/><Relationship Id="rId40" Type="http://schemas.openxmlformats.org/officeDocument/2006/relationships/hyperlink" Target="http://neighbor-space.org/" TargetMode="External"/><Relationship Id="rId5" Type="http://schemas.openxmlformats.org/officeDocument/2006/relationships/numbering" Target="numbering.xml"/><Relationship Id="rId15" Type="http://schemas.openxmlformats.org/officeDocument/2006/relationships/hyperlink" Target="https://www.epa.gov/green-infrastructure/green-infrastructure-cost-benefit-resources" TargetMode="External"/><Relationship Id="rId23" Type="http://schemas.openxmlformats.org/officeDocument/2006/relationships/hyperlink" Target="https://www.greenfinanceinstitute.co.uk/gfihive/case-studies/quintana-roo-reef-protection-parametric-insurance/" TargetMode="External"/><Relationship Id="rId28" Type="http://schemas.openxmlformats.org/officeDocument/2006/relationships/hyperlink" Target="https://www.whitehouse.gov/briefing-room/presidential-actions/2021/01/27/executive-order-on-tackling-the-climate-crisis-at-home-and-abroad/" TargetMode="External"/><Relationship Id="rId36" Type="http://schemas.openxmlformats.org/officeDocument/2006/relationships/hyperlink" Target="https://screeningtool.geoplatform.gov/en/methodology" TargetMode="External"/><Relationship Id="rId10" Type="http://schemas.openxmlformats.org/officeDocument/2006/relationships/endnotes" Target="endnotes.xml"/><Relationship Id="rId19" Type="http://schemas.openxmlformats.org/officeDocument/2006/relationships/hyperlink" Target="https://www.unep.org/resources/report/guidance-manual-value-transfer-methods-ecosystem-services" TargetMode="External"/><Relationship Id="rId31" Type="http://schemas.openxmlformats.org/officeDocument/2006/relationships/hyperlink" Target="https://www.whitehouse.gov/bipartisan-infrastructure-law/" TargetMode="Externa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ema.gov/sites/default/files/documents/fema_alternative-cost-effectiveness-methodology_102022.pdf" TargetMode="External"/><Relationship Id="rId22" Type="http://schemas.openxmlformats.org/officeDocument/2006/relationships/hyperlink" Target="https://www.urban.org/sites/default/files/publication/104302/equitable-investments-in-resilience.pdf" TargetMode="External"/><Relationship Id="rId27" Type="http://schemas.openxmlformats.org/officeDocument/2006/relationships/hyperlink" Target="https://www.epa.gov/resilient-investments/funding-program-overviews" TargetMode="External"/><Relationship Id="rId30" Type="http://schemas.openxmlformats.org/officeDocument/2006/relationships/hyperlink" Target="https://www.whitehouse.gov/american-rescue-plan/" TargetMode="External"/><Relationship Id="rId35" Type="http://schemas.openxmlformats.org/officeDocument/2006/relationships/hyperlink" Target="https://screeningtool.geoplatform.gov/en/methodology"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nnualreviews.org/doi/10.1146/annurev.environ.33.020107.112927" TargetMode="External"/><Relationship Id="rId25" Type="http://schemas.openxmlformats.org/officeDocument/2006/relationships/hyperlink" Target="https://beltline.org/" TargetMode="External"/><Relationship Id="rId33" Type="http://schemas.openxmlformats.org/officeDocument/2006/relationships/hyperlink" Target="https://www.whitehouse.gov/wp-content/uploads/2023/01/M-23-09_Signed_CEQ_CPO.pdf" TargetMode="External"/><Relationship Id="rId38" Type="http://schemas.openxmlformats.org/officeDocument/2006/relationships/hyperlink" Target="https://www.metroplanning.org/news/8671/Stormwater-Credit-Trading-Lessons-from-Washington-D-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daptationprofessionals.org/ready-to-fund-resilience-toolkit/" TargetMode="External"/><Relationship Id="rId2" Type="http://schemas.openxmlformats.org/officeDocument/2006/relationships/hyperlink" Target="https://toolkit.climate.gov/reports/how-state-governments-can-help-communities-invest-climate-resilience" TargetMode="External"/><Relationship Id="rId1" Type="http://schemas.openxmlformats.org/officeDocument/2006/relationships/hyperlink" Target="https://adaptationprofessionals.org/ready-to-fund-resilience-toolkit/" TargetMode="External"/><Relationship Id="rId6" Type="http://schemas.openxmlformats.org/officeDocument/2006/relationships/hyperlink" Target="https://www.whitehouse.gov/environmentaljustice/justice40/" TargetMode="External"/><Relationship Id="rId5" Type="http://schemas.openxmlformats.org/officeDocument/2006/relationships/hyperlink" Target="https://screeningtool.geoplatform.gov/en/methodology" TargetMode="External"/><Relationship Id="rId4" Type="http://schemas.openxmlformats.org/officeDocument/2006/relationships/hyperlink" Target="https://www.whitehouse.gov/environmentaljustice/justice40/" TargetMode="External"/></Relationships>
</file>

<file path=word/documenttasks/documenttasks1.xml><?xml version="1.0" encoding="utf-8"?>
<t:Tasks xmlns:t="http://schemas.microsoft.com/office/tasks/2019/documenttasks" xmlns:oel="http://schemas.microsoft.com/office/2019/extlst">
  <t:Task id="{D43AA21F-D2BE-4F4D-B3EE-DB305C18383E}">
    <t:Anchor>
      <t:Comment id="258923287"/>
    </t:Anchor>
    <t:History>
      <t:Event id="{72846C4E-7587-4A6D-B945-B5B90EA47E02}" time="2023-03-16T18:38:29.987Z">
        <t:Attribution userId="S::joyce@climateresilienceconsulting.com::0a22061f-09de-4da6-932e-b83d70faf76d" userProvider="AD" userName="Joyce Coffee"/>
        <t:Anchor>
          <t:Comment id="258923287"/>
        </t:Anchor>
        <t:Create/>
      </t:Event>
      <t:Event id="{4146F2BF-C7B0-4536-88AF-9A8487D72526}" time="2023-03-16T18:38:29.987Z">
        <t:Attribution userId="S::joyce@climateresilienceconsulting.com::0a22061f-09de-4da6-932e-b83d70faf76d" userProvider="AD" userName="Joyce Coffee"/>
        <t:Anchor>
          <t:Comment id="258923287"/>
        </t:Anchor>
        <t:Assign userId="S::t.jonathan@climateresilienceconsulting.com::469f8863-af4c-4aa3-ad2e-0d3cb9c6dae4" userProvider="AD" userName="Jonathan Lee"/>
      </t:Event>
      <t:Event id="{19CB5E4E-F3B0-4D11-A201-D4951885B0C5}" time="2023-03-16T18:38:29.987Z">
        <t:Attribution userId="S::joyce@climateresilienceconsulting.com::0a22061f-09de-4da6-932e-b83d70faf76d" userProvider="AD" userName="Joyce Coffee"/>
        <t:Anchor>
          <t:Comment id="258923287"/>
        </t:Anchor>
        <t:SetTitle title="@Jonathan Lee emily is excited about this. She'd like us to take another step. Here are my notes. To discuss further on Monday, but please consider this and get moving on it if it suits you (you could do RV as an example and we could ask Teal to do RIV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2bd00c-d0de-45eb-9b7b-c6eb022f2513">
      <Terms xmlns="http://schemas.microsoft.com/office/infopath/2007/PartnerControls"/>
    </lcf76f155ced4ddcb4097134ff3c332f>
    <ActionDue xmlns="782bd00c-d0de-45eb-9b7b-c6eb022f2513" xsi:nil="true"/>
    <NextStep xmlns="782bd00c-d0de-45eb-9b7b-c6eb022f2513" xsi:nil="true"/>
    <notes xmlns="782bd00c-d0de-45eb-9b7b-c6eb022f2513" xsi:nil="true"/>
    <SharedWithUsers xmlns="6abd40b1-255a-4c6d-9f51-0ab055223958">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454AFF765B3A46A6D85DF5789BE378" ma:contentTypeVersion="17" ma:contentTypeDescription="Create a new document." ma:contentTypeScope="" ma:versionID="5ba359b36f47d51126c6d631437d42d7">
  <xsd:schema xmlns:xsd="http://www.w3.org/2001/XMLSchema" xmlns:xs="http://www.w3.org/2001/XMLSchema" xmlns:p="http://schemas.microsoft.com/office/2006/metadata/properties" xmlns:ns2="782bd00c-d0de-45eb-9b7b-c6eb022f2513" xmlns:ns3="6abd40b1-255a-4c6d-9f51-0ab055223958" targetNamespace="http://schemas.microsoft.com/office/2006/metadata/properties" ma:root="true" ma:fieldsID="eb1af9cda8c71099cba75eedc0a9d1b5" ns2:_="" ns3:_="">
    <xsd:import namespace="782bd00c-d0de-45eb-9b7b-c6eb022f2513"/>
    <xsd:import namespace="6abd40b1-255a-4c6d-9f51-0ab0552239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notes" minOccurs="0"/>
                <xsd:element ref="ns2:NextStep" minOccurs="0"/>
                <xsd:element ref="ns2:ActionD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bd00c-d0de-45eb-9b7b-c6eb022f2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notes" ma:index="21" nillable="true" ma:displayName="notes" ma:format="Dropdown" ma:internalName="notes">
      <xsd:simpleType>
        <xsd:restriction base="dms:Text">
          <xsd:maxLength value="255"/>
        </xsd:restriction>
      </xsd:simpleType>
    </xsd:element>
    <xsd:element name="NextStep" ma:index="22" nillable="true" ma:displayName="Next Step" ma:format="Dropdown" ma:internalName="NextStep">
      <xsd:simpleType>
        <xsd:restriction base="dms:Text">
          <xsd:maxLength value="255"/>
        </xsd:restriction>
      </xsd:simpleType>
    </xsd:element>
    <xsd:element name="ActionDue" ma:index="23" nillable="true" ma:displayName="Action Due" ma:format="DateOnly" ma:internalName="ActionD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abd40b1-255a-4c6d-9f51-0ab0552239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A2999-8D45-F042-84FE-E1701705267B}">
  <ds:schemaRefs>
    <ds:schemaRef ds:uri="http://schemas.openxmlformats.org/officeDocument/2006/bibliography"/>
  </ds:schemaRefs>
</ds:datastoreItem>
</file>

<file path=customXml/itemProps2.xml><?xml version="1.0" encoding="utf-8"?>
<ds:datastoreItem xmlns:ds="http://schemas.openxmlformats.org/officeDocument/2006/customXml" ds:itemID="{2C0910B4-9FBF-43D1-A1EF-1855CC5A155A}">
  <ds:schemaRefs>
    <ds:schemaRef ds:uri="http://schemas.microsoft.com/sharepoint/v3/contenttype/forms"/>
  </ds:schemaRefs>
</ds:datastoreItem>
</file>

<file path=customXml/itemProps3.xml><?xml version="1.0" encoding="utf-8"?>
<ds:datastoreItem xmlns:ds="http://schemas.openxmlformats.org/officeDocument/2006/customXml" ds:itemID="{13D6911B-D110-4F59-827A-26AB15CD1D44}">
  <ds:schemaRefs>
    <ds:schemaRef ds:uri="http://purl.org/dc/elements/1.1/"/>
    <ds:schemaRef ds:uri="782bd00c-d0de-45eb-9b7b-c6eb022f2513"/>
    <ds:schemaRef ds:uri="http://schemas.microsoft.com/office/2006/documentManagement/types"/>
    <ds:schemaRef ds:uri="http://schemas.microsoft.com/office/infopath/2007/PartnerControls"/>
    <ds:schemaRef ds:uri="http://www.w3.org/XML/1998/namespace"/>
    <ds:schemaRef ds:uri="6abd40b1-255a-4c6d-9f51-0ab055223958"/>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658058A-74C4-4867-A367-BB4DFF514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bd00c-d0de-45eb-9b7b-c6eb022f2513"/>
    <ds:schemaRef ds:uri="6abd40b1-255a-4c6d-9f51-0ab055223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Eisenhauer, Emily (she/her/hers)</cp:lastModifiedBy>
  <cp:revision>8</cp:revision>
  <dcterms:created xsi:type="dcterms:W3CDTF">2024-11-15T16:09:00Z</dcterms:created>
  <dcterms:modified xsi:type="dcterms:W3CDTF">2024-12-04T15:25:00Z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0x01010067454AFF765B3A46A6D85DF5789BE378</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