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E50BD2"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7FB3C116" w14:textId="678D143A" w:rsidR="00882311" w:rsidRDefault="003909E3" w:rsidP="00882311">
      <w:pPr>
        <w:spacing w:line="240" w:lineRule="auto"/>
        <w:rPr>
          <w:rFonts w:ascii="Calibri" w:eastAsia="Calibri" w:hAnsi="Calibri" w:cs="Times New Roman"/>
          <w:sz w:val="24"/>
          <w:szCs w:val="24"/>
          <w:lang w:val="en-US"/>
        </w:rPr>
      </w:pPr>
      <w:r w:rsidRPr="7390FAD3">
        <w:rPr>
          <w:rFonts w:ascii="Calibri" w:eastAsia="Calibri" w:hAnsi="Calibri" w:cs="Times New Roman"/>
          <w:sz w:val="24"/>
          <w:szCs w:val="24"/>
          <w:lang w:val="en-US"/>
        </w:rPr>
        <w:t>T</w:t>
      </w:r>
      <w:r w:rsidR="004C1EF9" w:rsidRPr="7390FAD3">
        <w:rPr>
          <w:rFonts w:ascii="Calibri" w:eastAsia="Calibri" w:hAnsi="Calibri" w:cs="Times New Roman"/>
          <w:sz w:val="24"/>
          <w:szCs w:val="24"/>
          <w:lang w:val="en-US"/>
        </w:rPr>
        <w:t xml:space="preserve">o </w:t>
      </w:r>
      <w:r w:rsidR="00925502" w:rsidRPr="7390FAD3">
        <w:rPr>
          <w:rFonts w:ascii="Calibri" w:eastAsia="Calibri" w:hAnsi="Calibri" w:cs="Times New Roman"/>
          <w:sz w:val="24"/>
          <w:szCs w:val="24"/>
          <w:lang w:val="en-US"/>
        </w:rPr>
        <w:t xml:space="preserve">prepare </w:t>
      </w:r>
      <w:r w:rsidR="684E482C" w:rsidRPr="7390FAD3">
        <w:rPr>
          <w:rFonts w:ascii="Calibri" w:eastAsia="Calibri" w:hAnsi="Calibri" w:cs="Times New Roman"/>
          <w:sz w:val="24"/>
          <w:szCs w:val="24"/>
          <w:lang w:val="en-US"/>
        </w:rPr>
        <w:t xml:space="preserve">a facilitator to conduct </w:t>
      </w:r>
      <w:r w:rsidR="4C1AD725" w:rsidRPr="7390FAD3">
        <w:rPr>
          <w:rFonts w:ascii="Calibri" w:eastAsia="Calibri" w:hAnsi="Calibri" w:cs="Times New Roman"/>
          <w:sz w:val="24"/>
          <w:szCs w:val="24"/>
          <w:lang w:val="en-US"/>
        </w:rPr>
        <w:t xml:space="preserve">equitable and inclusive </w:t>
      </w:r>
      <w:r w:rsidR="49CF0BD0" w:rsidRPr="7390FAD3">
        <w:rPr>
          <w:rFonts w:ascii="Calibri" w:eastAsia="Calibri" w:hAnsi="Calibri" w:cs="Times New Roman"/>
          <w:sz w:val="24"/>
          <w:szCs w:val="24"/>
          <w:lang w:val="en-US"/>
        </w:rPr>
        <w:t xml:space="preserve">participation in </w:t>
      </w:r>
      <w:r w:rsidR="00925502" w:rsidRPr="7390FAD3">
        <w:rPr>
          <w:rFonts w:ascii="Calibri" w:eastAsia="Calibri" w:hAnsi="Calibri" w:cs="Times New Roman"/>
          <w:sz w:val="24"/>
          <w:szCs w:val="24"/>
          <w:lang w:val="en-US"/>
        </w:rPr>
        <w:t>each of three</w:t>
      </w:r>
      <w:r w:rsidR="00353C76" w:rsidRPr="7390FAD3">
        <w:rPr>
          <w:rFonts w:ascii="Calibri" w:eastAsia="Calibri" w:hAnsi="Calibri" w:cs="Times New Roman"/>
          <w:sz w:val="24"/>
          <w:szCs w:val="24"/>
          <w:lang w:val="en-US"/>
        </w:rPr>
        <w:t xml:space="preserve"> possible</w:t>
      </w:r>
      <w:r w:rsidR="00925502" w:rsidRPr="7390FAD3">
        <w:rPr>
          <w:rFonts w:ascii="Calibri" w:eastAsia="Calibri" w:hAnsi="Calibri" w:cs="Times New Roman"/>
          <w:sz w:val="24"/>
          <w:szCs w:val="24"/>
          <w:lang w:val="en-US"/>
        </w:rPr>
        <w:t xml:space="preserve"> ERB community workshops</w:t>
      </w:r>
      <w:r w:rsidR="19733BA7" w:rsidRPr="7390FAD3">
        <w:rPr>
          <w:rFonts w:ascii="Calibri" w:eastAsia="Calibri" w:hAnsi="Calibri" w:cs="Times New Roman"/>
          <w:sz w:val="24"/>
          <w:szCs w:val="24"/>
          <w:lang w:val="en-US"/>
        </w:rPr>
        <w:t xml:space="preserve"> </w:t>
      </w:r>
      <w:r w:rsidR="4407D7BA" w:rsidRPr="7390FAD3">
        <w:rPr>
          <w:rFonts w:ascii="Calibri" w:eastAsia="Calibri" w:hAnsi="Calibri" w:cs="Times New Roman"/>
          <w:sz w:val="24"/>
          <w:szCs w:val="24"/>
          <w:lang w:val="en-US"/>
        </w:rPr>
        <w:t>as a building block to develop an equitable resilience plan.</w:t>
      </w:r>
    </w:p>
    <w:p w14:paraId="07830140" w14:textId="77777777" w:rsidR="00882311" w:rsidRDefault="00882311" w:rsidP="00882311">
      <w:pPr>
        <w:spacing w:line="240" w:lineRule="auto"/>
        <w:rPr>
          <w:rFonts w:ascii="Calibri" w:eastAsia="Calibri" w:hAnsi="Calibri" w:cs="Times New Roman"/>
          <w:sz w:val="24"/>
          <w:szCs w:val="24"/>
          <w:lang w:val="en-US"/>
        </w:rPr>
      </w:pPr>
    </w:p>
    <w:p w14:paraId="1CBCA8EB" w14:textId="3E6D5C16" w:rsidR="00882311" w:rsidRPr="00882311" w:rsidRDefault="00E50BD2" w:rsidP="00882311">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882311">
          <w:rPr>
            <w:rFonts w:ascii="Calibri Light" w:eastAsia="Times New Roman" w:hAnsi="Calibri Light" w:cs="Calibri Light"/>
            <w:bCs/>
            <w:color w:val="000000"/>
            <w:sz w:val="28"/>
            <w:szCs w:val="28"/>
            <w:lang w:val="en-US"/>
          </w:rPr>
          <w:t>Why do this</w:t>
        </w:r>
      </w:hyperlink>
    </w:p>
    <w:p w14:paraId="34B8DC7C" w14:textId="494A4DB6" w:rsidR="00FC5737" w:rsidRDefault="00287336" w:rsidP="7390FAD3">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Facilitation can ‘make or break’</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Equity Principles and Equitable Resilience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7390FAD3">
      <w:pPr>
        <w:spacing w:line="240" w:lineRule="auto"/>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 xml:space="preserve">ultiple </w:t>
      </w:r>
      <w:proofErr w:type="gramStart"/>
      <w:r w:rsidR="00030883" w:rsidRPr="00D35951">
        <w:rPr>
          <w:rFonts w:ascii="Calibri" w:eastAsia="Calibri" w:hAnsi="Calibri" w:cs="Times New Roman"/>
          <w:sz w:val="24"/>
          <w:szCs w:val="24"/>
          <w:lang w:val="en-US"/>
        </w:rPr>
        <w:t>1-2 h</w:t>
      </w:r>
      <w:r w:rsidR="009D75CB">
        <w:rPr>
          <w:rFonts w:ascii="Calibri" w:eastAsia="Calibri" w:hAnsi="Calibri" w:cs="Times New Roman"/>
          <w:sz w:val="24"/>
          <w:szCs w:val="24"/>
          <w:lang w:val="en-US"/>
        </w:rPr>
        <w:t>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63320EF4"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1724589A" w:rsidR="002F6499"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0532C7">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E02309">
      <w:pPr>
        <w:spacing w:line="240" w:lineRule="auto"/>
        <w:rPr>
          <w:rFonts w:ascii="Calibri" w:eastAsia="Calibri" w:hAnsi="Calibri" w:cs="Times New Roman"/>
          <w:b/>
          <w:bCs/>
          <w:sz w:val="24"/>
          <w:szCs w:val="24"/>
        </w:rPr>
      </w:pPr>
    </w:p>
    <w:p w14:paraId="70EF1B9F" w14:textId="10F960C3" w:rsidR="00E02309" w:rsidRDefault="00E02309" w:rsidP="00E02309">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E02309">
      <w:pPr>
        <w:spacing w:line="240" w:lineRule="auto"/>
        <w:rPr>
          <w:rFonts w:ascii="Calibri" w:eastAsia="Calibri" w:hAnsi="Calibri" w:cs="Times New Roman"/>
          <w:sz w:val="24"/>
          <w:szCs w:val="24"/>
        </w:rPr>
      </w:pPr>
      <w:r>
        <w:rPr>
          <w:rFonts w:ascii="Calibri" w:eastAsia="Calibri" w:hAnsi="Calibri" w:cs="Times New Roman"/>
          <w:sz w:val="24"/>
          <w:szCs w:val="24"/>
        </w:rPr>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D1A15">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55578D">
      <w:pPr>
        <w:spacing w:line="240" w:lineRule="auto"/>
        <w:rPr>
          <w:rFonts w:ascii="Calibri" w:eastAsia="Calibri" w:hAnsi="Calibri" w:cs="Times New Roman"/>
          <w:b/>
          <w:bCs/>
          <w:sz w:val="24"/>
          <w:szCs w:val="24"/>
          <w:u w:val="single"/>
        </w:rPr>
      </w:pPr>
    </w:p>
    <w:p w14:paraId="3BCBC902" w14:textId="27590848" w:rsidR="002F6499" w:rsidRPr="0055578D" w:rsidRDefault="00F21375" w:rsidP="0055578D">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55578D">
      <w:pPr>
        <w:spacing w:line="240" w:lineRule="auto"/>
        <w:rPr>
          <w:rFonts w:ascii="Calibri" w:eastAsia="Calibri" w:hAnsi="Calibri" w:cs="Times New Roman"/>
          <w:sz w:val="24"/>
          <w:szCs w:val="24"/>
        </w:rPr>
      </w:pPr>
    </w:p>
    <w:p w14:paraId="7679181A" w14:textId="2B1DCDE4" w:rsidR="000F749B" w:rsidRPr="008C4ECA" w:rsidRDefault="0097789F" w:rsidP="008C4ECA">
      <w:pPr>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0F749B">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 and engage participants.</w:t>
      </w:r>
    </w:p>
    <w:p w14:paraId="16EF163F" w14:textId="214EDAB4"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F26EE4" w:rsidRDefault="00DC18C4" w:rsidP="0055578D">
      <w:pPr>
        <w:spacing w:line="240" w:lineRule="auto"/>
        <w:rPr>
          <w:b/>
          <w:bCs/>
          <w:sz w:val="24"/>
          <w:szCs w:val="24"/>
        </w:rPr>
      </w:pPr>
      <w:r w:rsidRPr="00F26EE4">
        <w:rPr>
          <w:rFonts w:ascii="Calibri" w:eastAsia="Calibri" w:hAnsi="Calibri" w:cs="Times New Roman"/>
          <w:sz w:val="24"/>
          <w:szCs w:val="24"/>
          <w:lang w:val="en-US"/>
        </w:rPr>
        <w:t xml:space="preserve">Below you will find a list of all the activities </w:t>
      </w:r>
      <w:r w:rsidR="00853A88" w:rsidRPr="00F26EE4">
        <w:rPr>
          <w:rFonts w:ascii="Calibri" w:eastAsia="Calibri" w:hAnsi="Calibri" w:cs="Times New Roman"/>
          <w:sz w:val="24"/>
          <w:szCs w:val="24"/>
          <w:lang w:val="en-US"/>
        </w:rPr>
        <w:t xml:space="preserve">recommended </w:t>
      </w:r>
      <w:r w:rsidR="00DC1EF9">
        <w:rPr>
          <w:rFonts w:ascii="Calibri" w:eastAsia="Calibri" w:hAnsi="Calibri" w:cs="Times New Roman"/>
          <w:sz w:val="24"/>
          <w:szCs w:val="24"/>
          <w:lang w:val="en-US"/>
        </w:rPr>
        <w:t xml:space="preserve">for each </w:t>
      </w:r>
      <w:r w:rsidR="008A56A7" w:rsidRPr="00F26EE4">
        <w:rPr>
          <w:rFonts w:ascii="Calibri" w:eastAsia="Calibri" w:hAnsi="Calibri" w:cs="Times New Roman"/>
          <w:sz w:val="24"/>
          <w:szCs w:val="24"/>
          <w:lang w:val="en-US"/>
        </w:rPr>
        <w:t>workshop</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as well as</w:t>
      </w:r>
      <w:r w:rsidR="00F72829" w:rsidRPr="00F26EE4">
        <w:rPr>
          <w:rFonts w:ascii="Calibri" w:eastAsia="Calibri" w:hAnsi="Calibri" w:cs="Times New Roman"/>
          <w:sz w:val="24"/>
          <w:szCs w:val="24"/>
          <w:lang w:val="en-US"/>
        </w:rPr>
        <w:t xml:space="preserve"> a blank template</w:t>
      </w:r>
      <w:r w:rsidR="00DC1EF9">
        <w:rPr>
          <w:rFonts w:ascii="Calibri" w:eastAsia="Calibri" w:hAnsi="Calibri" w:cs="Times New Roman"/>
          <w:sz w:val="24"/>
          <w:szCs w:val="24"/>
          <w:lang w:val="en-US"/>
        </w:rPr>
        <w:t xml:space="preserve"> for facilitating an activity</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F26EE4">
        <w:rPr>
          <w:rFonts w:ascii="Calibri" w:eastAsia="Calibri" w:hAnsi="Calibri" w:cs="Times New Roman"/>
          <w:sz w:val="24"/>
          <w:szCs w:val="24"/>
          <w:lang w:val="en-US"/>
        </w:rPr>
        <w:t xml:space="preserve">create an agenda with facilitation directions, notes, and reminders for each activity. </w:t>
      </w:r>
      <w:r w:rsidR="00B02661">
        <w:rPr>
          <w:rFonts w:ascii="Calibri" w:eastAsia="Calibri" w:hAnsi="Calibri" w:cs="Times New Roman"/>
          <w:sz w:val="24"/>
          <w:szCs w:val="24"/>
          <w:lang w:val="en-US"/>
        </w:rPr>
        <w:t>You can u</w:t>
      </w:r>
      <w:r w:rsidR="00F72829" w:rsidRPr="00F26EE4">
        <w:rPr>
          <w:rFonts w:ascii="Calibri" w:eastAsia="Calibri" w:hAnsi="Calibri" w:cs="Times New Roman"/>
          <w:sz w:val="24"/>
          <w:szCs w:val="24"/>
          <w:lang w:val="en-US"/>
        </w:rPr>
        <w:t>se</w:t>
      </w:r>
      <w:r w:rsidR="00363E3C">
        <w:rPr>
          <w:rFonts w:ascii="Calibri" w:eastAsia="Calibri" w:hAnsi="Calibri" w:cs="Times New Roman"/>
          <w:sz w:val="24"/>
          <w:szCs w:val="24"/>
          <w:lang w:val="en-US"/>
        </w:rPr>
        <w:t xml:space="preserve"> the example</w:t>
      </w:r>
      <w:r w:rsidR="00F72829" w:rsidRPr="00F26EE4">
        <w:rPr>
          <w:rFonts w:ascii="Calibri" w:eastAsia="Calibri" w:hAnsi="Calibri" w:cs="Times New Roman"/>
          <w:sz w:val="24"/>
          <w:szCs w:val="24"/>
          <w:lang w:val="en-US"/>
        </w:rPr>
        <w:t xml:space="preserve"> detailed agendas included at the end of this document as a guide. </w:t>
      </w:r>
    </w:p>
    <w:p w14:paraId="7B36074C" w14:textId="77777777" w:rsidR="00A22E49" w:rsidRDefault="00A22E49" w:rsidP="0055578D">
      <w:pPr>
        <w:spacing w:line="240" w:lineRule="auto"/>
        <w:rPr>
          <w:rFonts w:ascii="Calibri" w:eastAsia="Calibri" w:hAnsi="Calibri" w:cs="Times New Roman"/>
          <w:b/>
          <w:bCs/>
        </w:rPr>
      </w:pPr>
    </w:p>
    <w:p w14:paraId="5116E288" w14:textId="3077E128"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1</w:t>
      </w:r>
      <w:r w:rsidR="00DC1EF9">
        <w:rPr>
          <w:rFonts w:ascii="Calibri" w:eastAsia="Calibri" w:hAnsi="Calibri" w:cs="Times New Roman"/>
          <w:b/>
          <w:bCs/>
        </w:rPr>
        <w:t>: Listen and Connect</w:t>
      </w:r>
    </w:p>
    <w:p w14:paraId="75FD5970"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135D1C52" w14:textId="0FDBB6CB"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 (</w:t>
      </w:r>
      <w:r w:rsidR="00EE5300" w:rsidRPr="00A22E49">
        <w:rPr>
          <w:rFonts w:ascii="Calibri" w:eastAsia="Calibri" w:hAnsi="Calibri" w:cs="Times New Roman"/>
          <w:i/>
          <w:iCs/>
        </w:rPr>
        <w:t xml:space="preserve">example below: </w:t>
      </w:r>
      <w:r w:rsidRPr="00A22E49">
        <w:rPr>
          <w:rFonts w:ascii="Calibri" w:eastAsia="Calibri" w:hAnsi="Calibri" w:cs="Times New Roman"/>
          <w:i/>
          <w:iCs/>
        </w:rPr>
        <w:t>Session 1</w:t>
      </w:r>
      <w:r w:rsidRPr="00A22E49">
        <w:rPr>
          <w:rFonts w:ascii="Calibri" w:eastAsia="Calibri" w:hAnsi="Calibri" w:cs="Times New Roman"/>
        </w:rPr>
        <w:t xml:space="preserve">) </w:t>
      </w:r>
    </w:p>
    <w:p w14:paraId="7614285D" w14:textId="203E6612" w:rsidR="00925502" w:rsidRPr="00040599" w:rsidRDefault="007E5A0D" w:rsidP="0055578D">
      <w:pPr>
        <w:numPr>
          <w:ilvl w:val="1"/>
          <w:numId w:val="45"/>
        </w:numPr>
        <w:spacing w:line="240" w:lineRule="auto"/>
        <w:rPr>
          <w:rFonts w:ascii="Calibri" w:eastAsia="Calibri" w:hAnsi="Calibri" w:cs="Times New Roman"/>
          <w:b/>
          <w:bCs/>
        </w:rPr>
      </w:pPr>
      <w:r>
        <w:rPr>
          <w:rFonts w:ascii="Calibri" w:eastAsia="Calibri" w:hAnsi="Calibri" w:cs="Times New Roman"/>
        </w:rPr>
        <w:t>Hazards Storytelling</w:t>
      </w:r>
      <w:r w:rsidR="00925502" w:rsidRPr="00A22E49">
        <w:rPr>
          <w:rFonts w:ascii="Calibri" w:eastAsia="Calibri" w:hAnsi="Calibri" w:cs="Times New Roman"/>
        </w:rPr>
        <w:t xml:space="preserve"> (</w:t>
      </w:r>
      <w:r w:rsidR="00EE5300" w:rsidRPr="00A22E49">
        <w:rPr>
          <w:rFonts w:ascii="Calibri" w:eastAsia="Calibri" w:hAnsi="Calibri" w:cs="Times New Roman"/>
          <w:i/>
          <w:iCs/>
        </w:rPr>
        <w:t xml:space="preserve">example below: </w:t>
      </w:r>
      <w:r w:rsidR="00925502" w:rsidRPr="00A22E49">
        <w:rPr>
          <w:rFonts w:ascii="Calibri" w:eastAsia="Calibri" w:hAnsi="Calibri" w:cs="Times New Roman"/>
          <w:i/>
          <w:iCs/>
        </w:rPr>
        <w:t>Session 2</w:t>
      </w:r>
      <w:r w:rsidR="00925502" w:rsidRPr="00A22E49">
        <w:rPr>
          <w:rFonts w:ascii="Calibri" w:eastAsia="Calibri" w:hAnsi="Calibri" w:cs="Times New Roman"/>
        </w:rPr>
        <w:t xml:space="preserve">) </w:t>
      </w:r>
    </w:p>
    <w:p w14:paraId="2EBB2C6A" w14:textId="19F8F8D0" w:rsidR="00040599" w:rsidRPr="00A22E49" w:rsidRDefault="00040599" w:rsidP="0055578D">
      <w:pPr>
        <w:numPr>
          <w:ilvl w:val="1"/>
          <w:numId w:val="45"/>
        </w:numPr>
        <w:spacing w:line="240" w:lineRule="auto"/>
        <w:rPr>
          <w:rFonts w:ascii="Calibri" w:eastAsia="Calibri" w:hAnsi="Calibri" w:cs="Times New Roman"/>
          <w:b/>
          <w:bCs/>
        </w:rPr>
      </w:pPr>
      <w:r>
        <w:rPr>
          <w:rFonts w:ascii="Calibri" w:eastAsia="Calibri" w:hAnsi="Calibri" w:cs="Times New Roman"/>
        </w:rPr>
        <w:t>Learning Opportunity (</w:t>
      </w:r>
      <w:r w:rsidRPr="00040599">
        <w:rPr>
          <w:rFonts w:ascii="Calibri" w:eastAsia="Calibri" w:hAnsi="Calibri" w:cs="Times New Roman"/>
          <w:i/>
          <w:iCs/>
        </w:rPr>
        <w:t>example below: Session 3</w:t>
      </w:r>
      <w:r>
        <w:rPr>
          <w:rFonts w:ascii="Calibri" w:eastAsia="Calibri" w:hAnsi="Calibri" w:cs="Times New Roman"/>
        </w:rPr>
        <w:t>)</w:t>
      </w:r>
    </w:p>
    <w:p w14:paraId="7E5D68EC" w14:textId="72B40EA0"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Future Scenarios</w:t>
      </w:r>
    </w:p>
    <w:p w14:paraId="608F30BA" w14:textId="77777777"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 xml:space="preserve">Build Relationships </w:t>
      </w:r>
    </w:p>
    <w:p w14:paraId="704D274F" w14:textId="5517C4B8" w:rsidR="00925502" w:rsidRPr="00A22E49" w:rsidRDefault="00EE5300"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Wrap-up</w:t>
      </w:r>
    </w:p>
    <w:p w14:paraId="5AE9F670" w14:textId="77777777" w:rsidR="00925502" w:rsidRPr="00A22E49" w:rsidRDefault="00925502" w:rsidP="0055578D">
      <w:pPr>
        <w:spacing w:line="240" w:lineRule="auto"/>
        <w:rPr>
          <w:rFonts w:ascii="Calibri" w:eastAsia="Calibri" w:hAnsi="Calibri" w:cs="Times New Roman"/>
          <w:b/>
          <w:bCs/>
        </w:rPr>
      </w:pPr>
    </w:p>
    <w:p w14:paraId="5CA00086" w14:textId="2C7BE53B"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2</w:t>
      </w:r>
      <w:r w:rsidR="00DC1EF9">
        <w:rPr>
          <w:rFonts w:ascii="Calibri" w:eastAsia="Calibri" w:hAnsi="Calibri" w:cs="Times New Roman"/>
          <w:b/>
          <w:bCs/>
        </w:rPr>
        <w:t>: Collaborative Assessment</w:t>
      </w:r>
    </w:p>
    <w:p w14:paraId="01410CB8"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3791A1DF" w14:textId="1FEBBAA5"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Welcome and Introductions</w:t>
      </w:r>
    </w:p>
    <w:p w14:paraId="68FBB63C" w14:textId="40465BBF"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Participatory Mapping</w:t>
      </w:r>
    </w:p>
    <w:p w14:paraId="1B8B1961" w14:textId="518918AB" w:rsidR="00925502" w:rsidRPr="00A22E49" w:rsidRDefault="00963E42" w:rsidP="0055578D">
      <w:pPr>
        <w:numPr>
          <w:ilvl w:val="1"/>
          <w:numId w:val="45"/>
        </w:numPr>
        <w:spacing w:line="240" w:lineRule="auto"/>
        <w:rPr>
          <w:rFonts w:ascii="Calibri" w:eastAsia="Calibri" w:hAnsi="Calibri" w:cs="Times New Roman"/>
        </w:rPr>
      </w:pPr>
      <w:r>
        <w:rPr>
          <w:rFonts w:ascii="Calibri" w:eastAsia="Calibri" w:hAnsi="Calibri" w:cs="Times New Roman"/>
        </w:rPr>
        <w:lastRenderedPageBreak/>
        <w:t>Resilience Indicators</w:t>
      </w:r>
    </w:p>
    <w:p w14:paraId="42596233" w14:textId="2DD2489F" w:rsidR="00925502" w:rsidRPr="00A22E49" w:rsidRDefault="00112308" w:rsidP="0055578D">
      <w:pPr>
        <w:numPr>
          <w:ilvl w:val="1"/>
          <w:numId w:val="45"/>
        </w:numPr>
        <w:spacing w:line="240" w:lineRule="auto"/>
        <w:rPr>
          <w:rFonts w:ascii="Calibri" w:eastAsia="Calibri" w:hAnsi="Calibri" w:cs="Times New Roman"/>
        </w:rPr>
      </w:pPr>
      <w:r>
        <w:rPr>
          <w:rFonts w:ascii="Calibri" w:eastAsia="Calibri" w:hAnsi="Calibri" w:cs="Times New Roman"/>
        </w:rPr>
        <w:t>Equity</w:t>
      </w:r>
      <w:r w:rsidR="007E22F6">
        <w:rPr>
          <w:rFonts w:ascii="Calibri" w:eastAsia="Calibri" w:hAnsi="Calibri" w:cs="Times New Roman"/>
        </w:rPr>
        <w:t xml:space="preserve"> Discussion</w:t>
      </w:r>
      <w:r w:rsidR="00925502" w:rsidRPr="00A22E49">
        <w:rPr>
          <w:rFonts w:ascii="Calibri" w:eastAsia="Calibri" w:hAnsi="Calibri" w:cs="Times New Roman"/>
        </w:rPr>
        <w:t xml:space="preserve"> </w:t>
      </w:r>
    </w:p>
    <w:p w14:paraId="55E916D9" w14:textId="1068D23C" w:rsidR="00EE5300" w:rsidRPr="00A22E49" w:rsidRDefault="00EE5300"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7A190EB3" w14:textId="77777777" w:rsidR="00925502" w:rsidRPr="00A22E49" w:rsidRDefault="00925502" w:rsidP="0055578D">
      <w:pPr>
        <w:spacing w:line="240" w:lineRule="auto"/>
        <w:rPr>
          <w:rFonts w:ascii="Calibri" w:eastAsia="Calibri" w:hAnsi="Calibri" w:cs="Times New Roman"/>
        </w:rPr>
      </w:pPr>
    </w:p>
    <w:p w14:paraId="2E55D081" w14:textId="69538F07"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3</w:t>
      </w:r>
      <w:r w:rsidR="00DC1EF9">
        <w:rPr>
          <w:rFonts w:ascii="Calibri" w:eastAsia="Calibri" w:hAnsi="Calibri" w:cs="Times New Roman"/>
          <w:b/>
          <w:bCs/>
        </w:rPr>
        <w:t>: Results to Action</w:t>
      </w:r>
    </w:p>
    <w:p w14:paraId="2D2CB8DC"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27BC9B27" w14:textId="3632F565"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w:t>
      </w:r>
    </w:p>
    <w:p w14:paraId="0998E8BC" w14:textId="77777777" w:rsidR="00925502" w:rsidRPr="00176D41"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Warm Up Activity</w:t>
      </w:r>
    </w:p>
    <w:p w14:paraId="2A8A0FD2" w14:textId="718F0CEB" w:rsidR="00176D41" w:rsidRPr="00176D41" w:rsidRDefault="00176D41"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Disaster </w:t>
      </w:r>
      <w:r w:rsidR="00241CCC">
        <w:rPr>
          <w:rFonts w:ascii="Calibri" w:eastAsia="Calibri" w:hAnsi="Calibri" w:cs="Times New Roman"/>
        </w:rPr>
        <w:t>S</w:t>
      </w:r>
      <w:r>
        <w:rPr>
          <w:rFonts w:ascii="Calibri" w:eastAsia="Calibri" w:hAnsi="Calibri" w:cs="Times New Roman"/>
        </w:rPr>
        <w:t xml:space="preserve">cenario </w:t>
      </w:r>
      <w:r w:rsidR="00E419FE">
        <w:rPr>
          <w:rFonts w:ascii="Calibri" w:eastAsia="Calibri" w:hAnsi="Calibri" w:cs="Times New Roman"/>
        </w:rPr>
        <w:t>Exercise</w:t>
      </w:r>
    </w:p>
    <w:p w14:paraId="3AB06298" w14:textId="19ABB8FC" w:rsidR="00176D41" w:rsidRPr="00176D41" w:rsidRDefault="008478A3"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Equity </w:t>
      </w:r>
      <w:r w:rsidR="00176D41" w:rsidRPr="00176D41">
        <w:rPr>
          <w:rFonts w:ascii="Calibri" w:eastAsia="Calibri" w:hAnsi="Calibri" w:cs="Times New Roman"/>
        </w:rPr>
        <w:t>Storytelling</w:t>
      </w:r>
    </w:p>
    <w:p w14:paraId="4A25254D" w14:textId="102AD090" w:rsidR="00925502" w:rsidRPr="00A22E49" w:rsidRDefault="00A74ED6" w:rsidP="0055578D">
      <w:pPr>
        <w:numPr>
          <w:ilvl w:val="1"/>
          <w:numId w:val="45"/>
        </w:numPr>
        <w:spacing w:line="240" w:lineRule="auto"/>
        <w:rPr>
          <w:rFonts w:ascii="Calibri" w:eastAsia="Calibri" w:hAnsi="Calibri" w:cs="Times New Roman"/>
        </w:rPr>
      </w:pPr>
      <w:r>
        <w:rPr>
          <w:rFonts w:ascii="Calibri" w:eastAsia="Calibri" w:hAnsi="Calibri" w:cs="Times New Roman"/>
        </w:rPr>
        <w:t>Action Area</w:t>
      </w:r>
      <w:r w:rsidR="009820D0">
        <w:rPr>
          <w:rFonts w:ascii="Calibri" w:eastAsia="Calibri" w:hAnsi="Calibri" w:cs="Times New Roman"/>
        </w:rPr>
        <w:t xml:space="preserve"> </w:t>
      </w:r>
      <w:r w:rsidR="00925502" w:rsidRPr="00A22E49">
        <w:rPr>
          <w:rFonts w:ascii="Calibri" w:eastAsia="Calibri" w:hAnsi="Calibri" w:cs="Times New Roman"/>
        </w:rPr>
        <w:t>Vision Statements</w:t>
      </w:r>
    </w:p>
    <w:p w14:paraId="0E14CCDF"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Brainstorming</w:t>
      </w:r>
    </w:p>
    <w:p w14:paraId="4F044EF1"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Evaluation</w:t>
      </w:r>
    </w:p>
    <w:p w14:paraId="181CA10A" w14:textId="4ED9D801" w:rsidR="00DC1EF9" w:rsidRPr="0032690F"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3BF2331E" w14:textId="77777777" w:rsidR="00DC1EF9" w:rsidRPr="00F26EE4" w:rsidRDefault="00DC1EF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t>Session #: Activity Title</w:t>
      </w:r>
    </w:p>
    <w:tbl>
      <w:tblPr>
        <w:tblStyle w:val="TableGridLight"/>
        <w:tblW w:w="9360" w:type="dxa"/>
        <w:tblLayout w:type="fixed"/>
        <w:tblLook w:val="0620" w:firstRow="1" w:lastRow="0" w:firstColumn="0" w:lastColumn="0" w:noHBand="1" w:noVBand="1"/>
      </w:tblPr>
      <w:tblGrid>
        <w:gridCol w:w="4680"/>
        <w:gridCol w:w="4680"/>
      </w:tblGrid>
      <w:tr w:rsidR="004E4991" w:rsidRPr="00F26EE4" w14:paraId="7906B793" w14:textId="77777777" w:rsidTr="00F45727">
        <w:tc>
          <w:tcPr>
            <w:tcW w:w="4680" w:type="dxa"/>
          </w:tcPr>
          <w:p w14:paraId="2BCCCF63"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Pr>
          <w:p w14:paraId="1948F0D9"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F45727">
        <w:trPr>
          <w:trHeight w:val="420"/>
        </w:trPr>
        <w:tc>
          <w:tcPr>
            <w:tcW w:w="9360" w:type="dxa"/>
            <w:gridSpan w:val="2"/>
          </w:tcPr>
          <w:p w14:paraId="11BD7E0A"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55578D">
            <w:pPr>
              <w:numPr>
                <w:ilvl w:val="0"/>
                <w:numId w:val="32"/>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F45727">
        <w:trPr>
          <w:trHeight w:val="420"/>
        </w:trPr>
        <w:tc>
          <w:tcPr>
            <w:tcW w:w="9360" w:type="dxa"/>
            <w:gridSpan w:val="2"/>
          </w:tcPr>
          <w:p w14:paraId="3A08980A"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717B28">
            <w:pPr>
              <w:numPr>
                <w:ilvl w:val="0"/>
                <w:numId w:val="30"/>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w:t>
            </w:r>
            <w:proofErr w:type="gramStart"/>
            <w:r w:rsidR="00717B28">
              <w:rPr>
                <w:rFonts w:ascii="Calibri" w:eastAsia="Calibri" w:hAnsi="Calibri" w:cs="Calibri"/>
                <w:sz w:val="24"/>
                <w:szCs w:val="24"/>
              </w:rPr>
              <w:t>e.g.</w:t>
            </w:r>
            <w:proofErr w:type="gramEnd"/>
            <w:r w:rsidR="00717B28">
              <w:rPr>
                <w:rFonts w:ascii="Calibri" w:eastAsia="Calibri" w:hAnsi="Calibri" w:cs="Calibri"/>
                <w:sz w:val="24"/>
                <w:szCs w:val="24"/>
              </w:rPr>
              <w:t xml:space="preserve">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55578D">
            <w:pPr>
              <w:numPr>
                <w:ilvl w:val="0"/>
                <w:numId w:val="30"/>
              </w:numPr>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F45727">
        <w:trPr>
          <w:trHeight w:val="420"/>
        </w:trPr>
        <w:tc>
          <w:tcPr>
            <w:tcW w:w="9360" w:type="dxa"/>
            <w:gridSpan w:val="2"/>
          </w:tcPr>
          <w:p w14:paraId="5F92B21F"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F45727">
        <w:trPr>
          <w:trHeight w:val="420"/>
        </w:trPr>
        <w:tc>
          <w:tcPr>
            <w:tcW w:w="9360" w:type="dxa"/>
            <w:gridSpan w:val="2"/>
          </w:tcPr>
          <w:p w14:paraId="1A84E48A"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4E4991" w:rsidRPr="00F26EE4" w14:paraId="6E79F6B1" w14:textId="77777777" w:rsidTr="00F45727">
        <w:tc>
          <w:tcPr>
            <w:tcW w:w="1350" w:type="dxa"/>
          </w:tcPr>
          <w:p w14:paraId="0F240186" w14:textId="03606660" w:rsidR="004E4991"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w:t>
            </w:r>
            <w:proofErr w:type="gramStart"/>
            <w:r w:rsidR="004E4991" w:rsidRPr="00F26EE4">
              <w:rPr>
                <w:rFonts w:asciiTheme="majorHAnsi" w:eastAsiaTheme="majorEastAsia" w:hAnsiTheme="majorHAnsi" w:cstheme="majorBidi"/>
                <w:sz w:val="24"/>
                <w:szCs w:val="24"/>
              </w:rPr>
              <w:t>min</w:t>
            </w:r>
            <w:proofErr w:type="gramEnd"/>
          </w:p>
          <w:p w14:paraId="735B29B9" w14:textId="332AD0A5" w:rsidR="004E4991"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F45727">
        <w:tc>
          <w:tcPr>
            <w:tcW w:w="1350" w:type="dxa"/>
          </w:tcPr>
          <w:p w14:paraId="10B99013" w14:textId="77777777" w:rsidR="00BF3F2D"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27E2A4A5" w14:textId="39D8F09C" w:rsidR="00BF3F2D" w:rsidRPr="00F26EE4" w:rsidRDefault="00BF3F2D" w:rsidP="0055578D">
            <w:pPr>
              <w:rPr>
                <w:sz w:val="24"/>
                <w:szCs w:val="24"/>
              </w:rPr>
            </w:pPr>
            <w:r w:rsidRPr="00F26EE4">
              <w:rPr>
                <w:rFonts w:asciiTheme="majorHAnsi" w:eastAsiaTheme="majorEastAsia" w:hAnsiTheme="majorHAnsi" w:cstheme="majorBidi"/>
                <w:sz w:val="24"/>
                <w:szCs w:val="24"/>
              </w:rPr>
              <w:t>[Facilitator Name]</w:t>
            </w:r>
          </w:p>
        </w:tc>
        <w:tc>
          <w:tcPr>
            <w:tcW w:w="8010" w:type="dxa"/>
          </w:tcPr>
          <w:p w14:paraId="3CD31952" w14:textId="1F6F6373" w:rsidR="00BF3F2D" w:rsidRPr="00F26EE4" w:rsidRDefault="009F254B" w:rsidP="0055578D">
            <w:pPr>
              <w:widowControl w:val="0"/>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F45727">
        <w:tc>
          <w:tcPr>
            <w:tcW w:w="1350" w:type="dxa"/>
          </w:tcPr>
          <w:p w14:paraId="12C89895" w14:textId="77777777"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49F35915" w14:textId="34923843" w:rsidR="00F72829" w:rsidRPr="00F26EE4" w:rsidRDefault="00F72829" w:rsidP="0055578D">
            <w:pPr>
              <w:rPr>
                <w:sz w:val="24"/>
                <w:szCs w:val="24"/>
              </w:rPr>
            </w:pPr>
            <w:r w:rsidRPr="00F26EE4">
              <w:rPr>
                <w:rFonts w:asciiTheme="majorHAnsi" w:eastAsiaTheme="majorEastAsia" w:hAnsiTheme="majorHAnsi" w:cstheme="majorBidi"/>
                <w:sz w:val="24"/>
                <w:szCs w:val="24"/>
              </w:rPr>
              <w:t>[Facilitator Name]</w:t>
            </w:r>
          </w:p>
        </w:tc>
        <w:tc>
          <w:tcPr>
            <w:tcW w:w="8010" w:type="dxa"/>
          </w:tcPr>
          <w:p w14:paraId="5A4E6349" w14:textId="77777777"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F45727">
        <w:tc>
          <w:tcPr>
            <w:tcW w:w="1350" w:type="dxa"/>
          </w:tcPr>
          <w:p w14:paraId="3D5A9C0F" w14:textId="77777777"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118117A4" w14:textId="5821CEBA"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[Facilitator </w:t>
            </w:r>
            <w:r w:rsidRPr="00F26EE4">
              <w:rPr>
                <w:rFonts w:asciiTheme="majorHAnsi" w:eastAsiaTheme="majorEastAsia" w:hAnsiTheme="majorHAnsi" w:cstheme="majorBidi"/>
                <w:sz w:val="24"/>
                <w:szCs w:val="24"/>
              </w:rPr>
              <w:lastRenderedPageBreak/>
              <w:t>Name]</w:t>
            </w:r>
          </w:p>
        </w:tc>
        <w:tc>
          <w:tcPr>
            <w:tcW w:w="8010" w:type="dxa"/>
          </w:tcPr>
          <w:p w14:paraId="2404A943" w14:textId="6AA67CDC"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lastRenderedPageBreak/>
              <w:t>[Activity Wrap-up]</w:t>
            </w:r>
          </w:p>
          <w:p w14:paraId="1273D699" w14:textId="77777777" w:rsidR="00F72829" w:rsidRPr="00F26EE4" w:rsidRDefault="00F72829" w:rsidP="0055578D">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lastRenderedPageBreak/>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F45727">
        <w:tc>
          <w:tcPr>
            <w:tcW w:w="1350" w:type="dxa"/>
          </w:tcPr>
          <w:p w14:paraId="3938F70A" w14:textId="2E06B9DE"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p>
        </w:tc>
        <w:tc>
          <w:tcPr>
            <w:tcW w:w="8010" w:type="dxa"/>
          </w:tcPr>
          <w:p w14:paraId="596A172B" w14:textId="77777777"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sz w:val="24"/>
                <w:szCs w:val="24"/>
              </w:rPr>
            </w:pPr>
          </w:p>
        </w:tc>
      </w:tr>
    </w:tbl>
    <w:p w14:paraId="2EAD84F6" w14:textId="77777777" w:rsidR="00155DAA" w:rsidRDefault="00155DAA" w:rsidP="0055578D">
      <w:pPr>
        <w:spacing w:line="240" w:lineRule="auto"/>
        <w:rPr>
          <w:rFonts w:ascii="Calibri Light" w:eastAsia="Times New Roman" w:hAnsi="Calibri Light" w:cs="Times New Roman"/>
          <w:b/>
          <w:bCs/>
          <w:color w:val="000000"/>
          <w:sz w:val="28"/>
          <w:szCs w:val="26"/>
          <w:lang w:val="en-US"/>
        </w:rPr>
      </w:pPr>
    </w:p>
    <w:p w14:paraId="3BBF81F5" w14:textId="51D2A67C" w:rsidR="004C1EF9" w:rsidRPr="00F26EE4" w:rsidRDefault="00155DAA" w:rsidP="0055578D">
      <w:pPr>
        <w:spacing w:line="240" w:lineRule="auto"/>
      </w:pPr>
      <w:r>
        <w:rPr>
          <w:rFonts w:ascii="Calibri Light" w:eastAsia="Times New Roman" w:hAnsi="Calibri Light" w:cs="Times New Roman"/>
          <w:b/>
          <w:bCs/>
          <w:color w:val="000000"/>
          <w:sz w:val="28"/>
          <w:szCs w:val="26"/>
          <w:lang w:val="en-US"/>
        </w:rPr>
        <w:t>W</w:t>
      </w:r>
      <w:r w:rsidR="004C1EF9" w:rsidRPr="00F26EE4">
        <w:rPr>
          <w:rFonts w:ascii="Calibri Light" w:eastAsia="Times New Roman" w:hAnsi="Calibri Light" w:cs="Times New Roman"/>
          <w:b/>
          <w:bCs/>
          <w:color w:val="000000"/>
          <w:sz w:val="28"/>
          <w:szCs w:val="26"/>
          <w:lang w:val="en-US"/>
        </w:rPr>
        <w:t>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1A491871" w14:textId="77777777" w:rsidR="00A22E49" w:rsidRDefault="00A22E49" w:rsidP="00A22E49"/>
    <w:p w14:paraId="3EDA0B60" w14:textId="77777777" w:rsidR="00155DAA" w:rsidRDefault="00155DAA" w:rsidP="00A22E49"/>
    <w:p w14:paraId="07BF67B9" w14:textId="77777777" w:rsidR="00155DAA" w:rsidRDefault="00155DAA" w:rsidP="00A22E49"/>
    <w:p w14:paraId="38EE86B1" w14:textId="77777777" w:rsidR="00155DAA" w:rsidRDefault="00155DAA" w:rsidP="00A22E49"/>
    <w:p w14:paraId="158D9B7F" w14:textId="77777777" w:rsidR="00155DAA" w:rsidRDefault="00155DAA" w:rsidP="00A22E49"/>
    <w:p w14:paraId="4963EB30" w14:textId="77777777" w:rsidR="00155DAA" w:rsidRDefault="00155DAA" w:rsidP="00A22E49"/>
    <w:p w14:paraId="248970BE" w14:textId="77777777" w:rsidR="00155DAA" w:rsidRDefault="00155DAA" w:rsidP="00A22E49"/>
    <w:p w14:paraId="4F861188" w14:textId="77777777" w:rsidR="00155DAA" w:rsidRDefault="00155DAA" w:rsidP="00A22E49"/>
    <w:p w14:paraId="7DEC13DE" w14:textId="77777777" w:rsidR="00155DAA" w:rsidRDefault="00155DAA" w:rsidP="00A22E49"/>
    <w:p w14:paraId="2CDDEE4F" w14:textId="77777777" w:rsidR="00155DAA" w:rsidRDefault="00155DAA" w:rsidP="00A22E49"/>
    <w:p w14:paraId="3EDF53F5" w14:textId="77777777" w:rsidR="00155DAA" w:rsidRDefault="00155DAA" w:rsidP="00A22E49"/>
    <w:p w14:paraId="0053607C" w14:textId="77777777" w:rsidR="00155DAA" w:rsidRDefault="00155DAA" w:rsidP="00A22E49"/>
    <w:p w14:paraId="07DDE15E" w14:textId="77777777" w:rsidR="00155DAA" w:rsidRDefault="00155DAA" w:rsidP="00A22E49"/>
    <w:p w14:paraId="49EAD79D" w14:textId="77777777" w:rsidR="00155DAA" w:rsidRDefault="00155DAA" w:rsidP="00A22E49"/>
    <w:p w14:paraId="2F7E40A9" w14:textId="77777777" w:rsidR="00155DAA" w:rsidRDefault="00155DAA" w:rsidP="00A22E49"/>
    <w:p w14:paraId="62BD4010" w14:textId="77777777" w:rsidR="00155DAA" w:rsidRDefault="00155DAA" w:rsidP="00A22E49"/>
    <w:p w14:paraId="31E99AF4" w14:textId="77777777" w:rsidR="00155DAA" w:rsidRDefault="00155DAA" w:rsidP="00A22E49"/>
    <w:p w14:paraId="5CFF2278" w14:textId="77777777" w:rsidR="00155DAA" w:rsidRDefault="00155DAA" w:rsidP="00A22E49"/>
    <w:p w14:paraId="49688F54" w14:textId="77777777" w:rsidR="00155DAA" w:rsidRDefault="00155DAA" w:rsidP="00A22E49"/>
    <w:p w14:paraId="418935E0" w14:textId="77777777" w:rsidR="00155DAA" w:rsidRDefault="00155DAA" w:rsidP="00A22E49"/>
    <w:p w14:paraId="29BB36A6" w14:textId="77777777" w:rsidR="00155DAA" w:rsidRDefault="00155DAA" w:rsidP="00A22E49"/>
    <w:p w14:paraId="512DEF70" w14:textId="77777777" w:rsidR="00155DAA" w:rsidRDefault="00155DAA" w:rsidP="00A22E49"/>
    <w:p w14:paraId="54F590E0" w14:textId="77777777" w:rsidR="00155DAA" w:rsidRDefault="00155DAA" w:rsidP="00A22E49"/>
    <w:p w14:paraId="4F22DC74" w14:textId="77777777" w:rsidR="00155DAA" w:rsidRDefault="00155DAA" w:rsidP="00A22E49"/>
    <w:p w14:paraId="75AC0EFD" w14:textId="77777777" w:rsidR="00155DAA" w:rsidRDefault="00155DAA" w:rsidP="00A22E49"/>
    <w:p w14:paraId="67856C9C" w14:textId="77777777" w:rsidR="00155DAA" w:rsidRDefault="00155DAA" w:rsidP="00A22E49"/>
    <w:p w14:paraId="34FBAA69" w14:textId="77777777" w:rsidR="00155DAA" w:rsidRDefault="00155DAA" w:rsidP="00A22E49"/>
    <w:p w14:paraId="6ABF7EE7" w14:textId="77777777" w:rsidR="00155DAA" w:rsidRDefault="00155DAA" w:rsidP="00A22E49"/>
    <w:p w14:paraId="3DDBBA53" w14:textId="77777777" w:rsidR="00155DAA" w:rsidRDefault="00155DAA" w:rsidP="00A22E49"/>
    <w:p w14:paraId="42BF2014" w14:textId="77777777" w:rsidR="00155DAA" w:rsidRDefault="00155DAA" w:rsidP="00A22E49"/>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00F12828" w14:textId="101FE2A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lastRenderedPageBreak/>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Style w:val="TableGridLight"/>
        <w:tblW w:w="9450" w:type="dxa"/>
        <w:tblLayout w:type="fixed"/>
        <w:tblLook w:val="0620" w:firstRow="1" w:lastRow="0" w:firstColumn="0" w:lastColumn="0" w:noHBand="1" w:noVBand="1"/>
      </w:tblPr>
      <w:tblGrid>
        <w:gridCol w:w="3870"/>
        <w:gridCol w:w="5490"/>
        <w:gridCol w:w="90"/>
      </w:tblGrid>
      <w:tr w:rsidR="001F12B6" w:rsidRPr="004076E1" w14:paraId="25AFB56F" w14:textId="315311F9" w:rsidTr="00F45727">
        <w:trPr>
          <w:trHeight w:val="420"/>
        </w:trPr>
        <w:tc>
          <w:tcPr>
            <w:tcW w:w="3870" w:type="dxa"/>
          </w:tcPr>
          <w:p w14:paraId="4ADD4513" w14:textId="2D6B6286" w:rsidR="001F12B6" w:rsidRPr="004076E1" w:rsidRDefault="001F12B6" w:rsidP="0055578D">
            <w:pPr>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Pr>
          <w:p w14:paraId="34F4DCFB" w14:textId="77777777" w:rsidR="001F12B6" w:rsidRPr="004076E1" w:rsidRDefault="001F12B6"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F45727">
        <w:trPr>
          <w:gridAfter w:val="1"/>
          <w:wAfter w:w="90" w:type="dxa"/>
          <w:trHeight w:val="420"/>
        </w:trPr>
        <w:tc>
          <w:tcPr>
            <w:tcW w:w="9360" w:type="dxa"/>
            <w:gridSpan w:val="2"/>
          </w:tcPr>
          <w:p w14:paraId="2A574991" w14:textId="77777777" w:rsidR="00E9110B" w:rsidRPr="004076E1" w:rsidRDefault="00E9110B" w:rsidP="00E9110B">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E9110B">
            <w:pPr>
              <w:numPr>
                <w:ilvl w:val="0"/>
                <w:numId w:val="30"/>
              </w:numPr>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F53212">
            <w:pPr>
              <w:numPr>
                <w:ilvl w:val="0"/>
                <w:numId w:val="30"/>
              </w:numPr>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F53212">
            <w:pPr>
              <w:numPr>
                <w:ilvl w:val="0"/>
                <w:numId w:val="30"/>
              </w:numPr>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F45727">
        <w:trPr>
          <w:gridAfter w:val="1"/>
          <w:wAfter w:w="90" w:type="dxa"/>
          <w:trHeight w:val="420"/>
        </w:trPr>
        <w:tc>
          <w:tcPr>
            <w:tcW w:w="9360" w:type="dxa"/>
            <w:gridSpan w:val="2"/>
          </w:tcPr>
          <w:p w14:paraId="60D01A65" w14:textId="530D80FC" w:rsidR="001F12B6"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3E2967">
            <w:pPr>
              <w:numPr>
                <w:ilvl w:val="0"/>
                <w:numId w:val="30"/>
              </w:numPr>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3E2967">
            <w:pPr>
              <w:numPr>
                <w:ilvl w:val="0"/>
                <w:numId w:val="30"/>
              </w:numPr>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F45727">
        <w:trPr>
          <w:gridAfter w:val="1"/>
          <w:wAfter w:w="90" w:type="dxa"/>
          <w:trHeight w:val="420"/>
        </w:trPr>
        <w:tc>
          <w:tcPr>
            <w:tcW w:w="9360" w:type="dxa"/>
            <w:gridSpan w:val="2"/>
          </w:tcPr>
          <w:p w14:paraId="5153DF56" w14:textId="77777777" w:rsidR="001F12B6"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F45727">
        <w:trPr>
          <w:gridAfter w:val="1"/>
          <w:wAfter w:w="90" w:type="dxa"/>
          <w:trHeight w:val="420"/>
        </w:trPr>
        <w:tc>
          <w:tcPr>
            <w:tcW w:w="9360" w:type="dxa"/>
            <w:gridSpan w:val="2"/>
          </w:tcPr>
          <w:p w14:paraId="7B10D9AD" w14:textId="77777777" w:rsidR="001F12B6" w:rsidRPr="004076E1" w:rsidRDefault="001F12B6"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r w:rsidR="00E50BD2" w:rsidRPr="004076E1" w14:paraId="53BD94A1" w14:textId="77777777" w:rsidTr="00F45727">
        <w:trPr>
          <w:gridAfter w:val="1"/>
          <w:wAfter w:w="90" w:type="dxa"/>
          <w:trHeight w:val="420"/>
        </w:trPr>
        <w:tc>
          <w:tcPr>
            <w:tcW w:w="9360" w:type="dxa"/>
            <w:gridSpan w:val="2"/>
          </w:tcPr>
          <w:p w14:paraId="7D30C9E0" w14:textId="77777777" w:rsidR="00E50BD2" w:rsidRPr="004076E1" w:rsidRDefault="00E50BD2" w:rsidP="0055578D">
            <w:pPr>
              <w:pStyle w:val="Heading2"/>
              <w:outlineLvl w:val="1"/>
              <w:rPr>
                <w:rFonts w:asciiTheme="majorHAnsi" w:eastAsiaTheme="majorEastAsia" w:hAnsiTheme="majorHAnsi" w:cstheme="majorBidi"/>
                <w:sz w:val="24"/>
                <w:szCs w:val="24"/>
              </w:rPr>
            </w:pP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5F054024" w14:textId="77777777" w:rsidTr="00F45727">
        <w:tc>
          <w:tcPr>
            <w:tcW w:w="1350" w:type="dxa"/>
          </w:tcPr>
          <w:p w14:paraId="778CA64E" w14:textId="77777777" w:rsidR="00C64A11" w:rsidRPr="004076E1" w:rsidRDefault="00C64A11" w:rsidP="0055578D">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Pr>
          <w:p w14:paraId="69D4ECC7" w14:textId="77777777" w:rsidR="00C64A11" w:rsidRPr="004076E1" w:rsidRDefault="00C64A11" w:rsidP="0055578D">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Note that we (the facilitators) are thinking about water, but we are also happy to hear about what people have to say about hazards, disasters, and threats in general – not necessarily limited to water/flood-related hazards, disasters, and threats</w:t>
            </w:r>
          </w:p>
          <w:p w14:paraId="6C2A4265"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lastRenderedPageBreak/>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F45727">
        <w:tc>
          <w:tcPr>
            <w:tcW w:w="1350" w:type="dxa"/>
          </w:tcPr>
          <w:p w14:paraId="677A9C83" w14:textId="77777777" w:rsidR="00C64A11" w:rsidRPr="004076E1" w:rsidRDefault="00C64A11" w:rsidP="0055578D">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73B01532" w14:textId="77777777" w:rsidR="00C64A11" w:rsidRPr="004076E1" w:rsidRDefault="00C64A11" w:rsidP="0055578D">
            <w:pP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w:t>
            </w:r>
            <w:proofErr w:type="gramStart"/>
            <w:r w:rsidRPr="004076E1">
              <w:rPr>
                <w:rFonts w:ascii="Calibri" w:eastAsia="Calibri" w:hAnsi="Calibri" w:cs="Calibri"/>
                <w:color w:val="000000" w:themeColor="text1"/>
                <w:sz w:val="24"/>
                <w:szCs w:val="24"/>
                <w:lang w:val="en-US"/>
              </w:rPr>
              <w:t>take a look</w:t>
            </w:r>
            <w:proofErr w:type="gramEnd"/>
            <w:r w:rsidRPr="004076E1">
              <w:rPr>
                <w:rFonts w:ascii="Calibri" w:eastAsia="Calibri" w:hAnsi="Calibri" w:cs="Calibri"/>
                <w:color w:val="000000" w:themeColor="text1"/>
                <w:sz w:val="24"/>
                <w:szCs w:val="24"/>
                <w:lang w:val="en-US"/>
              </w:rPr>
              <w:t xml:space="preserve"> at high-level data, the people in the room have lived experiences that are the key to creating equitable resilience.</w:t>
            </w:r>
          </w:p>
          <w:p w14:paraId="4C323D7C" w14:textId="77777777"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55578D">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lastRenderedPageBreak/>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 xml:space="preserve">watersheds more resilient </w:t>
            </w:r>
            <w:proofErr w:type="gramStart"/>
            <w:r w:rsidRPr="004076E1">
              <w:rPr>
                <w:rFonts w:ascii="Calibri" w:eastAsia="Calibri" w:hAnsi="Calibri" w:cs="Calibri"/>
                <w:color w:val="000000" w:themeColor="text1"/>
                <w:sz w:val="24"/>
                <w:szCs w:val="24"/>
              </w:rPr>
              <w:t>in the near future</w:t>
            </w:r>
            <w:proofErr w:type="gramEnd"/>
            <w:r w:rsidRPr="004076E1">
              <w:rPr>
                <w:rFonts w:ascii="Calibri" w:eastAsia="Calibri" w:hAnsi="Calibri" w:cs="Calibri"/>
                <w:color w:val="000000" w:themeColor="text1"/>
                <w:sz w:val="24"/>
                <w:szCs w:val="24"/>
              </w:rPr>
              <w:t>.</w:t>
            </w:r>
          </w:p>
          <w:p w14:paraId="34ACFB66" w14:textId="30203A40" w:rsidR="00442540" w:rsidRPr="004076E1" w:rsidRDefault="00442540" w:rsidP="0055578D">
            <w:pPr>
              <w:pStyle w:val="ListParagraph"/>
              <w:numPr>
                <w:ilvl w:val="0"/>
                <w:numId w:val="36"/>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55578D">
            <w:pPr>
              <w:pStyle w:val="ListParagraph"/>
              <w:numPr>
                <w:ilvl w:val="0"/>
                <w:numId w:val="36"/>
              </w:numPr>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F45727">
        <w:tc>
          <w:tcPr>
            <w:tcW w:w="1350" w:type="dxa"/>
          </w:tcPr>
          <w:p w14:paraId="4451B984" w14:textId="77777777" w:rsidR="00C64A11" w:rsidRPr="004076E1" w:rsidRDefault="00C64A11" w:rsidP="0055578D">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rPr>
                <w:rFonts w:asciiTheme="majorHAnsi" w:eastAsiaTheme="majorEastAsia" w:hAnsiTheme="majorHAnsi" w:cstheme="majorBidi"/>
                <w:sz w:val="24"/>
                <w:szCs w:val="24"/>
              </w:rPr>
            </w:pPr>
          </w:p>
          <w:p w14:paraId="4D29CCBF" w14:textId="0F2657B1" w:rsidR="00C64A11" w:rsidRPr="004076E1"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Pr>
          <w:p w14:paraId="57A0A3E9" w14:textId="77777777" w:rsidR="00C64A11" w:rsidRPr="004076E1" w:rsidRDefault="00C64A11" w:rsidP="0055578D">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4947FB5"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xml:space="preserve">: </w:t>
      </w:r>
      <w:r w:rsidR="007E5A0D">
        <w:rPr>
          <w:rFonts w:asciiTheme="majorHAnsi" w:eastAsiaTheme="majorEastAsia" w:hAnsiTheme="majorHAnsi" w:cstheme="majorBidi"/>
          <w:sz w:val="28"/>
          <w:szCs w:val="28"/>
        </w:rPr>
        <w:t>Hazards Storytelling</w:t>
      </w:r>
    </w:p>
    <w:tbl>
      <w:tblPr>
        <w:tblStyle w:val="TableGridLight"/>
        <w:tblW w:w="9360" w:type="dxa"/>
        <w:tblLayout w:type="fixed"/>
        <w:tblLook w:val="0620" w:firstRow="1" w:lastRow="0" w:firstColumn="0" w:lastColumn="0" w:noHBand="1" w:noVBand="1"/>
      </w:tblPr>
      <w:tblGrid>
        <w:gridCol w:w="4680"/>
        <w:gridCol w:w="4680"/>
      </w:tblGrid>
      <w:tr w:rsidR="00C64A11" w:rsidRPr="004076E1" w14:paraId="03147F2B" w14:textId="77777777" w:rsidTr="00F45727">
        <w:tc>
          <w:tcPr>
            <w:tcW w:w="4680" w:type="dxa"/>
          </w:tcPr>
          <w:p w14:paraId="25233E20" w14:textId="5985E026" w:rsidR="00C64A11"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55578D">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Pr>
          <w:p w14:paraId="6C0AC62A"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F45727">
        <w:trPr>
          <w:trHeight w:val="420"/>
        </w:trPr>
        <w:tc>
          <w:tcPr>
            <w:tcW w:w="9360" w:type="dxa"/>
            <w:gridSpan w:val="2"/>
          </w:tcPr>
          <w:p w14:paraId="1BDD5E3B"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F45727">
        <w:trPr>
          <w:trHeight w:val="420"/>
        </w:trPr>
        <w:tc>
          <w:tcPr>
            <w:tcW w:w="9360" w:type="dxa"/>
            <w:gridSpan w:val="2"/>
          </w:tcPr>
          <w:p w14:paraId="6DA7B2F9" w14:textId="77777777" w:rsidR="00C64A11" w:rsidRPr="004076E1" w:rsidRDefault="00C64A11"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F45727">
        <w:trPr>
          <w:trHeight w:val="420"/>
        </w:trPr>
        <w:tc>
          <w:tcPr>
            <w:tcW w:w="9360" w:type="dxa"/>
            <w:gridSpan w:val="2"/>
          </w:tcPr>
          <w:p w14:paraId="63B60301" w14:textId="77777777" w:rsidR="00C64A11" w:rsidRPr="004076E1" w:rsidRDefault="00C64A11"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F45727">
        <w:trPr>
          <w:trHeight w:val="420"/>
        </w:trPr>
        <w:tc>
          <w:tcPr>
            <w:tcW w:w="9360" w:type="dxa"/>
            <w:gridSpan w:val="2"/>
          </w:tcPr>
          <w:p w14:paraId="3071906E"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E50BD2" w:rsidP="0055578D">
            <w:pPr>
              <w:numPr>
                <w:ilvl w:val="0"/>
                <w:numId w:val="31"/>
              </w:numPr>
              <w:rPr>
                <w:rFonts w:ascii="Calibri" w:eastAsia="Calibri" w:hAnsi="Calibri" w:cs="Calibri"/>
                <w:sz w:val="24"/>
                <w:szCs w:val="24"/>
              </w:rPr>
            </w:pPr>
            <w:hyperlink r:id="rId10">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55578D">
            <w:pPr>
              <w:numPr>
                <w:ilvl w:val="1"/>
                <w:numId w:val="31"/>
              </w:numPr>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33D9C5CC" w14:textId="77777777" w:rsidTr="00F45727">
        <w:tc>
          <w:tcPr>
            <w:tcW w:w="1350" w:type="dxa"/>
          </w:tcPr>
          <w:p w14:paraId="5AC1BAF8" w14:textId="6D2041B2" w:rsidR="00C64A11" w:rsidRPr="004076E1" w:rsidRDefault="00B5535D"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B11BFC">
            <w:pPr>
              <w:pStyle w:val="ListParagraph"/>
              <w:widowControl w:val="0"/>
              <w:numPr>
                <w:ilvl w:val="0"/>
                <w:numId w:val="27"/>
              </w:numPr>
              <w:tabs>
                <w:tab w:val="left" w:pos="720"/>
              </w:tabs>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BC4607">
            <w:pPr>
              <w:widowControl w:val="0"/>
              <w:tabs>
                <w:tab w:val="left" w:pos="720"/>
              </w:tabs>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BC4607">
            <w:pPr>
              <w:widowControl w:val="0"/>
              <w:tabs>
                <w:tab w:val="left" w:pos="720"/>
              </w:tabs>
              <w:ind w:left="1440"/>
              <w:rPr>
                <w:rFonts w:ascii="Calibri" w:eastAsia="Calibri" w:hAnsi="Calibri" w:cs="Calibri"/>
                <w:i/>
                <w:iCs/>
                <w:sz w:val="24"/>
                <w:szCs w:val="24"/>
              </w:rPr>
            </w:pPr>
          </w:p>
          <w:p w14:paraId="55857B6C" w14:textId="5BCA1C45" w:rsidR="00832AEB" w:rsidRPr="00BC4607" w:rsidRDefault="00832AEB" w:rsidP="00BC4607">
            <w:pPr>
              <w:widowControl w:val="0"/>
              <w:tabs>
                <w:tab w:val="left" w:pos="720"/>
              </w:tabs>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w:t>
            </w:r>
            <w:proofErr w:type="gramStart"/>
            <w:r w:rsidR="008E2125" w:rsidRPr="00BC4607">
              <w:rPr>
                <w:rFonts w:ascii="Calibri" w:eastAsia="Calibri" w:hAnsi="Calibri" w:cs="Calibri"/>
                <w:i/>
                <w:iCs/>
                <w:sz w:val="24"/>
                <w:szCs w:val="24"/>
              </w:rPr>
              <w:t>story teller</w:t>
            </w:r>
            <w:proofErr w:type="gramEnd"/>
            <w:r w:rsidR="008E2125" w:rsidRPr="00BC4607">
              <w:rPr>
                <w:rFonts w:ascii="Calibri" w:eastAsia="Calibri" w:hAnsi="Calibri" w:cs="Calibri"/>
                <w:i/>
                <w:iCs/>
                <w:sz w:val="24"/>
                <w:szCs w:val="24"/>
              </w:rPr>
              <w:t xml:space="preserve">, the interviewer, and the </w:t>
            </w:r>
            <w:r w:rsidR="00CA4645" w:rsidRPr="00BC4607">
              <w:rPr>
                <w:rFonts w:ascii="Calibri" w:eastAsia="Calibri" w:hAnsi="Calibri" w:cs="Calibri"/>
                <w:i/>
                <w:iCs/>
                <w:sz w:val="24"/>
                <w:szCs w:val="24"/>
              </w:rPr>
              <w:t>note-taker.</w:t>
            </w:r>
          </w:p>
          <w:p w14:paraId="6F8122D4" w14:textId="74D1BBB5" w:rsidR="00BC4607" w:rsidRDefault="009E72B6" w:rsidP="00BC4607">
            <w:pPr>
              <w:pStyle w:val="ListParagraph"/>
              <w:widowControl w:val="0"/>
              <w:tabs>
                <w:tab w:val="left" w:pos="720"/>
              </w:tabs>
              <w:rPr>
                <w:rFonts w:ascii="Calibri" w:eastAsia="Calibri" w:hAnsi="Calibri" w:cs="Calibri"/>
                <w:sz w:val="24"/>
                <w:szCs w:val="24"/>
              </w:rPr>
            </w:pPr>
            <w:r>
              <w:rPr>
                <w:rFonts w:ascii="Calibri" w:eastAsia="Calibri" w:hAnsi="Calibri" w:cs="Calibri"/>
                <w:sz w:val="24"/>
                <w:szCs w:val="24"/>
              </w:rPr>
              <w:t>[You may want to do a quick role play with 3 facilitators to show how the storyteller, interviewer, and note-taker].</w:t>
            </w:r>
          </w:p>
          <w:p w14:paraId="62BB4755" w14:textId="77777777" w:rsidR="009E72B6" w:rsidRDefault="009E72B6" w:rsidP="00BC4607">
            <w:pPr>
              <w:pStyle w:val="ListParagraph"/>
              <w:widowControl w:val="0"/>
              <w:tabs>
                <w:tab w:val="left" w:pos="720"/>
              </w:tabs>
              <w:rPr>
                <w:rFonts w:ascii="Calibri" w:eastAsia="Calibri" w:hAnsi="Calibri" w:cs="Calibri"/>
                <w:sz w:val="24"/>
                <w:szCs w:val="24"/>
              </w:rPr>
            </w:pPr>
          </w:p>
          <w:p w14:paraId="4245D1E5" w14:textId="77777777" w:rsidR="00C64A11" w:rsidRPr="004076E1" w:rsidRDefault="00C64A11" w:rsidP="00B11BFC">
            <w:pPr>
              <w:pStyle w:val="ListParagraph"/>
              <w:widowControl w:val="0"/>
              <w:numPr>
                <w:ilvl w:val="0"/>
                <w:numId w:val="27"/>
              </w:numPr>
              <w:pBdr>
                <w:top w:val="nil"/>
                <w:left w:val="nil"/>
                <w:bottom w:val="nil"/>
                <w:right w:val="nil"/>
                <w:between w:val="nil"/>
              </w:pBdr>
              <w:tabs>
                <w:tab w:val="left" w:pos="720"/>
              </w:tabs>
              <w:rPr>
                <w:rFonts w:ascii="Calibri" w:eastAsia="Calibri" w:hAnsi="Calibri" w:cs="Calibri"/>
                <w:sz w:val="24"/>
                <w:szCs w:val="24"/>
              </w:rPr>
            </w:pPr>
            <w:r w:rsidRPr="004076E1">
              <w:rPr>
                <w:rFonts w:ascii="Calibri" w:eastAsia="Calibri" w:hAnsi="Calibri" w:cs="Calibri"/>
                <w:sz w:val="24"/>
                <w:szCs w:val="24"/>
              </w:rPr>
              <w:t xml:space="preserve">Review conversation guidelines, privacy considerations and consent, </w:t>
            </w:r>
            <w:r w:rsidRPr="004076E1">
              <w:rPr>
                <w:rFonts w:ascii="Calibri" w:eastAsia="Calibri" w:hAnsi="Calibri" w:cs="Calibri"/>
                <w:sz w:val="24"/>
                <w:szCs w:val="24"/>
              </w:rPr>
              <w:lastRenderedPageBreak/>
              <w:t>and acknowledging trauma</w:t>
            </w:r>
          </w:p>
          <w:p w14:paraId="0B921E41" w14:textId="77777777" w:rsidR="00C64A11" w:rsidRPr="004076E1" w:rsidRDefault="00C64A11" w:rsidP="0055578D">
            <w:pPr>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B11BFC">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B11BFC">
            <w:pPr>
              <w:pStyle w:val="ListParagraph"/>
              <w:numPr>
                <w:ilvl w:val="1"/>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5B58EF">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F45727">
        <w:tc>
          <w:tcPr>
            <w:tcW w:w="1350" w:type="dxa"/>
          </w:tcPr>
          <w:p w14:paraId="4485ED97" w14:textId="63FA1BA3" w:rsidR="00C64A11" w:rsidRPr="004076E1" w:rsidRDefault="00F23F2C"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55578D">
            <w:pPr>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38B1C315" w14:textId="77777777" w:rsidR="00C64A11" w:rsidRPr="004076E1" w:rsidRDefault="00C64A11" w:rsidP="0055578D">
            <w:pPr>
              <w:widowControl w:val="0"/>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654C46">
            <w:pPr>
              <w:pStyle w:val="ListParagraph"/>
              <w:widowControl w:val="0"/>
              <w:numPr>
                <w:ilvl w:val="0"/>
                <w:numId w:val="26"/>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group quickly reintroduces themselves.</w:t>
            </w:r>
          </w:p>
          <w:p w14:paraId="5730B542" w14:textId="2125AAE4" w:rsidR="005B58EF" w:rsidRPr="005B58EF" w:rsidRDefault="005B58EF" w:rsidP="0055578D">
            <w:pPr>
              <w:pStyle w:val="ListParagraph"/>
              <w:widowControl w:val="0"/>
              <w:numPr>
                <w:ilvl w:val="0"/>
                <w:numId w:val="26"/>
              </w:numPr>
              <w:rPr>
                <w:rFonts w:asciiTheme="majorHAnsi" w:eastAsiaTheme="majorEastAsia" w:hAnsiTheme="majorHAnsi" w:cstheme="majorBidi"/>
                <w:sz w:val="24"/>
                <w:szCs w:val="24"/>
              </w:rPr>
            </w:pPr>
            <w:r>
              <w:rPr>
                <w:rFonts w:ascii="Calibri" w:eastAsia="Calibri" w:hAnsi="Calibri" w:cs="Calibri"/>
                <w:sz w:val="24"/>
                <w:szCs w:val="24"/>
              </w:rPr>
              <w:t>Each participant takes 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F45727">
        <w:tc>
          <w:tcPr>
            <w:tcW w:w="1350" w:type="dxa"/>
          </w:tcPr>
          <w:p w14:paraId="35A40309" w14:textId="6E61779F" w:rsidR="00631D68" w:rsidRDefault="00631D68"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Pr>
          <w:p w14:paraId="70153ECB" w14:textId="2971549A" w:rsidR="00631D68" w:rsidRPr="004076E1" w:rsidRDefault="00631D68" w:rsidP="0055578D">
            <w:pPr>
              <w:widowControl w:val="0"/>
              <w:pBdr>
                <w:top w:val="nil"/>
                <w:left w:val="nil"/>
                <w:bottom w:val="nil"/>
                <w:right w:val="nil"/>
                <w:between w:val="nil"/>
              </w:pBdr>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00F45727">
        <w:tc>
          <w:tcPr>
            <w:tcW w:w="1350" w:type="dxa"/>
          </w:tcPr>
          <w:p w14:paraId="5294A776" w14:textId="61E70E48" w:rsidR="00C64A11" w:rsidRPr="004076E1" w:rsidRDefault="00D03FB1"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55578D">
            <w:pPr>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2B52055C" w14:textId="77777777" w:rsidR="00C64A11" w:rsidRPr="004076E1" w:rsidRDefault="00C64A11"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55578D">
            <w:pPr>
              <w:pStyle w:val="ListParagraph"/>
              <w:widowControl w:val="0"/>
              <w:numPr>
                <w:ilvl w:val="1"/>
                <w:numId w:val="25"/>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lastRenderedPageBreak/>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headerReference w:type="default" r:id="rId11"/>
          <w:footerReference w:type="default" r:id="rId12"/>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Style w:val="TableGridLight"/>
        <w:tblW w:w="9360" w:type="dxa"/>
        <w:tblLayout w:type="fixed"/>
        <w:tblLook w:val="0620" w:firstRow="1" w:lastRow="0" w:firstColumn="0" w:lastColumn="0" w:noHBand="1" w:noVBand="1"/>
      </w:tblPr>
      <w:tblGrid>
        <w:gridCol w:w="3870"/>
        <w:gridCol w:w="5490"/>
      </w:tblGrid>
      <w:tr w:rsidR="005F13E0" w:rsidRPr="00006EEB" w14:paraId="6F8B514F" w14:textId="77777777" w:rsidTr="00E50BD2">
        <w:trPr>
          <w:trHeight w:val="420"/>
        </w:trPr>
        <w:tc>
          <w:tcPr>
            <w:tcW w:w="3870" w:type="dxa"/>
          </w:tcPr>
          <w:p w14:paraId="03E48BFA" w14:textId="6FB7CB70" w:rsidR="005F13E0" w:rsidRPr="00006EEB" w:rsidRDefault="005F13E0" w:rsidP="0055578D">
            <w:pPr>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485" w:type="dxa"/>
          </w:tcPr>
          <w:p w14:paraId="71DAA612" w14:textId="77777777"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rPr>
                <w:sz w:val="24"/>
                <w:szCs w:val="24"/>
              </w:rPr>
            </w:pPr>
            <w:r w:rsidRPr="00AA690D">
              <w:rPr>
                <w:rFonts w:ascii="Calibri" w:hAnsi="Calibri" w:cs="Calibri"/>
                <w:sz w:val="24"/>
                <w:szCs w:val="24"/>
              </w:rPr>
              <w:t>Experts</w:t>
            </w:r>
          </w:p>
        </w:tc>
      </w:tr>
      <w:tr w:rsidR="005F13E0" w:rsidRPr="00006EEB" w14:paraId="7FA01E76" w14:textId="77777777" w:rsidTr="00E50BD2">
        <w:trPr>
          <w:trHeight w:val="420"/>
        </w:trPr>
        <w:tc>
          <w:tcPr>
            <w:tcW w:w="9360" w:type="dxa"/>
            <w:gridSpan w:val="2"/>
          </w:tcPr>
          <w:p w14:paraId="2968EDEA" w14:textId="34529094"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55578D">
            <w:pPr>
              <w:pStyle w:val="Heading2"/>
              <w:widowControl w:val="0"/>
              <w:numPr>
                <w:ilvl w:val="0"/>
                <w:numId w:val="43"/>
              </w:numPr>
              <w:outlineLvl w:val="1"/>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00E50BD2">
        <w:trPr>
          <w:trHeight w:val="420"/>
        </w:trPr>
        <w:tc>
          <w:tcPr>
            <w:tcW w:w="9360" w:type="dxa"/>
            <w:gridSpan w:val="2"/>
          </w:tcPr>
          <w:p w14:paraId="4EBB36B7" w14:textId="77777777" w:rsidR="005F13E0" w:rsidRPr="00006EEB" w:rsidRDefault="005F13E0" w:rsidP="0055578D">
            <w:pPr>
              <w:pStyle w:val="Heading2"/>
              <w:widowControl w:val="0"/>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55578D">
            <w:pPr>
              <w:numPr>
                <w:ilvl w:val="0"/>
                <w:numId w:val="30"/>
              </w:numPr>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00E50BD2">
        <w:trPr>
          <w:trHeight w:val="420"/>
        </w:trPr>
        <w:tc>
          <w:tcPr>
            <w:tcW w:w="9360" w:type="dxa"/>
            <w:gridSpan w:val="2"/>
          </w:tcPr>
          <w:p w14:paraId="22164D78" w14:textId="77777777" w:rsidR="005F13E0" w:rsidRPr="00006EEB" w:rsidRDefault="005F13E0" w:rsidP="0055578D">
            <w:pPr>
              <w:pStyle w:val="Heading2"/>
              <w:widowControl w:val="0"/>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E50BD2">
        <w:trPr>
          <w:trHeight w:val="420"/>
        </w:trPr>
        <w:tc>
          <w:tcPr>
            <w:tcW w:w="9360" w:type="dxa"/>
            <w:gridSpan w:val="2"/>
          </w:tcPr>
          <w:p w14:paraId="0F0621EF" w14:textId="77777777"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5F13E0" w:rsidRPr="00006EEB" w14:paraId="708A76D8" w14:textId="77777777" w:rsidTr="00F45727">
        <w:tc>
          <w:tcPr>
            <w:tcW w:w="1350" w:type="dxa"/>
          </w:tcPr>
          <w:p w14:paraId="21C21E91" w14:textId="6B810D06" w:rsidR="005F13E0" w:rsidRPr="00006EEB" w:rsidRDefault="005F13E0" w:rsidP="0055578D">
            <w:pPr>
              <w:widowControl w:val="0"/>
              <w:pBdr>
                <w:top w:val="nil"/>
                <w:left w:val="nil"/>
                <w:bottom w:val="nil"/>
                <w:right w:val="nil"/>
                <w:between w:val="nil"/>
              </w:pBd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Pr>
          <w:p w14:paraId="3FBDD468" w14:textId="25BFEA17" w:rsidR="005F13E0" w:rsidRPr="00006EEB" w:rsidRDefault="005F13E0" w:rsidP="0055578D">
            <w:p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00F45727">
        <w:tc>
          <w:tcPr>
            <w:tcW w:w="1350" w:type="dxa"/>
          </w:tcPr>
          <w:p w14:paraId="0AFE1DE1" w14:textId="7D83FEB4" w:rsidR="005F13E0" w:rsidRPr="00006EEB" w:rsidRDefault="005F13E0" w:rsidP="0055578D">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5936D3E4" w14:textId="77777777" w:rsidR="005F13E0" w:rsidRPr="00006EEB" w:rsidRDefault="005F13E0" w:rsidP="0055578D">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00F45727">
        <w:tc>
          <w:tcPr>
            <w:tcW w:w="1350" w:type="dxa"/>
          </w:tcPr>
          <w:p w14:paraId="626D7F5F" w14:textId="3477E2E1" w:rsidR="00102FDB" w:rsidRPr="00006EEB" w:rsidRDefault="00102FDB" w:rsidP="0055578D">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Pr>
          <w:p w14:paraId="1DBC5D52" w14:textId="4FEACE12" w:rsidR="00102FDB" w:rsidRPr="00006EEB" w:rsidRDefault="00102FDB" w:rsidP="0055578D">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Optional: Provide additional brief presentations about the </w:t>
            </w:r>
            <w:proofErr w:type="gramStart"/>
            <w:r w:rsidRPr="00006EEB">
              <w:rPr>
                <w:rFonts w:ascii="Calibri" w:eastAsia="Calibri" w:hAnsi="Calibri" w:cs="Calibri"/>
                <w:color w:val="000000" w:themeColor="text1"/>
                <w:sz w:val="24"/>
                <w:szCs w:val="24"/>
              </w:rPr>
              <w:t>particular theme</w:t>
            </w:r>
            <w:proofErr w:type="gramEnd"/>
            <w:r w:rsidRPr="00006EEB">
              <w:rPr>
                <w:rFonts w:ascii="Calibri" w:eastAsia="Calibri" w:hAnsi="Calibri" w:cs="Calibri"/>
                <w:color w:val="000000" w:themeColor="text1"/>
                <w:sz w:val="24"/>
                <w:szCs w:val="24"/>
              </w:rPr>
              <w:t xml:space="preserv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49C85D4B" w:rsidR="00C64A11" w:rsidRPr="00006EEB" w:rsidRDefault="00C64A11" w:rsidP="0055578D">
      <w:pPr>
        <w:spacing w:line="240" w:lineRule="auto"/>
        <w:rPr>
          <w:sz w:val="24"/>
          <w:szCs w:val="24"/>
        </w:rPr>
      </w:pPr>
    </w:p>
    <w:sectPr w:rsidR="00C64A11" w:rsidRPr="00006EEB"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AA4B" w14:textId="77777777" w:rsidR="00470594" w:rsidRDefault="00470594">
      <w:pPr>
        <w:spacing w:line="240" w:lineRule="auto"/>
      </w:pPr>
      <w:r>
        <w:separator/>
      </w:r>
    </w:p>
  </w:endnote>
  <w:endnote w:type="continuationSeparator" w:id="0">
    <w:p w14:paraId="0C600EC5" w14:textId="77777777" w:rsidR="00470594" w:rsidRDefault="00470594">
      <w:pPr>
        <w:spacing w:line="240" w:lineRule="auto"/>
      </w:pPr>
      <w:r>
        <w:continuationSeparator/>
      </w:r>
    </w:p>
  </w:endnote>
  <w:endnote w:type="continuationNotice" w:id="1">
    <w:p w14:paraId="5503237B" w14:textId="77777777" w:rsidR="00470594" w:rsidRDefault="004705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4B8FEFAB" w:rsidR="00F075C6" w:rsidRPr="006554BD" w:rsidRDefault="00F075C6">
    <w:pPr>
      <w:pStyle w:val="Footer"/>
      <w:jc w:val="right"/>
      <w:rPr>
        <w:rFonts w:ascii="Calibri" w:hAnsi="Calibri" w:cs="Calibri"/>
      </w:rPr>
    </w:pPr>
    <w:r w:rsidRPr="006554BD">
      <w:rPr>
        <w:rFonts w:ascii="Calibri" w:hAnsi="Calibri" w:cs="Calibri"/>
      </w:rPr>
      <w:t xml:space="preserve">Page </w:t>
    </w:r>
    <w:sdt>
      <w:sdtPr>
        <w:rPr>
          <w:rFonts w:ascii="Calibri" w:hAnsi="Calibri" w:cs="Calibri"/>
        </w:rPr>
        <w:id w:val="-1583592990"/>
        <w:docPartObj>
          <w:docPartGallery w:val="Page Numbers (Bottom of Page)"/>
          <w:docPartUnique/>
        </w:docPartObj>
      </w:sdtPr>
      <w:sdtEndPr>
        <w:rPr>
          <w:noProof/>
        </w:rPr>
      </w:sdtEndPr>
      <w:sdtContent>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sidRPr="006554BD">
          <w:rPr>
            <w:rFonts w:ascii="Calibri" w:hAnsi="Calibri" w:cs="Calibri"/>
            <w:noProof/>
          </w:rPr>
          <w:t>2</w:t>
        </w:r>
        <w:r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8F14" w14:textId="77777777" w:rsidR="00470594" w:rsidRDefault="00470594">
      <w:pPr>
        <w:spacing w:line="240" w:lineRule="auto"/>
      </w:pPr>
      <w:r>
        <w:separator/>
      </w:r>
    </w:p>
  </w:footnote>
  <w:footnote w:type="continuationSeparator" w:id="0">
    <w:p w14:paraId="314939AF" w14:textId="77777777" w:rsidR="00470594" w:rsidRDefault="00470594">
      <w:pPr>
        <w:spacing w:line="240" w:lineRule="auto"/>
      </w:pPr>
      <w:r>
        <w:continuationSeparator/>
      </w:r>
    </w:p>
  </w:footnote>
  <w:footnote w:type="continuationNotice" w:id="1">
    <w:p w14:paraId="0C2F4DA4" w14:textId="77777777" w:rsidR="00470594" w:rsidRDefault="004705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E47F" w14:textId="0D45EF6B" w:rsidR="00237231" w:rsidRDefault="005A1578">
    <w:pPr>
      <w:pStyle w:val="Header"/>
    </w:pPr>
    <w:r>
      <w:rPr>
        <w:noProof/>
      </w:rPr>
      <w:drawing>
        <wp:inline distT="0" distB="0" distL="0" distR="0" wp14:anchorId="358AED78" wp14:editId="00397059">
          <wp:extent cx="1091565" cy="433070"/>
          <wp:effectExtent l="0" t="0" r="0" b="508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3066"/>
    <w:rsid w:val="0003338C"/>
    <w:rsid w:val="00033BE8"/>
    <w:rsid w:val="00040599"/>
    <w:rsid w:val="00042B3F"/>
    <w:rsid w:val="000502C2"/>
    <w:rsid w:val="000532C7"/>
    <w:rsid w:val="00071B65"/>
    <w:rsid w:val="00072B8F"/>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2022E4"/>
    <w:rsid w:val="00204BF3"/>
    <w:rsid w:val="00213CC4"/>
    <w:rsid w:val="002205B2"/>
    <w:rsid w:val="002233BA"/>
    <w:rsid w:val="002244F1"/>
    <w:rsid w:val="002261F1"/>
    <w:rsid w:val="00230910"/>
    <w:rsid w:val="00232047"/>
    <w:rsid w:val="00234A5D"/>
    <w:rsid w:val="00237231"/>
    <w:rsid w:val="00240CCA"/>
    <w:rsid w:val="0024121F"/>
    <w:rsid w:val="00241CCC"/>
    <w:rsid w:val="002556E0"/>
    <w:rsid w:val="00255A8E"/>
    <w:rsid w:val="00287336"/>
    <w:rsid w:val="00290D55"/>
    <w:rsid w:val="002936F1"/>
    <w:rsid w:val="002937D2"/>
    <w:rsid w:val="002A4652"/>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47387"/>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478A3"/>
    <w:rsid w:val="00852146"/>
    <w:rsid w:val="00853A88"/>
    <w:rsid w:val="0086159A"/>
    <w:rsid w:val="0086311C"/>
    <w:rsid w:val="00873FA8"/>
    <w:rsid w:val="008818ED"/>
    <w:rsid w:val="00882311"/>
    <w:rsid w:val="008825B9"/>
    <w:rsid w:val="008856F3"/>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6C8F"/>
    <w:rsid w:val="009307BA"/>
    <w:rsid w:val="00936307"/>
    <w:rsid w:val="0094101E"/>
    <w:rsid w:val="00944BF4"/>
    <w:rsid w:val="0095528F"/>
    <w:rsid w:val="0096092D"/>
    <w:rsid w:val="00963E42"/>
    <w:rsid w:val="00974C3A"/>
    <w:rsid w:val="00976861"/>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4ED6"/>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34C11"/>
    <w:rsid w:val="00D35951"/>
    <w:rsid w:val="00D40399"/>
    <w:rsid w:val="00D45CA6"/>
    <w:rsid w:val="00D52F47"/>
    <w:rsid w:val="00D70CE4"/>
    <w:rsid w:val="00D76ED1"/>
    <w:rsid w:val="00D80FB1"/>
    <w:rsid w:val="00D82667"/>
    <w:rsid w:val="00D876AB"/>
    <w:rsid w:val="00DA4857"/>
    <w:rsid w:val="00DC18C4"/>
    <w:rsid w:val="00DC1EF9"/>
    <w:rsid w:val="00DD5731"/>
    <w:rsid w:val="00E02309"/>
    <w:rsid w:val="00E25185"/>
    <w:rsid w:val="00E3465D"/>
    <w:rsid w:val="00E36496"/>
    <w:rsid w:val="00E37746"/>
    <w:rsid w:val="00E419FE"/>
    <w:rsid w:val="00E50BD2"/>
    <w:rsid w:val="00E5508A"/>
    <w:rsid w:val="00E5607D"/>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45727"/>
    <w:rsid w:val="00F53212"/>
    <w:rsid w:val="00F61422"/>
    <w:rsid w:val="00F623AD"/>
    <w:rsid w:val="00F629BB"/>
    <w:rsid w:val="00F660D9"/>
    <w:rsid w:val="00F678F7"/>
    <w:rsid w:val="00F67B9E"/>
    <w:rsid w:val="00F72829"/>
    <w:rsid w:val="00F87566"/>
    <w:rsid w:val="00F9288A"/>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 w:type="table" w:styleId="TableGridLight">
    <w:name w:val="Grid Table Light"/>
    <w:basedOn w:val="TableNormal"/>
    <w:uiPriority w:val="40"/>
    <w:rsid w:val="00F4572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Julius, Susan</DisplayName>
        <AccountId>21</AccountId>
        <AccountType/>
      </UserInfo>
      <UserInfo>
        <DisplayName>Kiessling, Brittany</DisplayName>
        <AccountId>18</AccountId>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2024-05-14T19:14:59+00:00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9" ma:contentTypeDescription="Create a new document." ma:contentTypeScope="" ma:versionID="4d8d7f495aa0be155ecc77c26690d018">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cba019cd5364dd04e4462acda60f78d"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88CFCBB-0474-4109-9E9B-6C6CC7820DC5}">
  <ds:schemaRefs>
    <ds:schemaRef ds:uri="782bd00c-d0de-45eb-9b7b-c6eb022f2513"/>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infopath/2007/PartnerControls"/>
    <ds:schemaRef ds:uri="http://schemas.microsoft.com/office/2006/documentManagement/types"/>
    <ds:schemaRef ds:uri="6abd40b1-255a-4c6d-9f51-0ab055223958"/>
    <ds:schemaRef ds:uri="http://purl.org/dc/dcmitype/"/>
    <ds:schemaRef ds:uri="http://purl.org/dc/terms/"/>
  </ds:schemaRefs>
</ds:datastoreItem>
</file>

<file path=customXml/itemProps2.xml><?xml version="1.0" encoding="utf-8"?>
<ds:datastoreItem xmlns:ds="http://schemas.openxmlformats.org/officeDocument/2006/customXml" ds:itemID="{D021FC1E-0359-400C-96D7-0A55E6E5ABC4}"/>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5AD09BCE-D6EF-4802-8D28-C924E111F3A6}"/>
</file>

<file path=docProps/app.xml><?xml version="1.0" encoding="utf-8"?>
<Properties xmlns="http://schemas.openxmlformats.org/officeDocument/2006/extended-properties" xmlns:vt="http://schemas.openxmlformats.org/officeDocument/2006/docPropsVTypes">
  <Template>Normal.dotm</Template>
  <TotalTime>1411</TotalTime>
  <Pages>12</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Shacklette, Maureen</cp:lastModifiedBy>
  <cp:revision>183</cp:revision>
  <dcterms:created xsi:type="dcterms:W3CDTF">2023-06-26T21:12:00Z</dcterms:created>
  <dcterms:modified xsi:type="dcterms:W3CDTF">2024-02-19T01:28:00Z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