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BE23A" w14:textId="49FA4813" w:rsidR="00B30CC4" w:rsidRPr="00B30CC4" w:rsidRDefault="00B30CC4" w:rsidP="00B30CC4">
      <w:pPr>
        <w:jc w:val="center"/>
        <w:rPr>
          <w:b/>
          <w:bCs/>
          <w:sz w:val="36"/>
          <w:szCs w:val="36"/>
        </w:rPr>
      </w:pPr>
      <w:r w:rsidRPr="00B30CC4">
        <w:rPr>
          <w:b/>
          <w:bCs/>
          <w:sz w:val="36"/>
          <w:szCs w:val="36"/>
        </w:rPr>
        <w:t>Indicator Activity Worksheet</w:t>
      </w:r>
    </w:p>
    <w:p w14:paraId="286B1748" w14:textId="1D2C279F" w:rsidR="00B30CC4" w:rsidRDefault="00B30CC4" w:rsidP="00B30CC4">
      <w:r>
        <w:t>In this activity workshop, participants will arrange the indicator cards to assess which are most or least resilient and most or least equitable. ​We will learn where systems and topics fall on resilience and equity continuums.</w:t>
      </w:r>
    </w:p>
    <w:p w14:paraId="64BE8B59" w14:textId="0BBCED8D" w:rsidR="00B30CC4" w:rsidRDefault="00B30CC4" w:rsidP="00B30CC4">
      <w:r>
        <w:t>First divide into breakout groups for each of the resilience systems (built, natural, and social). Make sure the indicator cards in your group correspond to the same resilience system. Then, follow the steps below to sort the indicator cards according to their resilience and equity in your community.</w:t>
      </w:r>
    </w:p>
    <w:p w14:paraId="25BA3F2F" w14:textId="77777777" w:rsidR="00B30CC4" w:rsidRDefault="00B30CC4" w:rsidP="00471218">
      <w:pPr>
        <w:rPr>
          <w:b/>
          <w:bCs/>
        </w:rPr>
      </w:pPr>
    </w:p>
    <w:p w14:paraId="490B49CA" w14:textId="137FD8E3" w:rsidR="0010015E" w:rsidRDefault="00471218" w:rsidP="00471218">
      <w:r w:rsidRPr="009813EF">
        <w:rPr>
          <w:b/>
          <w:bCs/>
          <w:u w:val="single"/>
        </w:rPr>
        <w:t>Step 1.</w:t>
      </w:r>
      <w:r w:rsidRPr="00471218">
        <w:rPr>
          <w:b/>
          <w:bCs/>
        </w:rPr>
        <w:t xml:space="preserve"> As a group, arrange cards along the horizontal line from least to most resilient</w:t>
      </w:r>
      <w:r w:rsidRPr="00471218">
        <w:t>.​</w:t>
      </w:r>
    </w:p>
    <w:p w14:paraId="329B8AC4" w14:textId="77777777" w:rsidR="0010015E" w:rsidRDefault="0010015E" w:rsidP="0010015E">
      <w:r>
        <w:rPr>
          <w:noProof/>
        </w:rPr>
        <w:drawing>
          <wp:inline distT="0" distB="0" distL="0" distR="0" wp14:anchorId="42B85E1D" wp14:editId="4DCB5D99">
            <wp:extent cx="5943600" cy="1392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392555"/>
                    </a:xfrm>
                    <a:prstGeom prst="rect">
                      <a:avLst/>
                    </a:prstGeom>
                    <a:noFill/>
                    <a:ln>
                      <a:noFill/>
                    </a:ln>
                  </pic:spPr>
                </pic:pic>
              </a:graphicData>
            </a:graphic>
          </wp:inline>
        </w:drawing>
      </w:r>
      <w:r w:rsidR="00471218" w:rsidRPr="00471218">
        <w:t>​</w:t>
      </w:r>
    </w:p>
    <w:p w14:paraId="1EBCFCA9" w14:textId="77777777" w:rsidR="0010015E" w:rsidRDefault="0010015E" w:rsidP="0010015E">
      <w:pPr>
        <w:rPr>
          <w:u w:val="single"/>
        </w:rPr>
      </w:pPr>
    </w:p>
    <w:p w14:paraId="77651A8A" w14:textId="1F3DBE5F" w:rsidR="00471218" w:rsidRPr="00471218" w:rsidRDefault="00471218" w:rsidP="0010015E">
      <w:r w:rsidRPr="00471218">
        <w:rPr>
          <w:u w:val="single"/>
        </w:rPr>
        <w:t>Definitions</w:t>
      </w:r>
    </w:p>
    <w:p w14:paraId="7CB82A26" w14:textId="70EF2A62" w:rsidR="00471218" w:rsidRPr="00471218" w:rsidRDefault="00471218" w:rsidP="00471218">
      <w:r w:rsidRPr="00471218">
        <w:t>Le</w:t>
      </w:r>
      <w:r w:rsidR="009813EF">
        <w:t>ss</w:t>
      </w:r>
      <w:r w:rsidRPr="00471218">
        <w:t xml:space="preserve"> resilient – Very vulnerable</w:t>
      </w:r>
      <w:r>
        <w:t>/susceptible</w:t>
      </w:r>
      <w:r w:rsidRPr="00471218">
        <w:t xml:space="preserve"> to damage or disruption</w:t>
      </w:r>
      <w:r>
        <w:t xml:space="preserve"> and</w:t>
      </w:r>
      <w:r w:rsidRPr="00471218">
        <w:t xml:space="preserve"> would likely take a long time to recover from a shock. ​</w:t>
      </w:r>
    </w:p>
    <w:p w14:paraId="3267BA7C" w14:textId="4E2FF8A7" w:rsidR="00471218" w:rsidRDefault="00471218">
      <w:r w:rsidRPr="00471218">
        <w:t>Mo</w:t>
      </w:r>
      <w:r w:rsidR="009813EF">
        <w:t>re</w:t>
      </w:r>
      <w:r w:rsidRPr="00471218">
        <w:t xml:space="preserve"> resilient – Minimally vulnerabl</w:t>
      </w:r>
      <w:r>
        <w:t>e/susceptible</w:t>
      </w:r>
      <w:r w:rsidRPr="00471218">
        <w:t xml:space="preserve"> to damage or disruption</w:t>
      </w:r>
      <w:r>
        <w:t xml:space="preserve"> and</w:t>
      </w:r>
      <w:r w:rsidRPr="00471218">
        <w:t xml:space="preserve"> would likely be able to withstand shocks or recover quickly. </w:t>
      </w:r>
    </w:p>
    <w:p w14:paraId="08C97EC1" w14:textId="61CD92C1" w:rsidR="00471218" w:rsidRDefault="00471218"/>
    <w:p w14:paraId="2683DF77" w14:textId="2C209A8B" w:rsidR="0010015E" w:rsidRDefault="0010015E"/>
    <w:p w14:paraId="79D596D1" w14:textId="1207C557" w:rsidR="0010015E" w:rsidRDefault="0010015E"/>
    <w:p w14:paraId="4F2A665B" w14:textId="28A5A367" w:rsidR="0010015E" w:rsidRDefault="0010015E"/>
    <w:p w14:paraId="757A60EF" w14:textId="72E5ABB4" w:rsidR="0010015E" w:rsidRDefault="0010015E"/>
    <w:p w14:paraId="6FF91465" w14:textId="41905835" w:rsidR="0010015E" w:rsidRDefault="0010015E"/>
    <w:p w14:paraId="5994CA49" w14:textId="3C2134FA" w:rsidR="0010015E" w:rsidRDefault="0010015E"/>
    <w:p w14:paraId="60FA2838" w14:textId="77E5DE88" w:rsidR="0010015E" w:rsidRDefault="0010015E"/>
    <w:p w14:paraId="489700B7" w14:textId="2AB03364" w:rsidR="0010015E" w:rsidRDefault="0010015E"/>
    <w:p w14:paraId="44B03C46" w14:textId="77777777" w:rsidR="0010015E" w:rsidRDefault="0010015E"/>
    <w:p w14:paraId="401036D3" w14:textId="761E90F9" w:rsidR="00471218" w:rsidRPr="00471218" w:rsidRDefault="00471218" w:rsidP="00471218">
      <w:r w:rsidRPr="009813EF">
        <w:rPr>
          <w:b/>
          <w:bCs/>
          <w:u w:val="single"/>
        </w:rPr>
        <w:lastRenderedPageBreak/>
        <w:t>Step 2.</w:t>
      </w:r>
      <w:r w:rsidRPr="00471218">
        <w:rPr>
          <w:b/>
          <w:bCs/>
        </w:rPr>
        <w:t xml:space="preserve"> Now as a group, move the cards you just placed on the resilience line up or down to indicate how equitable each indicator is.  </w:t>
      </w:r>
      <w:r w:rsidRPr="00471218">
        <w:t>​</w:t>
      </w:r>
    </w:p>
    <w:p w14:paraId="54AC48A2" w14:textId="77777777" w:rsidR="0010015E" w:rsidRDefault="0010015E" w:rsidP="0010015E">
      <w:pPr>
        <w:jc w:val="center"/>
        <w:rPr>
          <w:u w:val="single"/>
        </w:rPr>
      </w:pPr>
      <w:r>
        <w:rPr>
          <w:noProof/>
        </w:rPr>
        <w:drawing>
          <wp:inline distT="0" distB="0" distL="0" distR="0" wp14:anchorId="0201A4D2" wp14:editId="4ADE89EB">
            <wp:extent cx="5943600" cy="22650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265045"/>
                    </a:xfrm>
                    <a:prstGeom prst="rect">
                      <a:avLst/>
                    </a:prstGeom>
                    <a:noFill/>
                    <a:ln>
                      <a:noFill/>
                    </a:ln>
                  </pic:spPr>
                </pic:pic>
              </a:graphicData>
            </a:graphic>
          </wp:inline>
        </w:drawing>
      </w:r>
    </w:p>
    <w:p w14:paraId="618260EF" w14:textId="77777777" w:rsidR="0010015E" w:rsidRDefault="0010015E" w:rsidP="0010015E">
      <w:pPr>
        <w:rPr>
          <w:u w:val="single"/>
        </w:rPr>
      </w:pPr>
    </w:p>
    <w:p w14:paraId="49141C1C" w14:textId="706B5AAC" w:rsidR="00471218" w:rsidRPr="00471218" w:rsidRDefault="00471218" w:rsidP="0010015E">
      <w:r w:rsidRPr="00471218">
        <w:rPr>
          <w:u w:val="single"/>
        </w:rPr>
        <w:t>Definitions</w:t>
      </w:r>
    </w:p>
    <w:p w14:paraId="238747BF" w14:textId="6EF7ED08" w:rsidR="00471218" w:rsidRPr="00471218" w:rsidRDefault="00471218" w:rsidP="00471218">
      <w:r w:rsidRPr="00471218">
        <w:t>Le</w:t>
      </w:r>
      <w:r w:rsidR="009813EF">
        <w:t>ss</w:t>
      </w:r>
      <w:r w:rsidRPr="00471218">
        <w:t xml:space="preserve"> equitable – There are substantial differences in how different groups of people or neighborhoods are affected by this indicator which cause greater harm or risks for some groups.   ​</w:t>
      </w:r>
    </w:p>
    <w:p w14:paraId="17D8419B" w14:textId="72FE8D51" w:rsidR="00471218" w:rsidRDefault="00471218" w:rsidP="00471218">
      <w:r w:rsidRPr="00471218">
        <w:t>Mo</w:t>
      </w:r>
      <w:r w:rsidR="009813EF">
        <w:t>re</w:t>
      </w:r>
      <w:r w:rsidRPr="00471218">
        <w:t xml:space="preserve"> equitable – There are minimal differences in how different groups of people or neighborhoods are affected by this indicator or if there are differences, they do not cause greater harm or risk for a particular group.</w:t>
      </w:r>
    </w:p>
    <w:p w14:paraId="6D660242" w14:textId="576BF14E" w:rsidR="00471218" w:rsidRPr="00471218" w:rsidRDefault="00471218" w:rsidP="00471218">
      <w:pPr>
        <w:rPr>
          <w:u w:val="single"/>
        </w:rPr>
      </w:pPr>
      <w:r w:rsidRPr="00471218">
        <w:rPr>
          <w:u w:val="single"/>
        </w:rPr>
        <w:t>Example</w:t>
      </w:r>
    </w:p>
    <w:p w14:paraId="4441240F" w14:textId="18838B0A" w:rsidR="00471218" w:rsidRPr="00471218" w:rsidRDefault="00471218" w:rsidP="00471218">
      <w:r>
        <w:t>For the indicator “Number of homes in FEMA floodplain”, there could be a low number of homes in floodplains (mo</w:t>
      </w:r>
      <w:r w:rsidR="009813EF">
        <w:t>re</w:t>
      </w:r>
      <w:r>
        <w:t xml:space="preserve"> resilient), but the homes in the floodplains belong to low-income families or persons over 65 (le</w:t>
      </w:r>
      <w:r w:rsidR="009813EF">
        <w:t>ss</w:t>
      </w:r>
      <w:r>
        <w:t xml:space="preserve"> equitable).</w:t>
      </w:r>
    </w:p>
    <w:p w14:paraId="53498A2E" w14:textId="5202A6AB" w:rsidR="00471218" w:rsidRDefault="00471218"/>
    <w:p w14:paraId="4AC0DDD7" w14:textId="640B5446" w:rsidR="0010015E" w:rsidRDefault="0010015E"/>
    <w:p w14:paraId="21ACF319" w14:textId="02F6CE9E" w:rsidR="0010015E" w:rsidRDefault="0010015E"/>
    <w:p w14:paraId="51613048" w14:textId="18860C6F" w:rsidR="0010015E" w:rsidRDefault="0010015E"/>
    <w:p w14:paraId="6997B35F" w14:textId="7BC9346D" w:rsidR="0010015E" w:rsidRDefault="0010015E"/>
    <w:p w14:paraId="70ED2F88" w14:textId="56457103" w:rsidR="0010015E" w:rsidRDefault="0010015E"/>
    <w:p w14:paraId="410D5CA0" w14:textId="38A74C7A" w:rsidR="0010015E" w:rsidRDefault="0010015E"/>
    <w:p w14:paraId="052DC2CF" w14:textId="4797348C" w:rsidR="0010015E" w:rsidRDefault="0010015E"/>
    <w:p w14:paraId="0EC3360D" w14:textId="77777777" w:rsidR="0010015E" w:rsidRDefault="0010015E"/>
    <w:p w14:paraId="7303FF05" w14:textId="7EEC804B" w:rsidR="0010015E" w:rsidRDefault="00471218" w:rsidP="0010015E">
      <w:r w:rsidRPr="009813EF">
        <w:rPr>
          <w:b/>
          <w:bCs/>
          <w:u w:val="single"/>
        </w:rPr>
        <w:lastRenderedPageBreak/>
        <w:t>Step 3.</w:t>
      </w:r>
      <w:r w:rsidRPr="00471218">
        <w:rPr>
          <w:b/>
          <w:bCs/>
        </w:rPr>
        <w:t xml:space="preserve"> Have each breakout group share their results and discuss patterns you </w:t>
      </w:r>
      <w:r w:rsidRPr="0010015E">
        <w:rPr>
          <w:b/>
          <w:bCs/>
        </w:rPr>
        <w:t>see. ​</w:t>
      </w:r>
      <w:r w:rsidR="0010015E" w:rsidRPr="0010015E">
        <w:rPr>
          <w:b/>
          <w:bCs/>
        </w:rPr>
        <w:t>Draw squares around the 4 quadrants on the board and add labels as in the example below. ​</w:t>
      </w:r>
    </w:p>
    <w:p w14:paraId="338C252B" w14:textId="7D14446A" w:rsidR="00471218" w:rsidRDefault="0010015E" w:rsidP="00471218">
      <w:r>
        <w:rPr>
          <w:noProof/>
        </w:rPr>
        <w:drawing>
          <wp:inline distT="0" distB="0" distL="0" distR="0" wp14:anchorId="2AE1F090" wp14:editId="39F1674A">
            <wp:extent cx="5936615" cy="2356485"/>
            <wp:effectExtent l="0" t="0" r="698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6615" cy="2356485"/>
                    </a:xfrm>
                    <a:prstGeom prst="rect">
                      <a:avLst/>
                    </a:prstGeom>
                    <a:noFill/>
                    <a:ln>
                      <a:noFill/>
                    </a:ln>
                  </pic:spPr>
                </pic:pic>
              </a:graphicData>
            </a:graphic>
          </wp:inline>
        </w:drawing>
      </w:r>
      <w:r w:rsidR="00471218" w:rsidRPr="00471218">
        <w:t>​</w:t>
      </w:r>
    </w:p>
    <w:p w14:paraId="6AC5E128" w14:textId="77777777" w:rsidR="00471218" w:rsidRPr="00471218" w:rsidRDefault="00471218" w:rsidP="00471218"/>
    <w:p w14:paraId="20FB133D" w14:textId="77777777" w:rsidR="0010015E" w:rsidRDefault="0010015E" w:rsidP="00471218">
      <w:pPr>
        <w:rPr>
          <w:b/>
          <w:bCs/>
        </w:rPr>
      </w:pPr>
    </w:p>
    <w:p w14:paraId="227A9EF1" w14:textId="6761760F" w:rsidR="00471218" w:rsidRPr="00471218" w:rsidRDefault="00471218" w:rsidP="00471218">
      <w:pPr>
        <w:rPr>
          <w:b/>
          <w:bCs/>
        </w:rPr>
      </w:pPr>
      <w:r w:rsidRPr="00471218">
        <w:rPr>
          <w:b/>
          <w:bCs/>
        </w:rPr>
        <w:t>Discussion questions:​</w:t>
      </w:r>
    </w:p>
    <w:p w14:paraId="55303F7E" w14:textId="2A4A372E" w:rsidR="00471218" w:rsidRDefault="00471218" w:rsidP="00471218">
      <w:r w:rsidRPr="00471218">
        <w:t>Which quadrants have the most cards? Do you feel this is an accurate picture of the overall resilience and equity of the community? ​</w:t>
      </w:r>
    </w:p>
    <w:p w14:paraId="7C33B5A6" w14:textId="66CCAE9E" w:rsidR="00471218" w:rsidRDefault="00471218" w:rsidP="00471218"/>
    <w:p w14:paraId="5553D36A" w14:textId="0BE2788E" w:rsidR="00471218" w:rsidRDefault="00471218" w:rsidP="00471218"/>
    <w:p w14:paraId="0A379A69" w14:textId="122B51D0" w:rsidR="00471218" w:rsidRDefault="00471218" w:rsidP="00471218"/>
    <w:p w14:paraId="22EE5DB9" w14:textId="37AB4F14" w:rsidR="00471218" w:rsidRDefault="00471218" w:rsidP="00471218"/>
    <w:p w14:paraId="42057B8C" w14:textId="77777777" w:rsidR="0010015E" w:rsidRDefault="0010015E" w:rsidP="00471218"/>
    <w:p w14:paraId="477140EC" w14:textId="5ED477A6" w:rsidR="00471218" w:rsidRDefault="00471218" w:rsidP="00471218"/>
    <w:p w14:paraId="17FEF3F3" w14:textId="77777777" w:rsidR="00471218" w:rsidRPr="00471218" w:rsidRDefault="00471218" w:rsidP="00471218"/>
    <w:p w14:paraId="3700AA9A" w14:textId="3E4BDE3B" w:rsidR="00471218" w:rsidRPr="00471218" w:rsidRDefault="00471218" w:rsidP="00471218">
      <w:r w:rsidRPr="00471218">
        <w:t>Are there certain s</w:t>
      </w:r>
      <w:r>
        <w:t>ystems</w:t>
      </w:r>
      <w:r w:rsidRPr="00471218">
        <w:t xml:space="preserve"> that show up more often as more or less resilient, or more or less equitable? ​</w:t>
      </w:r>
    </w:p>
    <w:p w14:paraId="697B05DF" w14:textId="77777777" w:rsidR="00471218" w:rsidRDefault="00471218" w:rsidP="00471218"/>
    <w:p w14:paraId="3A58E6FA" w14:textId="77777777" w:rsidR="00471218" w:rsidRDefault="00471218" w:rsidP="00471218"/>
    <w:p w14:paraId="7FC26CBE" w14:textId="77777777" w:rsidR="00471218" w:rsidRDefault="00471218" w:rsidP="00471218"/>
    <w:p w14:paraId="10B86A37" w14:textId="77777777" w:rsidR="00471218" w:rsidRDefault="00471218" w:rsidP="00471218"/>
    <w:p w14:paraId="69FA87C5" w14:textId="77777777" w:rsidR="00471218" w:rsidRDefault="00471218" w:rsidP="00471218"/>
    <w:p w14:paraId="415A7018" w14:textId="77777777" w:rsidR="00471218" w:rsidRDefault="00471218" w:rsidP="00471218"/>
    <w:p w14:paraId="2F9DAA04" w14:textId="78EB530E" w:rsidR="00471218" w:rsidRPr="00471218" w:rsidRDefault="00471218" w:rsidP="00471218">
      <w:r w:rsidRPr="00471218">
        <w:lastRenderedPageBreak/>
        <w:t xml:space="preserve">Are there certain hazards that </w:t>
      </w:r>
      <w:r>
        <w:t xml:space="preserve">present a greater risk </w:t>
      </w:r>
      <w:r w:rsidRPr="00471218">
        <w:t xml:space="preserve">for the community than others? Are there certain </w:t>
      </w:r>
      <w:r>
        <w:t xml:space="preserve">systems </w:t>
      </w:r>
      <w:r w:rsidRPr="00471218">
        <w:t>that are more vulnerable to specific hazards</w:t>
      </w:r>
      <w:r>
        <w:t xml:space="preserve"> (as discussed during the hazard mapping activity)</w:t>
      </w:r>
      <w:r w:rsidRPr="00471218">
        <w:t>?</w:t>
      </w:r>
    </w:p>
    <w:p w14:paraId="2F970802" w14:textId="77777777" w:rsidR="00471218" w:rsidRDefault="00471218"/>
    <w:sectPr w:rsidR="004712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218"/>
    <w:rsid w:val="0010015E"/>
    <w:rsid w:val="00471218"/>
    <w:rsid w:val="009813EF"/>
    <w:rsid w:val="00B30CC4"/>
    <w:rsid w:val="00B86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3EFD4"/>
  <w15:chartTrackingRefBased/>
  <w15:docId w15:val="{758EFB97-36A4-4C09-B92C-83994C6DE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835549">
      <w:bodyDiv w:val="1"/>
      <w:marLeft w:val="0"/>
      <w:marRight w:val="0"/>
      <w:marTop w:val="0"/>
      <w:marBottom w:val="0"/>
      <w:divBdr>
        <w:top w:val="none" w:sz="0" w:space="0" w:color="auto"/>
        <w:left w:val="none" w:sz="0" w:space="0" w:color="auto"/>
        <w:bottom w:val="none" w:sz="0" w:space="0" w:color="auto"/>
        <w:right w:val="none" w:sz="0" w:space="0" w:color="auto"/>
      </w:divBdr>
      <w:divsChild>
        <w:div w:id="1103067791">
          <w:marLeft w:val="0"/>
          <w:marRight w:val="0"/>
          <w:marTop w:val="0"/>
          <w:marBottom w:val="0"/>
          <w:divBdr>
            <w:top w:val="none" w:sz="0" w:space="0" w:color="auto"/>
            <w:left w:val="none" w:sz="0" w:space="0" w:color="auto"/>
            <w:bottom w:val="none" w:sz="0" w:space="0" w:color="auto"/>
            <w:right w:val="none" w:sz="0" w:space="0" w:color="auto"/>
          </w:divBdr>
        </w:div>
        <w:div w:id="1735739450">
          <w:marLeft w:val="0"/>
          <w:marRight w:val="0"/>
          <w:marTop w:val="0"/>
          <w:marBottom w:val="0"/>
          <w:divBdr>
            <w:top w:val="none" w:sz="0" w:space="0" w:color="auto"/>
            <w:left w:val="none" w:sz="0" w:space="0" w:color="auto"/>
            <w:bottom w:val="none" w:sz="0" w:space="0" w:color="auto"/>
            <w:right w:val="none" w:sz="0" w:space="0" w:color="auto"/>
          </w:divBdr>
        </w:div>
        <w:div w:id="1831873454">
          <w:marLeft w:val="0"/>
          <w:marRight w:val="0"/>
          <w:marTop w:val="0"/>
          <w:marBottom w:val="0"/>
          <w:divBdr>
            <w:top w:val="none" w:sz="0" w:space="0" w:color="auto"/>
            <w:left w:val="none" w:sz="0" w:space="0" w:color="auto"/>
            <w:bottom w:val="none" w:sz="0" w:space="0" w:color="auto"/>
            <w:right w:val="none" w:sz="0" w:space="0" w:color="auto"/>
          </w:divBdr>
        </w:div>
        <w:div w:id="1438791581">
          <w:marLeft w:val="0"/>
          <w:marRight w:val="0"/>
          <w:marTop w:val="0"/>
          <w:marBottom w:val="0"/>
          <w:divBdr>
            <w:top w:val="none" w:sz="0" w:space="0" w:color="auto"/>
            <w:left w:val="none" w:sz="0" w:space="0" w:color="auto"/>
            <w:bottom w:val="none" w:sz="0" w:space="0" w:color="auto"/>
            <w:right w:val="none" w:sz="0" w:space="0" w:color="auto"/>
          </w:divBdr>
        </w:div>
      </w:divsChild>
    </w:div>
    <w:div w:id="197671864">
      <w:bodyDiv w:val="1"/>
      <w:marLeft w:val="0"/>
      <w:marRight w:val="0"/>
      <w:marTop w:val="0"/>
      <w:marBottom w:val="0"/>
      <w:divBdr>
        <w:top w:val="none" w:sz="0" w:space="0" w:color="auto"/>
        <w:left w:val="none" w:sz="0" w:space="0" w:color="auto"/>
        <w:bottom w:val="none" w:sz="0" w:space="0" w:color="auto"/>
        <w:right w:val="none" w:sz="0" w:space="0" w:color="auto"/>
      </w:divBdr>
      <w:divsChild>
        <w:div w:id="1829445643">
          <w:marLeft w:val="0"/>
          <w:marRight w:val="0"/>
          <w:marTop w:val="0"/>
          <w:marBottom w:val="0"/>
          <w:divBdr>
            <w:top w:val="none" w:sz="0" w:space="0" w:color="auto"/>
            <w:left w:val="none" w:sz="0" w:space="0" w:color="auto"/>
            <w:bottom w:val="none" w:sz="0" w:space="0" w:color="auto"/>
            <w:right w:val="none" w:sz="0" w:space="0" w:color="auto"/>
          </w:divBdr>
        </w:div>
        <w:div w:id="1369263500">
          <w:marLeft w:val="0"/>
          <w:marRight w:val="0"/>
          <w:marTop w:val="0"/>
          <w:marBottom w:val="0"/>
          <w:divBdr>
            <w:top w:val="none" w:sz="0" w:space="0" w:color="auto"/>
            <w:left w:val="none" w:sz="0" w:space="0" w:color="auto"/>
            <w:bottom w:val="none" w:sz="0" w:space="0" w:color="auto"/>
            <w:right w:val="none" w:sz="0" w:space="0" w:color="auto"/>
          </w:divBdr>
        </w:div>
        <w:div w:id="63648710">
          <w:marLeft w:val="0"/>
          <w:marRight w:val="0"/>
          <w:marTop w:val="0"/>
          <w:marBottom w:val="0"/>
          <w:divBdr>
            <w:top w:val="none" w:sz="0" w:space="0" w:color="auto"/>
            <w:left w:val="none" w:sz="0" w:space="0" w:color="auto"/>
            <w:bottom w:val="none" w:sz="0" w:space="0" w:color="auto"/>
            <w:right w:val="none" w:sz="0" w:space="0" w:color="auto"/>
          </w:divBdr>
        </w:div>
        <w:div w:id="1344818599">
          <w:marLeft w:val="0"/>
          <w:marRight w:val="0"/>
          <w:marTop w:val="0"/>
          <w:marBottom w:val="0"/>
          <w:divBdr>
            <w:top w:val="none" w:sz="0" w:space="0" w:color="auto"/>
            <w:left w:val="none" w:sz="0" w:space="0" w:color="auto"/>
            <w:bottom w:val="none" w:sz="0" w:space="0" w:color="auto"/>
            <w:right w:val="none" w:sz="0" w:space="0" w:color="auto"/>
          </w:divBdr>
        </w:div>
      </w:divsChild>
    </w:div>
    <w:div w:id="1097170233">
      <w:bodyDiv w:val="1"/>
      <w:marLeft w:val="0"/>
      <w:marRight w:val="0"/>
      <w:marTop w:val="0"/>
      <w:marBottom w:val="0"/>
      <w:divBdr>
        <w:top w:val="none" w:sz="0" w:space="0" w:color="auto"/>
        <w:left w:val="none" w:sz="0" w:space="0" w:color="auto"/>
        <w:bottom w:val="none" w:sz="0" w:space="0" w:color="auto"/>
        <w:right w:val="none" w:sz="0" w:space="0" w:color="auto"/>
      </w:divBdr>
      <w:divsChild>
        <w:div w:id="1087995867">
          <w:marLeft w:val="0"/>
          <w:marRight w:val="0"/>
          <w:marTop w:val="0"/>
          <w:marBottom w:val="0"/>
          <w:divBdr>
            <w:top w:val="none" w:sz="0" w:space="0" w:color="auto"/>
            <w:left w:val="none" w:sz="0" w:space="0" w:color="auto"/>
            <w:bottom w:val="none" w:sz="0" w:space="0" w:color="auto"/>
            <w:right w:val="none" w:sz="0" w:space="0" w:color="auto"/>
          </w:divBdr>
        </w:div>
        <w:div w:id="810559867">
          <w:marLeft w:val="0"/>
          <w:marRight w:val="0"/>
          <w:marTop w:val="0"/>
          <w:marBottom w:val="0"/>
          <w:divBdr>
            <w:top w:val="none" w:sz="0" w:space="0" w:color="auto"/>
            <w:left w:val="none" w:sz="0" w:space="0" w:color="auto"/>
            <w:bottom w:val="none" w:sz="0" w:space="0" w:color="auto"/>
            <w:right w:val="none" w:sz="0" w:space="0" w:color="auto"/>
          </w:divBdr>
        </w:div>
        <w:div w:id="1667588521">
          <w:marLeft w:val="0"/>
          <w:marRight w:val="0"/>
          <w:marTop w:val="0"/>
          <w:marBottom w:val="0"/>
          <w:divBdr>
            <w:top w:val="none" w:sz="0" w:space="0" w:color="auto"/>
            <w:left w:val="none" w:sz="0" w:space="0" w:color="auto"/>
            <w:bottom w:val="none" w:sz="0" w:space="0" w:color="auto"/>
            <w:right w:val="none" w:sz="0" w:space="0" w:color="auto"/>
          </w:divBdr>
        </w:div>
        <w:div w:id="909927229">
          <w:marLeft w:val="0"/>
          <w:marRight w:val="0"/>
          <w:marTop w:val="0"/>
          <w:marBottom w:val="0"/>
          <w:divBdr>
            <w:top w:val="none" w:sz="0" w:space="0" w:color="auto"/>
            <w:left w:val="none" w:sz="0" w:space="0" w:color="auto"/>
            <w:bottom w:val="none" w:sz="0" w:space="0" w:color="auto"/>
            <w:right w:val="none" w:sz="0" w:space="0" w:color="auto"/>
          </w:divBdr>
        </w:div>
      </w:divsChild>
    </w:div>
    <w:div w:id="1221555547">
      <w:bodyDiv w:val="1"/>
      <w:marLeft w:val="0"/>
      <w:marRight w:val="0"/>
      <w:marTop w:val="0"/>
      <w:marBottom w:val="0"/>
      <w:divBdr>
        <w:top w:val="none" w:sz="0" w:space="0" w:color="auto"/>
        <w:left w:val="none" w:sz="0" w:space="0" w:color="auto"/>
        <w:bottom w:val="none" w:sz="0" w:space="0" w:color="auto"/>
        <w:right w:val="none" w:sz="0" w:space="0" w:color="auto"/>
      </w:divBdr>
      <w:divsChild>
        <w:div w:id="1912344228">
          <w:marLeft w:val="0"/>
          <w:marRight w:val="0"/>
          <w:marTop w:val="0"/>
          <w:marBottom w:val="0"/>
          <w:divBdr>
            <w:top w:val="none" w:sz="0" w:space="0" w:color="auto"/>
            <w:left w:val="none" w:sz="0" w:space="0" w:color="auto"/>
            <w:bottom w:val="none" w:sz="0" w:space="0" w:color="auto"/>
            <w:right w:val="none" w:sz="0" w:space="0" w:color="auto"/>
          </w:divBdr>
        </w:div>
        <w:div w:id="939797068">
          <w:marLeft w:val="0"/>
          <w:marRight w:val="0"/>
          <w:marTop w:val="0"/>
          <w:marBottom w:val="0"/>
          <w:divBdr>
            <w:top w:val="none" w:sz="0" w:space="0" w:color="auto"/>
            <w:left w:val="none" w:sz="0" w:space="0" w:color="auto"/>
            <w:bottom w:val="none" w:sz="0" w:space="0" w:color="auto"/>
            <w:right w:val="none" w:sz="0" w:space="0" w:color="auto"/>
          </w:divBdr>
        </w:div>
        <w:div w:id="770320424">
          <w:marLeft w:val="0"/>
          <w:marRight w:val="0"/>
          <w:marTop w:val="0"/>
          <w:marBottom w:val="0"/>
          <w:divBdr>
            <w:top w:val="none" w:sz="0" w:space="0" w:color="auto"/>
            <w:left w:val="none" w:sz="0" w:space="0" w:color="auto"/>
            <w:bottom w:val="none" w:sz="0" w:space="0" w:color="auto"/>
            <w:right w:val="none" w:sz="0" w:space="0" w:color="auto"/>
          </w:divBdr>
        </w:div>
        <w:div w:id="457384598">
          <w:marLeft w:val="0"/>
          <w:marRight w:val="0"/>
          <w:marTop w:val="0"/>
          <w:marBottom w:val="0"/>
          <w:divBdr>
            <w:top w:val="none" w:sz="0" w:space="0" w:color="auto"/>
            <w:left w:val="none" w:sz="0" w:space="0" w:color="auto"/>
            <w:bottom w:val="none" w:sz="0" w:space="0" w:color="auto"/>
            <w:right w:val="none" w:sz="0" w:space="0" w:color="auto"/>
          </w:divBdr>
        </w:div>
        <w:div w:id="1674994394">
          <w:marLeft w:val="0"/>
          <w:marRight w:val="0"/>
          <w:marTop w:val="0"/>
          <w:marBottom w:val="0"/>
          <w:divBdr>
            <w:top w:val="none" w:sz="0" w:space="0" w:color="auto"/>
            <w:left w:val="none" w:sz="0" w:space="0" w:color="auto"/>
            <w:bottom w:val="none" w:sz="0" w:space="0" w:color="auto"/>
            <w:right w:val="none" w:sz="0" w:space="0" w:color="auto"/>
          </w:divBdr>
        </w:div>
        <w:div w:id="1507744845">
          <w:marLeft w:val="0"/>
          <w:marRight w:val="0"/>
          <w:marTop w:val="0"/>
          <w:marBottom w:val="0"/>
          <w:divBdr>
            <w:top w:val="none" w:sz="0" w:space="0" w:color="auto"/>
            <w:left w:val="none" w:sz="0" w:space="0" w:color="auto"/>
            <w:bottom w:val="none" w:sz="0" w:space="0" w:color="auto"/>
            <w:right w:val="none" w:sz="0" w:space="0" w:color="auto"/>
          </w:divBdr>
        </w:div>
        <w:div w:id="531110892">
          <w:marLeft w:val="0"/>
          <w:marRight w:val="0"/>
          <w:marTop w:val="0"/>
          <w:marBottom w:val="0"/>
          <w:divBdr>
            <w:top w:val="none" w:sz="0" w:space="0" w:color="auto"/>
            <w:left w:val="none" w:sz="0" w:space="0" w:color="auto"/>
            <w:bottom w:val="none" w:sz="0" w:space="0" w:color="auto"/>
            <w:right w:val="none" w:sz="0" w:space="0" w:color="auto"/>
          </w:divBdr>
        </w:div>
      </w:divsChild>
    </w:div>
    <w:div w:id="1237518913">
      <w:bodyDiv w:val="1"/>
      <w:marLeft w:val="0"/>
      <w:marRight w:val="0"/>
      <w:marTop w:val="0"/>
      <w:marBottom w:val="0"/>
      <w:divBdr>
        <w:top w:val="none" w:sz="0" w:space="0" w:color="auto"/>
        <w:left w:val="none" w:sz="0" w:space="0" w:color="auto"/>
        <w:bottom w:val="none" w:sz="0" w:space="0" w:color="auto"/>
        <w:right w:val="none" w:sz="0" w:space="0" w:color="auto"/>
      </w:divBdr>
      <w:divsChild>
        <w:div w:id="1159420434">
          <w:marLeft w:val="0"/>
          <w:marRight w:val="0"/>
          <w:marTop w:val="0"/>
          <w:marBottom w:val="0"/>
          <w:divBdr>
            <w:top w:val="none" w:sz="0" w:space="0" w:color="auto"/>
            <w:left w:val="none" w:sz="0" w:space="0" w:color="auto"/>
            <w:bottom w:val="none" w:sz="0" w:space="0" w:color="auto"/>
            <w:right w:val="none" w:sz="0" w:space="0" w:color="auto"/>
          </w:divBdr>
        </w:div>
        <w:div w:id="72168995">
          <w:marLeft w:val="0"/>
          <w:marRight w:val="0"/>
          <w:marTop w:val="0"/>
          <w:marBottom w:val="0"/>
          <w:divBdr>
            <w:top w:val="none" w:sz="0" w:space="0" w:color="auto"/>
            <w:left w:val="none" w:sz="0" w:space="0" w:color="auto"/>
            <w:bottom w:val="none" w:sz="0" w:space="0" w:color="auto"/>
            <w:right w:val="none" w:sz="0" w:space="0" w:color="auto"/>
          </w:divBdr>
        </w:div>
        <w:div w:id="1689286007">
          <w:marLeft w:val="0"/>
          <w:marRight w:val="0"/>
          <w:marTop w:val="0"/>
          <w:marBottom w:val="0"/>
          <w:divBdr>
            <w:top w:val="none" w:sz="0" w:space="0" w:color="auto"/>
            <w:left w:val="none" w:sz="0" w:space="0" w:color="auto"/>
            <w:bottom w:val="none" w:sz="0" w:space="0" w:color="auto"/>
            <w:right w:val="none" w:sz="0" w:space="0" w:color="auto"/>
          </w:divBdr>
        </w:div>
        <w:div w:id="19924425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12" Type="http://schemas.openxmlformats.org/officeDocument/2006/relationships/customXml" Target="../customXml/item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customXml" Target="../customXml/item3.xml"/><Relationship Id="rId5" Type="http://schemas.openxmlformats.org/officeDocument/2006/relationships/image" Target="media/image2.png"/><Relationship Id="rId10" Type="http://schemas.openxmlformats.org/officeDocument/2006/relationships/customXml" Target="../customXml/item2.xml"/><Relationship Id="rId4" Type="http://schemas.openxmlformats.org/officeDocument/2006/relationships/image" Target="media/image1.png"/><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6" ma:contentTypeDescription="Create a new document." ma:contentTypeScope="" ma:versionID="6126d18dd34a033e834faa43c7012a8f">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6017fc57cf11e672346f592896667005"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29f62856-1543-49d4-a736-4569d363f53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_ip_UnifiedCompliancePolicyUIAction xmlns="http://schemas.microsoft.com/sharepoint/v3" xsi:nil="true"/>
    <j747ac98061d40f0aa7bd47e1db5675d xmlns="4ffa91fb-a0ff-4ac5-b2db-65c790d184a4">
      <Terms xmlns="http://schemas.microsoft.com/office/infopath/2007/PartnerControls"/>
    </j747ac98061d40f0aa7bd47e1db5675d>
    <lcf76f155ced4ddcb4097134ff3c332f xmlns="c3fe2bc6-81ec-4aad-a296-b74ae9f31a66">
      <Terms xmlns="http://schemas.microsoft.com/office/infopath/2007/PartnerControls"/>
    </lcf76f155ced4ddcb4097134ff3c332f>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_ip_UnifiedCompliancePolicyProperties xmlns="http://schemas.microsoft.com/sharepoint/v3" xsi:nil="true"/>
    <Rights xmlns="4ffa91fb-a0ff-4ac5-b2db-65c790d184a4" xsi:nil="true"/>
    <Document_x0020_Creation_x0020_Date xmlns="4ffa91fb-a0ff-4ac5-b2db-65c790d184a4">2023-03-02T21:34:47+00:00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documentManagement>
</p:properties>
</file>

<file path=customXml/itemProps1.xml><?xml version="1.0" encoding="utf-8"?>
<ds:datastoreItem xmlns:ds="http://schemas.openxmlformats.org/officeDocument/2006/customXml" ds:itemID="{4BE99109-BEE0-48DE-9DAC-207241DCEDAA}"/>
</file>

<file path=customXml/itemProps2.xml><?xml version="1.0" encoding="utf-8"?>
<ds:datastoreItem xmlns:ds="http://schemas.openxmlformats.org/officeDocument/2006/customXml" ds:itemID="{99DFC8A4-195E-4794-93C3-A4BD8BDAB2A2}"/>
</file>

<file path=customXml/itemProps3.xml><?xml version="1.0" encoding="utf-8"?>
<ds:datastoreItem xmlns:ds="http://schemas.openxmlformats.org/officeDocument/2006/customXml" ds:itemID="{BCB45C54-321C-4981-B108-5CA031B0942F}"/>
</file>

<file path=customXml/itemProps4.xml><?xml version="1.0" encoding="utf-8"?>
<ds:datastoreItem xmlns:ds="http://schemas.openxmlformats.org/officeDocument/2006/customXml" ds:itemID="{73A3B97D-740C-4868-8700-B2687C2DC3DA}"/>
</file>

<file path=docProps/app.xml><?xml version="1.0" encoding="utf-8"?>
<Properties xmlns="http://schemas.openxmlformats.org/officeDocument/2006/extended-properties" xmlns:vt="http://schemas.openxmlformats.org/officeDocument/2006/docPropsVTypes">
  <Template>Normal.dotm</Template>
  <TotalTime>23</TotalTime>
  <Pages>4</Pages>
  <Words>360</Words>
  <Characters>2055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Varner, Paige (she/her/hers)</dc:creator>
  <cp:keywords/>
  <dc:description/>
  <cp:lastModifiedBy>Varner, Paige (she/her/hers)</cp:lastModifiedBy>
  <cp:revision>4</cp:revision>
  <dcterms:created xsi:type="dcterms:W3CDTF">2023-03-02T20:14:00Z</dcterms:created>
  <dcterms:modified xsi:type="dcterms:W3CDTF">2023-03-02T21:26:00Z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y fmtid="{D5CDD505-2E9C-101B-9397-08002B2CF9AE}" pid="4" name="MediaServiceImageTags">
    <vt:lpwstr/>
  </property>
  <property fmtid="{D5CDD505-2E9C-101B-9397-08002B2CF9AE}" pid="5" name="e3f09c3df709400db2417a7161762d62">
    <vt:lpwstr/>
  </property>
  <property fmtid="{D5CDD505-2E9C-101B-9397-08002B2CF9AE}" pid="6" name="EPA_x0020_Subject">
    <vt:lpwstr/>
  </property>
  <property fmtid="{D5CDD505-2E9C-101B-9397-08002B2CF9AE}" pid="7" name="Document Type">
    <vt:lpwstr/>
  </property>
  <property fmtid="{D5CDD505-2E9C-101B-9397-08002B2CF9AE}" pid="8" name="EPA Subject">
    <vt:lpwstr/>
  </property>
</Properties>
</file>