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307C" w14:textId="472FD322" w:rsidR="00841D0A" w:rsidRDefault="001C0ACE" w:rsidP="3DB6310E">
      <w:pPr>
        <w:jc w:val="center"/>
        <w:rPr>
          <w:rFonts w:ascii="Times New Roman" w:hAnsi="Times New Roman" w:cs="Times New Roman"/>
          <w:sz w:val="32"/>
          <w:szCs w:val="32"/>
        </w:rPr>
      </w:pPr>
      <w:r w:rsidRPr="3DB6310E">
        <w:rPr>
          <w:rFonts w:ascii="Times New Roman" w:hAnsi="Times New Roman" w:cs="Times New Roman"/>
          <w:sz w:val="32"/>
          <w:szCs w:val="32"/>
        </w:rPr>
        <w:t>Root Causes</w:t>
      </w:r>
      <w:r w:rsidR="002E0569" w:rsidRPr="3DB6310E">
        <w:rPr>
          <w:rFonts w:ascii="Times New Roman" w:hAnsi="Times New Roman" w:cs="Times New Roman"/>
          <w:sz w:val="32"/>
          <w:szCs w:val="32"/>
        </w:rPr>
        <w:t xml:space="preserve"> Discussion</w:t>
      </w:r>
      <w:r w:rsidRPr="3DB6310E">
        <w:rPr>
          <w:rFonts w:ascii="Times New Roman" w:hAnsi="Times New Roman" w:cs="Times New Roman"/>
          <w:sz w:val="32"/>
          <w:szCs w:val="32"/>
        </w:rPr>
        <w:t xml:space="preserve"> Worksheet</w:t>
      </w:r>
    </w:p>
    <w:p w14:paraId="3F919EA0" w14:textId="2C4B8C4C" w:rsidR="002E0569" w:rsidRDefault="002E0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3450C7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8376543" w14:textId="044D4997" w:rsidR="3330D562" w:rsidRDefault="27E4B4D2" w:rsidP="569E28D5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569E28D5">
        <w:rPr>
          <w:rFonts w:ascii="Times New Roman" w:eastAsia="Times New Roman" w:hAnsi="Times New Roman" w:cs="Times New Roman"/>
          <w:sz w:val="24"/>
          <w:szCs w:val="24"/>
        </w:rPr>
        <w:t xml:space="preserve">Explore and discuss the historical patterns that created the community we have today </w:t>
      </w:r>
    </w:p>
    <w:p w14:paraId="695206A4" w14:textId="4A0A718E" w:rsidR="002E0569" w:rsidRDefault="1195CFC5" w:rsidP="569E28D5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569E28D5">
        <w:rPr>
          <w:rFonts w:ascii="Times New Roman" w:eastAsia="Times New Roman" w:hAnsi="Times New Roman" w:cs="Times New Roman"/>
          <w:sz w:val="24"/>
          <w:szCs w:val="24"/>
        </w:rPr>
        <w:t>Establish a shared understanding with the community and the core team about patterns and relationships between common HDTs and inequities in the community</w:t>
      </w:r>
    </w:p>
    <w:p w14:paraId="52DAF032" w14:textId="65EA13C7" w:rsidR="00264729" w:rsidRDefault="2F421960" w:rsidP="569E28D5">
      <w:pPr>
        <w:pStyle w:val="ListBullet"/>
        <w:rPr>
          <w:rFonts w:ascii="Times New Roman" w:eastAsia="Times New Roman" w:hAnsi="Times New Roman" w:cs="Times New Roman"/>
          <w:sz w:val="24"/>
          <w:szCs w:val="24"/>
        </w:rPr>
      </w:pPr>
      <w:r w:rsidRPr="569E28D5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="1195CFC5" w:rsidRPr="569E28D5">
        <w:rPr>
          <w:rFonts w:ascii="Times New Roman" w:eastAsia="Times New Roman" w:hAnsi="Times New Roman" w:cs="Times New Roman"/>
          <w:sz w:val="24"/>
          <w:szCs w:val="24"/>
        </w:rPr>
        <w:t>root causes</w:t>
      </w:r>
      <w:r w:rsidR="34550FC6" w:rsidRPr="569E28D5">
        <w:rPr>
          <w:rFonts w:ascii="Times New Roman" w:eastAsia="Times New Roman" w:hAnsi="Times New Roman" w:cs="Times New Roman"/>
          <w:sz w:val="24"/>
          <w:szCs w:val="24"/>
        </w:rPr>
        <w:t xml:space="preserve"> and historical patterns</w:t>
      </w:r>
      <w:r w:rsidR="1195CFC5" w:rsidRPr="569E28D5">
        <w:rPr>
          <w:rFonts w:ascii="Times New Roman" w:eastAsia="Times New Roman" w:hAnsi="Times New Roman" w:cs="Times New Roman"/>
          <w:sz w:val="24"/>
          <w:szCs w:val="24"/>
        </w:rPr>
        <w:t xml:space="preserve"> guide solutions thinking for future activities </w:t>
      </w:r>
    </w:p>
    <w:p w14:paraId="38FCA363" w14:textId="77777777" w:rsidR="001C0ACE" w:rsidRDefault="001C0ACE" w:rsidP="001C0ACE">
      <w:pPr>
        <w:pStyle w:val="ListBullet"/>
        <w:numPr>
          <w:ilvl w:val="0"/>
          <w:numId w:val="0"/>
        </w:numPr>
        <w:ind w:left="360"/>
      </w:pPr>
    </w:p>
    <w:p w14:paraId="40D79C9C" w14:textId="042C7D1C" w:rsidR="002E0569" w:rsidRPr="00264729" w:rsidRDefault="58F07FEF" w:rsidP="569E28D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569E28D5">
        <w:rPr>
          <w:rFonts w:ascii="Times New Roman" w:hAnsi="Times New Roman" w:cs="Times New Roman"/>
          <w:b/>
          <w:bCs/>
          <w:sz w:val="24"/>
          <w:szCs w:val="24"/>
        </w:rPr>
        <w:t>Who:</w:t>
      </w:r>
      <w:r w:rsidR="01C84534" w:rsidRPr="569E2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1C84534" w:rsidRPr="569E28D5">
        <w:rPr>
          <w:rFonts w:ascii="Times New Roman" w:hAnsi="Times New Roman" w:cs="Times New Roman"/>
          <w:sz w:val="24"/>
          <w:szCs w:val="24"/>
        </w:rPr>
        <w:t>workshop participants, including the core team, and facilitator(s)</w:t>
      </w:r>
    </w:p>
    <w:p w14:paraId="5F679F76" w14:textId="4C55C7E8" w:rsidR="002E0569" w:rsidRDefault="58F07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69E28D5">
        <w:rPr>
          <w:rFonts w:ascii="Times New Roman" w:hAnsi="Times New Roman" w:cs="Times New Roman"/>
          <w:b/>
          <w:bCs/>
          <w:sz w:val="24"/>
          <w:szCs w:val="24"/>
        </w:rPr>
        <w:t xml:space="preserve">Time Needed: </w:t>
      </w:r>
      <w:r w:rsidRPr="569E28D5">
        <w:rPr>
          <w:rFonts w:ascii="Times New Roman" w:hAnsi="Times New Roman" w:cs="Times New Roman"/>
          <w:sz w:val="24"/>
          <w:szCs w:val="24"/>
        </w:rPr>
        <w:t>1 hour</w:t>
      </w:r>
      <w:r w:rsidR="60299C58" w:rsidRPr="569E28D5">
        <w:rPr>
          <w:rFonts w:ascii="Times New Roman" w:hAnsi="Times New Roman" w:cs="Times New Roman"/>
          <w:sz w:val="24"/>
          <w:szCs w:val="24"/>
        </w:rPr>
        <w:t xml:space="preserve"> – 90 minutes</w:t>
      </w:r>
    </w:p>
    <w:p w14:paraId="689FCFA9" w14:textId="4D470EF5" w:rsidR="002E0569" w:rsidRPr="002E0569" w:rsidRDefault="002E0569" w:rsidP="002E056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Materials Needed: </w:t>
      </w:r>
    </w:p>
    <w:p w14:paraId="450CC7D9" w14:textId="0B542340" w:rsidR="002E0569" w:rsidRPr="002E0569" w:rsidRDefault="002E0569" w:rsidP="002E0569">
      <w:pPr>
        <w:pStyle w:val="ListBullet"/>
        <w:rPr>
          <w:rStyle w:val="eop"/>
          <w:rFonts w:ascii="Times New Roman" w:hAnsi="Times New Roman" w:cs="Times New Roman"/>
          <w:sz w:val="24"/>
          <w:szCs w:val="24"/>
        </w:rPr>
      </w:pP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In-person: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2059"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A large space to gather and a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n item that can be passed around to signify who's turn it is to speak (</w:t>
      </w:r>
      <w:proofErr w:type="gramStart"/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e.g.</w:t>
      </w:r>
      <w:proofErr w:type="gramEnd"/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a tennis ball)</w:t>
      </w:r>
    </w:p>
    <w:p w14:paraId="10491CBC" w14:textId="0A16E21C" w:rsidR="002E0569" w:rsidRPr="002E0569" w:rsidRDefault="002E0569" w:rsidP="002E056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Virtual:</w:t>
      </w:r>
      <w:r w:rsidRPr="4B17018A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A core team member to track who's turn it is to speak in order of virtual hand raising</w:t>
      </w:r>
      <w:r w:rsidRPr="4B17018A">
        <w:rPr>
          <w:rStyle w:val="eop"/>
          <w:rFonts w:ascii="Times New Roman" w:hAnsi="Times New Roman" w:cs="Times New Roman"/>
          <w:sz w:val="24"/>
          <w:szCs w:val="24"/>
        </w:rPr>
        <w:t>​</w:t>
      </w:r>
    </w:p>
    <w:p w14:paraId="6BF93AC7" w14:textId="60310A43" w:rsidR="002E0569" w:rsidRPr="002E0569" w:rsidRDefault="58F07FEF" w:rsidP="002E056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  <w:u w:val="single"/>
        </w:rPr>
        <w:t>Both:</w:t>
      </w:r>
      <w:r w:rsidRPr="569E28D5">
        <w:rPr>
          <w:rFonts w:ascii="Times New Roman" w:hAnsi="Times New Roman" w:cs="Times New Roman"/>
          <w:sz w:val="24"/>
          <w:szCs w:val="24"/>
        </w:rPr>
        <w:t xml:space="preserve"> Notetaking materials of choice</w:t>
      </w:r>
      <w:r w:rsidR="5A6C4EB3" w:rsidRPr="569E28D5">
        <w:rPr>
          <w:rFonts w:ascii="Times New Roman" w:hAnsi="Times New Roman" w:cs="Times New Roman"/>
          <w:sz w:val="24"/>
          <w:szCs w:val="24"/>
        </w:rPr>
        <w:t>,</w:t>
      </w:r>
      <w:r w:rsidR="7A7215C0" w:rsidRPr="569E28D5">
        <w:rPr>
          <w:rFonts w:ascii="Times New Roman" w:hAnsi="Times New Roman" w:cs="Times New Roman"/>
          <w:sz w:val="24"/>
          <w:szCs w:val="24"/>
        </w:rPr>
        <w:t xml:space="preserve"> a timer,</w:t>
      </w:r>
      <w:r w:rsidR="5A6C4EB3" w:rsidRPr="569E28D5">
        <w:rPr>
          <w:rFonts w:ascii="Times New Roman" w:hAnsi="Times New Roman" w:cs="Times New Roman"/>
          <w:sz w:val="24"/>
          <w:szCs w:val="24"/>
        </w:rPr>
        <w:t xml:space="preserve"> </w:t>
      </w:r>
      <w:r w:rsidR="1193CE96" w:rsidRPr="569E28D5">
        <w:rPr>
          <w:rFonts w:ascii="Times New Roman" w:hAnsi="Times New Roman" w:cs="Times New Roman"/>
          <w:sz w:val="24"/>
          <w:szCs w:val="24"/>
        </w:rPr>
        <w:t>other workshop materials (maps, card sorting results)</w:t>
      </w:r>
    </w:p>
    <w:p w14:paraId="4DF6F5CD" w14:textId="454F8CCA" w:rsidR="002E0569" w:rsidRDefault="0AE18C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69E28D5">
        <w:rPr>
          <w:rFonts w:ascii="Times New Roman" w:hAnsi="Times New Roman" w:cs="Times New Roman"/>
          <w:b/>
          <w:bCs/>
          <w:sz w:val="24"/>
          <w:szCs w:val="24"/>
        </w:rPr>
        <w:t>Before the workshop</w:t>
      </w:r>
      <w:r w:rsidR="58F07FEF" w:rsidRPr="569E28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9E9FD2" w14:textId="1C5A707D" w:rsidR="0032127F" w:rsidRDefault="49107900" w:rsidP="00321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We recommend that the core team</w:t>
      </w:r>
      <w:r w:rsidR="176A656F" w:rsidRPr="569E28D5">
        <w:rPr>
          <w:rFonts w:ascii="Times New Roman" w:hAnsi="Times New Roman" w:cs="Times New Roman"/>
          <w:sz w:val="24"/>
          <w:szCs w:val="24"/>
        </w:rPr>
        <w:t xml:space="preserve"> </w:t>
      </w:r>
      <w:r w:rsidR="3281760A" w:rsidRPr="569E28D5">
        <w:rPr>
          <w:rFonts w:ascii="Times New Roman" w:hAnsi="Times New Roman" w:cs="Times New Roman"/>
          <w:sz w:val="24"/>
          <w:szCs w:val="24"/>
        </w:rPr>
        <w:t>partner with a trusted local organization</w:t>
      </w:r>
      <w:r w:rsidR="0382B9CA" w:rsidRPr="569E28D5">
        <w:rPr>
          <w:rFonts w:ascii="Times New Roman" w:hAnsi="Times New Roman" w:cs="Times New Roman"/>
          <w:sz w:val="24"/>
          <w:szCs w:val="24"/>
        </w:rPr>
        <w:t>(s)</w:t>
      </w:r>
      <w:r w:rsidR="1289F212" w:rsidRPr="569E28D5">
        <w:rPr>
          <w:rFonts w:ascii="Times New Roman" w:hAnsi="Times New Roman" w:cs="Times New Roman"/>
          <w:sz w:val="24"/>
          <w:szCs w:val="24"/>
        </w:rPr>
        <w:t xml:space="preserve"> in </w:t>
      </w:r>
      <w:r w:rsidR="20359606" w:rsidRPr="569E28D5">
        <w:rPr>
          <w:rFonts w:ascii="Times New Roman" w:hAnsi="Times New Roman" w:cs="Times New Roman"/>
          <w:sz w:val="24"/>
          <w:szCs w:val="24"/>
        </w:rPr>
        <w:t xml:space="preserve">workshop </w:t>
      </w:r>
      <w:r w:rsidR="1289F212" w:rsidRPr="569E28D5">
        <w:rPr>
          <w:rFonts w:ascii="Times New Roman" w:hAnsi="Times New Roman" w:cs="Times New Roman"/>
          <w:sz w:val="24"/>
          <w:szCs w:val="24"/>
        </w:rPr>
        <w:t>planni</w:t>
      </w:r>
      <w:r w:rsidR="5E24349A" w:rsidRPr="569E28D5">
        <w:rPr>
          <w:rFonts w:ascii="Times New Roman" w:hAnsi="Times New Roman" w:cs="Times New Roman"/>
          <w:sz w:val="24"/>
          <w:szCs w:val="24"/>
        </w:rPr>
        <w:t>ng</w:t>
      </w:r>
      <w:r w:rsidR="1289F212" w:rsidRPr="569E28D5">
        <w:rPr>
          <w:rFonts w:ascii="Times New Roman" w:hAnsi="Times New Roman" w:cs="Times New Roman"/>
          <w:sz w:val="24"/>
          <w:szCs w:val="24"/>
        </w:rPr>
        <w:t xml:space="preserve"> and</w:t>
      </w:r>
      <w:r w:rsidR="3281760A" w:rsidRPr="569E28D5">
        <w:rPr>
          <w:rFonts w:ascii="Times New Roman" w:hAnsi="Times New Roman" w:cs="Times New Roman"/>
          <w:sz w:val="24"/>
          <w:szCs w:val="24"/>
        </w:rPr>
        <w:t xml:space="preserve"> to </w:t>
      </w:r>
      <w:r w:rsidR="7A47FBE0" w:rsidRPr="569E28D5">
        <w:rPr>
          <w:rFonts w:ascii="Times New Roman" w:hAnsi="Times New Roman" w:cs="Times New Roman"/>
          <w:sz w:val="24"/>
          <w:szCs w:val="24"/>
        </w:rPr>
        <w:t>identify who is best to</w:t>
      </w:r>
      <w:r w:rsidR="4745303F" w:rsidRPr="569E28D5">
        <w:rPr>
          <w:rFonts w:ascii="Times New Roman" w:hAnsi="Times New Roman" w:cs="Times New Roman"/>
          <w:sz w:val="24"/>
          <w:szCs w:val="24"/>
        </w:rPr>
        <w:t xml:space="preserve"> </w:t>
      </w:r>
      <w:r w:rsidR="3281760A" w:rsidRPr="569E28D5">
        <w:rPr>
          <w:rFonts w:ascii="Times New Roman" w:hAnsi="Times New Roman" w:cs="Times New Roman"/>
          <w:sz w:val="24"/>
          <w:szCs w:val="24"/>
        </w:rPr>
        <w:t>facilitate this discussion.</w:t>
      </w:r>
      <w:r w:rsidR="0A1BF2F7" w:rsidRPr="569E28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F2A9F" w14:textId="3C5363A8" w:rsidR="0032127F" w:rsidRDefault="76F7B3EE" w:rsidP="00321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The facilitator</w:t>
      </w:r>
      <w:r w:rsidR="60C37973" w:rsidRPr="569E28D5">
        <w:rPr>
          <w:rFonts w:ascii="Times New Roman" w:hAnsi="Times New Roman" w:cs="Times New Roman"/>
          <w:sz w:val="24"/>
          <w:szCs w:val="24"/>
        </w:rPr>
        <w:t>(s)</w:t>
      </w:r>
      <w:r w:rsidRPr="569E28D5">
        <w:rPr>
          <w:rFonts w:ascii="Times New Roman" w:hAnsi="Times New Roman" w:cs="Times New Roman"/>
          <w:sz w:val="24"/>
          <w:szCs w:val="24"/>
        </w:rPr>
        <w:t xml:space="preserve"> for this discussion should be involved with previous activities from this chapter not brought in only for this session.</w:t>
      </w:r>
    </w:p>
    <w:p w14:paraId="757E2707" w14:textId="0D892C4B" w:rsidR="0032127F" w:rsidRDefault="0A1BF2F7" w:rsidP="00321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Ideally, the f</w:t>
      </w:r>
      <w:r w:rsidR="28E34C07" w:rsidRPr="569E28D5">
        <w:rPr>
          <w:rFonts w:ascii="Times New Roman" w:hAnsi="Times New Roman" w:cs="Times New Roman"/>
          <w:sz w:val="24"/>
          <w:szCs w:val="24"/>
        </w:rPr>
        <w:t>acilitator</w:t>
      </w:r>
      <w:r w:rsidR="632F322B" w:rsidRPr="569E28D5">
        <w:rPr>
          <w:rFonts w:ascii="Times New Roman" w:hAnsi="Times New Roman" w:cs="Times New Roman"/>
          <w:sz w:val="24"/>
          <w:szCs w:val="24"/>
        </w:rPr>
        <w:t>(s) would</w:t>
      </w:r>
      <w:r w:rsidR="20563C8C" w:rsidRPr="569E28D5">
        <w:rPr>
          <w:rFonts w:ascii="Times New Roman" w:hAnsi="Times New Roman" w:cs="Times New Roman"/>
          <w:sz w:val="24"/>
          <w:szCs w:val="24"/>
        </w:rPr>
        <w:t xml:space="preserve"> </w:t>
      </w:r>
      <w:r w:rsidR="28E34C07" w:rsidRPr="569E28D5">
        <w:rPr>
          <w:rFonts w:ascii="Times New Roman" w:hAnsi="Times New Roman" w:cs="Times New Roman"/>
          <w:sz w:val="24"/>
          <w:szCs w:val="24"/>
        </w:rPr>
        <w:t>possess the following skills: racial equity literacy, emotional intelligence, communication, critical thinking, and conflict management</w:t>
      </w:r>
      <w:r w:rsidR="09D820DF" w:rsidRPr="569E28D5">
        <w:rPr>
          <w:rFonts w:ascii="Times New Roman" w:hAnsi="Times New Roman" w:cs="Times New Roman"/>
          <w:sz w:val="24"/>
          <w:szCs w:val="24"/>
        </w:rPr>
        <w:t>. This</w:t>
      </w:r>
      <w:r w:rsidR="3C5B9AC8" w:rsidRPr="569E28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3C5B9AC8" w:rsidRPr="569E28D5">
        <w:rPr>
          <w:rFonts w:ascii="Times New Roman" w:hAnsi="Times New Roman" w:cs="Times New Roman"/>
          <w:sz w:val="24"/>
          <w:szCs w:val="24"/>
        </w:rPr>
        <w:t xml:space="preserve">is </w:t>
      </w:r>
      <w:r w:rsidR="09D820DF" w:rsidRPr="569E28D5">
        <w:rPr>
          <w:rFonts w:ascii="Times New Roman" w:hAnsi="Times New Roman" w:cs="Times New Roman"/>
          <w:sz w:val="24"/>
          <w:szCs w:val="24"/>
        </w:rPr>
        <w:t xml:space="preserve"> an</w:t>
      </w:r>
      <w:proofErr w:type="gramEnd"/>
      <w:r w:rsidR="09D820DF" w:rsidRPr="569E28D5">
        <w:rPr>
          <w:rFonts w:ascii="Times New Roman" w:hAnsi="Times New Roman" w:cs="Times New Roman"/>
          <w:sz w:val="24"/>
          <w:szCs w:val="24"/>
        </w:rPr>
        <w:t xml:space="preserve"> opportunity for community-based leaders to lead and educate decision-makers. </w:t>
      </w:r>
      <w:r w:rsidR="6779F674" w:rsidRPr="569E28D5">
        <w:rPr>
          <w:rFonts w:ascii="Times New Roman" w:hAnsi="Times New Roman" w:cs="Times New Roman"/>
          <w:sz w:val="24"/>
          <w:szCs w:val="24"/>
        </w:rPr>
        <w:t>Facilitator should be versed and comfortable leading a workshop on historical patterns of inequality in the community and how they connect to the climate resilience landscape found today.</w:t>
      </w:r>
      <w:r w:rsidR="09D820DF">
        <w:t xml:space="preserve"> </w:t>
      </w:r>
      <w:r w:rsidR="4B980DA4" w:rsidRPr="569E28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90E8C" w14:textId="24EC8424" w:rsidR="00C124EB" w:rsidRDefault="2DAC63EF" w:rsidP="001C0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Assign a core team member to be responsible for notetaking</w:t>
      </w:r>
    </w:p>
    <w:p w14:paraId="309725D1" w14:textId="5E612BD9" w:rsidR="00C124EB" w:rsidRDefault="511565F6" w:rsidP="569E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69E28D5">
        <w:rPr>
          <w:rFonts w:ascii="Times New Roman" w:hAnsi="Times New Roman" w:cs="Times New Roman"/>
          <w:b/>
          <w:bCs/>
          <w:sz w:val="24"/>
          <w:szCs w:val="24"/>
        </w:rPr>
        <w:t>During the workshop:</w:t>
      </w:r>
    </w:p>
    <w:p w14:paraId="4C533A57" w14:textId="64A19AFE" w:rsidR="00C124EB" w:rsidRDefault="511565F6" w:rsidP="569E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 xml:space="preserve">Before the conversation gets started, </w:t>
      </w:r>
      <w:r w:rsidR="26B4ED2B" w:rsidRPr="569E28D5">
        <w:rPr>
          <w:rFonts w:ascii="Times New Roman" w:hAnsi="Times New Roman" w:cs="Times New Roman"/>
          <w:sz w:val="24"/>
          <w:szCs w:val="24"/>
        </w:rPr>
        <w:t>refer back to original principles</w:t>
      </w:r>
      <w:r w:rsidR="72993DA4" w:rsidRPr="569E28D5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72993DA4" w:rsidRPr="569E28D5">
        <w:rPr>
          <w:rFonts w:ascii="Times New Roman" w:hAnsi="Times New Roman" w:cs="Times New Roman"/>
          <w:sz w:val="24"/>
          <w:szCs w:val="24"/>
        </w:rPr>
        <w:t>note:</w:t>
      </w:r>
      <w:proofErr w:type="gramEnd"/>
      <w:r w:rsidR="72993DA4" w:rsidRPr="569E28D5">
        <w:rPr>
          <w:rFonts w:ascii="Times New Roman" w:hAnsi="Times New Roman" w:cs="Times New Roman"/>
          <w:sz w:val="24"/>
          <w:szCs w:val="24"/>
        </w:rPr>
        <w:t xml:space="preserve"> not sure what these are]</w:t>
      </w:r>
      <w:r w:rsidR="26B4ED2B" w:rsidRPr="569E28D5">
        <w:rPr>
          <w:rFonts w:ascii="Times New Roman" w:hAnsi="Times New Roman" w:cs="Times New Roman"/>
          <w:sz w:val="24"/>
          <w:szCs w:val="24"/>
        </w:rPr>
        <w:t xml:space="preserve">.  </w:t>
      </w:r>
      <w:r w:rsidR="4BC87D91" w:rsidRPr="569E28D5">
        <w:rPr>
          <w:rFonts w:ascii="Times New Roman" w:hAnsi="Times New Roman" w:cs="Times New Roman"/>
          <w:sz w:val="24"/>
          <w:szCs w:val="24"/>
        </w:rPr>
        <w:t xml:space="preserve">Establish group agreements for </w:t>
      </w:r>
      <w:r w:rsidR="12FEE10B" w:rsidRPr="569E28D5">
        <w:rPr>
          <w:rFonts w:ascii="Times New Roman" w:hAnsi="Times New Roman" w:cs="Times New Roman"/>
          <w:sz w:val="24"/>
          <w:szCs w:val="24"/>
        </w:rPr>
        <w:t xml:space="preserve">what is appropriate or not to take notes on </w:t>
      </w:r>
      <w:r w:rsidR="4BC87D91" w:rsidRPr="569E28D5">
        <w:rPr>
          <w:rFonts w:ascii="Times New Roman" w:hAnsi="Times New Roman" w:cs="Times New Roman"/>
          <w:sz w:val="24"/>
          <w:szCs w:val="24"/>
        </w:rPr>
        <w:t>and how the group will respectfully relate to and communicate with each other in the session.</w:t>
      </w:r>
      <w:r w:rsidR="2679D9EC" w:rsidRPr="569E28D5">
        <w:rPr>
          <w:rFonts w:ascii="Times New Roman" w:hAnsi="Times New Roman" w:cs="Times New Roman"/>
          <w:sz w:val="24"/>
          <w:szCs w:val="24"/>
        </w:rPr>
        <w:t xml:space="preserve"> Allow space and prepare for challenging conversation and </w:t>
      </w:r>
      <w:r w:rsidR="61E6633E" w:rsidRPr="569E28D5">
        <w:rPr>
          <w:rFonts w:ascii="Times New Roman" w:hAnsi="Times New Roman" w:cs="Times New Roman"/>
          <w:sz w:val="24"/>
          <w:szCs w:val="24"/>
        </w:rPr>
        <w:t xml:space="preserve">try to </w:t>
      </w:r>
      <w:r w:rsidR="2679D9EC" w:rsidRPr="569E28D5">
        <w:rPr>
          <w:rFonts w:ascii="Times New Roman" w:hAnsi="Times New Roman" w:cs="Times New Roman"/>
          <w:sz w:val="24"/>
          <w:szCs w:val="24"/>
        </w:rPr>
        <w:t>provide</w:t>
      </w:r>
      <w:r w:rsidR="0EC64E7B" w:rsidRPr="569E28D5">
        <w:rPr>
          <w:rFonts w:ascii="Times New Roman" w:hAnsi="Times New Roman" w:cs="Times New Roman"/>
          <w:sz w:val="24"/>
          <w:szCs w:val="24"/>
        </w:rPr>
        <w:t xml:space="preserve"> enough</w:t>
      </w:r>
      <w:r w:rsidR="2679D9EC" w:rsidRPr="569E28D5">
        <w:rPr>
          <w:rFonts w:ascii="Times New Roman" w:hAnsi="Times New Roman" w:cs="Times New Roman"/>
          <w:sz w:val="24"/>
          <w:szCs w:val="24"/>
        </w:rPr>
        <w:t xml:space="preserve"> time for attendees to process what they’ve learned.</w:t>
      </w:r>
    </w:p>
    <w:p w14:paraId="0E0E57D6" w14:textId="2C187530" w:rsidR="00C124EB" w:rsidRDefault="0199F312" w:rsidP="569E28D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69E28D5">
        <w:rPr>
          <w:rFonts w:ascii="Times New Roman" w:hAnsi="Times New Roman" w:cs="Times New Roman"/>
          <w:sz w:val="24"/>
          <w:szCs w:val="24"/>
        </w:rPr>
        <w:t xml:space="preserve">The facilitator will read </w:t>
      </w:r>
      <w:r w:rsidR="7D58AA9C" w:rsidRPr="569E28D5">
        <w:rPr>
          <w:rFonts w:ascii="Times New Roman" w:hAnsi="Times New Roman" w:cs="Times New Roman"/>
          <w:sz w:val="24"/>
          <w:szCs w:val="24"/>
        </w:rPr>
        <w:t>the prompt questions, facilitat</w:t>
      </w:r>
      <w:r w:rsidR="32963C05" w:rsidRPr="569E28D5">
        <w:rPr>
          <w:rFonts w:ascii="Times New Roman" w:hAnsi="Times New Roman" w:cs="Times New Roman"/>
          <w:sz w:val="24"/>
          <w:szCs w:val="24"/>
        </w:rPr>
        <w:t>e</w:t>
      </w:r>
      <w:r w:rsidR="7D58AA9C" w:rsidRPr="569E28D5">
        <w:rPr>
          <w:rFonts w:ascii="Times New Roman" w:hAnsi="Times New Roman" w:cs="Times New Roman"/>
          <w:sz w:val="24"/>
          <w:szCs w:val="24"/>
        </w:rPr>
        <w:t xml:space="preserve"> discussion, and asking relevant follow-up questions. </w:t>
      </w:r>
      <w:r w:rsidR="4BC87D91" w:rsidRPr="569E28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F9749" w14:textId="3FA0064D" w:rsidR="00C124EB" w:rsidRDefault="63C25645" w:rsidP="569E28D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69E28D5">
        <w:rPr>
          <w:rFonts w:eastAsiaTheme="minorEastAsia"/>
        </w:rPr>
        <w:t>Workshop participants</w:t>
      </w:r>
      <w:r w:rsidR="7D58AA9C" w:rsidRPr="569E28D5">
        <w:rPr>
          <w:rFonts w:eastAsiaTheme="minorEastAsia"/>
        </w:rPr>
        <w:t> gather in a circle or large group and take turns sharing their thoughts on the prompt questions. ​</w:t>
      </w:r>
      <w:r w:rsidR="22462EAF" w:rsidRPr="569E28D5">
        <w:rPr>
          <w:rFonts w:eastAsiaTheme="minorEastAsia"/>
        </w:rPr>
        <w:t>Alternative: break out into smaller groups</w:t>
      </w:r>
    </w:p>
    <w:p w14:paraId="491E36DB" w14:textId="1139465B" w:rsidR="00C124EB" w:rsidRDefault="7D58AA9C" w:rsidP="569E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eastAsiaTheme="minorEastAsia"/>
        </w:rPr>
        <w:lastRenderedPageBreak/>
        <w:t>Individuals can take up to 2 minutes to respond to a question, after which they pass the speaking item to someone who would like to share next. </w:t>
      </w:r>
    </w:p>
    <w:p w14:paraId="42A7FE9A" w14:textId="7564336F" w:rsidR="00C124EB" w:rsidRDefault="78ED29B8" w:rsidP="569E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Use the question prompts below to guide the discussion, and record notes on the discussion in the space provided.</w:t>
      </w:r>
    </w:p>
    <w:p w14:paraId="24E23EFD" w14:textId="4A6584B4" w:rsidR="31E77788" w:rsidRDefault="31E77788" w:rsidP="569E2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69E28D5">
        <w:rPr>
          <w:rFonts w:ascii="Times New Roman" w:hAnsi="Times New Roman" w:cs="Times New Roman"/>
          <w:b/>
          <w:bCs/>
          <w:sz w:val="24"/>
          <w:szCs w:val="24"/>
        </w:rPr>
        <w:t>After the workshop</w:t>
      </w:r>
      <w:r w:rsidR="77DD022F" w:rsidRPr="569E28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4104F5" w14:textId="24E88857" w:rsidR="00C124EB" w:rsidRDefault="54C50AA0" w:rsidP="001C0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9E28D5">
        <w:rPr>
          <w:rFonts w:ascii="Times New Roman" w:hAnsi="Times New Roman" w:cs="Times New Roman"/>
          <w:sz w:val="24"/>
          <w:szCs w:val="24"/>
        </w:rPr>
        <w:t>T</w:t>
      </w:r>
      <w:r w:rsidR="78ED29B8" w:rsidRPr="569E28D5">
        <w:rPr>
          <w:rFonts w:ascii="Times New Roman" w:hAnsi="Times New Roman" w:cs="Times New Roman"/>
          <w:sz w:val="24"/>
          <w:szCs w:val="24"/>
        </w:rPr>
        <w:t xml:space="preserve">he </w:t>
      </w:r>
      <w:r w:rsidRPr="569E28D5">
        <w:rPr>
          <w:rFonts w:ascii="Times New Roman" w:hAnsi="Times New Roman" w:cs="Times New Roman"/>
          <w:sz w:val="24"/>
          <w:szCs w:val="24"/>
        </w:rPr>
        <w:t>notetake</w:t>
      </w:r>
      <w:r w:rsidR="2298DA57" w:rsidRPr="569E28D5">
        <w:rPr>
          <w:rFonts w:ascii="Times New Roman" w:hAnsi="Times New Roman" w:cs="Times New Roman"/>
          <w:sz w:val="24"/>
          <w:szCs w:val="24"/>
        </w:rPr>
        <w:t>r</w:t>
      </w:r>
      <w:r w:rsidRPr="569E28D5">
        <w:rPr>
          <w:rFonts w:ascii="Times New Roman" w:hAnsi="Times New Roman" w:cs="Times New Roman"/>
          <w:sz w:val="24"/>
          <w:szCs w:val="24"/>
        </w:rPr>
        <w:t xml:space="preserve"> and core team summarizes </w:t>
      </w:r>
      <w:r w:rsidR="78ED29B8" w:rsidRPr="569E28D5">
        <w:rPr>
          <w:rFonts w:ascii="Times New Roman" w:hAnsi="Times New Roman" w:cs="Times New Roman"/>
          <w:sz w:val="24"/>
          <w:szCs w:val="24"/>
        </w:rPr>
        <w:t>discussion in a few key take-aways and enter</w:t>
      </w:r>
      <w:r w:rsidR="7DCD2002" w:rsidRPr="569E28D5">
        <w:rPr>
          <w:rFonts w:ascii="Times New Roman" w:hAnsi="Times New Roman" w:cs="Times New Roman"/>
          <w:sz w:val="24"/>
          <w:szCs w:val="24"/>
        </w:rPr>
        <w:t>s</w:t>
      </w:r>
      <w:r w:rsidR="78ED29B8" w:rsidRPr="569E28D5">
        <w:rPr>
          <w:rFonts w:ascii="Times New Roman" w:hAnsi="Times New Roman" w:cs="Times New Roman"/>
          <w:sz w:val="24"/>
          <w:szCs w:val="24"/>
        </w:rPr>
        <w:t xml:space="preserve"> them in the </w:t>
      </w:r>
      <w:r w:rsidR="78ED29B8" w:rsidRPr="569E28D5">
        <w:rPr>
          <w:rFonts w:ascii="Times New Roman" w:hAnsi="Times New Roman" w:cs="Times New Roman"/>
          <w:color w:val="0070C0"/>
          <w:sz w:val="24"/>
          <w:szCs w:val="24"/>
          <w:u w:val="single"/>
        </w:rPr>
        <w:t>Key Take-aways form</w:t>
      </w:r>
      <w:r w:rsidR="78ED29B8" w:rsidRPr="569E28D5">
        <w:rPr>
          <w:rFonts w:ascii="Times New Roman" w:hAnsi="Times New Roman" w:cs="Times New Roman"/>
          <w:sz w:val="24"/>
          <w:szCs w:val="24"/>
        </w:rPr>
        <w:t xml:space="preserve"> in the ERB tool. </w:t>
      </w:r>
    </w:p>
    <w:p w14:paraId="14238C57" w14:textId="5DDB2289" w:rsidR="42DFAEBC" w:rsidRDefault="42DFAEBC" w:rsidP="33450C7D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b/>
          <w:bCs/>
          <w:sz w:val="24"/>
          <w:szCs w:val="24"/>
        </w:rPr>
        <w:t xml:space="preserve">Resources: </w:t>
      </w:r>
    </w:p>
    <w:p w14:paraId="2AC6709C" w14:textId="0D9082B0" w:rsidR="42DFAEBC" w:rsidRDefault="42DFAEBC" w:rsidP="33450C7D">
      <w:pPr>
        <w:rPr>
          <w:rFonts w:ascii="Times New Roman" w:hAnsi="Times New Roman" w:cs="Times New Roman"/>
          <w:sz w:val="24"/>
          <w:szCs w:val="24"/>
        </w:rPr>
      </w:pPr>
      <w:r w:rsidRPr="001C0ACE">
        <w:rPr>
          <w:rFonts w:ascii="Times New Roman" w:hAnsi="Times New Roman" w:cs="Times New Roman"/>
          <w:sz w:val="24"/>
          <w:szCs w:val="24"/>
        </w:rPr>
        <w:t xml:space="preserve">Building Alliances for Equitable Resilience: </w:t>
      </w:r>
      <w:hyperlink r:id="rId9" w:history="1">
        <w:r w:rsidRPr="001C0ACE">
          <w:rPr>
            <w:rStyle w:val="Hyperlink"/>
          </w:rPr>
          <w:t>https://d3h55oe312fhj3.cloudfront.net/wp-content/uploads/2021/11/fema_rnpn_building-alliances-for-equitable-resilience.pdf</w:t>
        </w:r>
      </w:hyperlink>
    </w:p>
    <w:p w14:paraId="6D91A12A" w14:textId="257C3334" w:rsidR="7ACE6B48" w:rsidRDefault="7ACE6B48" w:rsidP="33450C7D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 xml:space="preserve">Changing Systems: A Guide to Jumpstart Local Climate Action </w:t>
      </w:r>
      <w:hyperlink r:id="rId10" w:history="1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https://storymaps.arcgis.com/collections/0e803310c4ab41f7895afeb668f2d95e?item=1</w:t>
        </w:r>
      </w:hyperlink>
    </w:p>
    <w:p w14:paraId="7879E3F3" w14:textId="69505871" w:rsidR="13315D19" w:rsidRDefault="13315D19" w:rsidP="33450C7D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>Conversations with Communities: Considerations for Equitable Flooding and Disaster Recovery Policy</w:t>
      </w:r>
      <w:r w:rsidR="2B4DD716" w:rsidRPr="33450C7D">
        <w:rPr>
          <w:rFonts w:ascii="Times New Roman" w:hAnsi="Times New Roman" w:cs="Times New Roman"/>
          <w:sz w:val="24"/>
          <w:szCs w:val="24"/>
        </w:rPr>
        <w:t xml:space="preserve"> (content centers federal policy but could be a resource for local and state government officials to think about how federal policy flows into local jurisdictions</w:t>
      </w:r>
      <w:r w:rsidR="79E4E756" w:rsidRPr="33450C7D">
        <w:rPr>
          <w:rFonts w:ascii="Times New Roman" w:hAnsi="Times New Roman" w:cs="Times New Roman"/>
          <w:sz w:val="24"/>
          <w:szCs w:val="24"/>
        </w:rPr>
        <w:t>)</w:t>
      </w:r>
      <w:r w:rsidRPr="33450C7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https://d3h55oe312fhj3.cloudfront.net/wp-content/uploads/2021/06/b88b030c7b703699b9e320a07e353aa7-AFC-IDIEM-Conversations-With-Communities-Report.pdf</w:t>
        </w:r>
      </w:hyperlink>
    </w:p>
    <w:p w14:paraId="1E2114A0" w14:textId="7388D1E0" w:rsidR="6149D79C" w:rsidRDefault="6149D79C" w:rsidP="33450C7D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 xml:space="preserve">Community Driven Climate Resilience Planning: </w:t>
      </w:r>
      <w:hyperlink r:id="rId12" w:history="1">
        <w:r w:rsidRPr="33450C7D">
          <w:rPr>
            <w:rStyle w:val="Hyperlink"/>
            <w:rFonts w:ascii="Times New Roman" w:hAnsi="Times New Roman" w:cs="Times New Roman"/>
            <w:sz w:val="24"/>
            <w:szCs w:val="24"/>
          </w:rPr>
          <w:t>https://d3h55oe312fhj3.cloudfront.net/wp-content/uploads/2019/07/WEB-CD-CRP_Updated-5.11.17.pdf</w:t>
        </w:r>
      </w:hyperlink>
    </w:p>
    <w:p w14:paraId="4DA0EF8F" w14:textId="2B47C897" w:rsidR="6FACA13D" w:rsidRDefault="6FACA13D" w:rsidP="33450C7D">
      <w:pPr>
        <w:rPr>
          <w:rFonts w:ascii="Times New Roman" w:hAnsi="Times New Roman" w:cs="Times New Roman"/>
          <w:sz w:val="24"/>
          <w:szCs w:val="24"/>
        </w:rPr>
      </w:pPr>
      <w:r w:rsidRPr="33450C7D">
        <w:rPr>
          <w:rFonts w:ascii="Times New Roman" w:hAnsi="Times New Roman" w:cs="Times New Roman"/>
          <w:sz w:val="24"/>
          <w:szCs w:val="24"/>
        </w:rPr>
        <w:t>A Guide to Equitable, Community-Driven Climate Preparedness Planning: https://d3h55oe312fhj3.cloudfront.net/wp-content/uploads/2019/07/usdn_guide_to_equitable_community-driven_climate_preparedness-_high_res.pdf</w:t>
      </w:r>
    </w:p>
    <w:p w14:paraId="41537D23" w14:textId="33C465DA" w:rsidR="006B2F5A" w:rsidRDefault="542B1CB7" w:rsidP="006B2F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DB6310E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  <w:r w:rsidR="006B2F5A" w:rsidRPr="3DB6310E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626DDEE1" w14:textId="74723E5B" w:rsidR="00676165" w:rsidRPr="00676165" w:rsidRDefault="00676165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t>Looking at the indicator cards that are least equitable and least resilient, discuss why, what are the underlying systems, issues that cause those vulnerabilities, lack of equity?​</w:t>
      </w:r>
    </w:p>
    <w:p w14:paraId="0954D530" w14:textId="16833EDF" w:rsidR="00676165" w:rsidRDefault="00676165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t>Looking at the cards that are most equitable and most resilient. Discuss why, what is working well to promote equity? ​</w:t>
      </w:r>
    </w:p>
    <w:p w14:paraId="6A8F2518" w14:textId="77777777" w:rsidR="00676165" w:rsidRDefault="00676165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t>Looking at the mapping activity, w</w:t>
      </w:r>
      <w:r w:rsidR="006B2F5A" w:rsidRPr="00676165">
        <w:rPr>
          <w:color w:val="000000" w:themeColor="text1"/>
        </w:rPr>
        <w:t>hat patterns or trends did you notice between where HDTs and assets were identified in the community and the people that live in those neighborhoods?</w:t>
      </w:r>
      <w:r w:rsidR="006B2F5A" w:rsidRPr="00676165">
        <w:t>​</w:t>
      </w:r>
    </w:p>
    <w:p w14:paraId="686900B7" w14:textId="77777777" w:rsidR="00676165" w:rsidRDefault="31D94C9E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t>How do these patterns and trends relate to historic discrimination in this community?</w:t>
      </w:r>
    </w:p>
    <w:p w14:paraId="4EA44F7F" w14:textId="77777777" w:rsidR="00676165" w:rsidRPr="00676165" w:rsidRDefault="001C0ACE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t xml:space="preserve">How do inequities show up in disaster relief, response, and recovery? </w:t>
      </w:r>
      <w:r w:rsidRPr="00676165">
        <w:rPr>
          <w:color w:val="000000" w:themeColor="text1"/>
        </w:rPr>
        <w:t xml:space="preserve">What examples of previous state and federal assistance in your community, or lack of response, inequities you noticed in the response? </w:t>
      </w:r>
    </w:p>
    <w:p w14:paraId="0A2C549B" w14:textId="77777777" w:rsidR="00676165" w:rsidRDefault="31D94C9E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t>How can we use the</w:t>
      </w:r>
      <w:r w:rsidR="006B2F5A" w:rsidRPr="00676165">
        <w:rPr>
          <w:color w:val="000000" w:themeColor="text1"/>
        </w:rPr>
        <w:t xml:space="preserve"> assets </w:t>
      </w:r>
      <w:r w:rsidR="112BBF37" w:rsidRPr="00676165">
        <w:rPr>
          <w:color w:val="000000" w:themeColor="text1"/>
        </w:rPr>
        <w:t>in our community</w:t>
      </w:r>
      <w:r w:rsidR="006B2F5A" w:rsidRPr="00676165">
        <w:rPr>
          <w:color w:val="000000" w:themeColor="text1"/>
        </w:rPr>
        <w:t xml:space="preserve"> </w:t>
      </w:r>
      <w:r w:rsidR="1792559B" w:rsidRPr="00676165">
        <w:rPr>
          <w:color w:val="000000" w:themeColor="text1"/>
        </w:rPr>
        <w:t xml:space="preserve">to </w:t>
      </w:r>
      <w:r w:rsidR="006B2F5A" w:rsidRPr="00676165">
        <w:rPr>
          <w:color w:val="000000" w:themeColor="text1"/>
        </w:rPr>
        <w:t>help people affected by HDTs?</w:t>
      </w:r>
      <w:r w:rsidR="006B2F5A" w:rsidRPr="00676165">
        <w:t>​</w:t>
      </w:r>
    </w:p>
    <w:p w14:paraId="11E8EC38" w14:textId="51B0E41F" w:rsidR="006B2F5A" w:rsidRPr="00676165" w:rsidRDefault="006B2F5A" w:rsidP="00676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 w:rsidRPr="00676165">
        <w:rPr>
          <w:color w:val="000000" w:themeColor="text1"/>
        </w:rPr>
        <w:lastRenderedPageBreak/>
        <w:t xml:space="preserve">What </w:t>
      </w:r>
      <w:r w:rsidR="75D1602B" w:rsidRPr="00676165">
        <w:rPr>
          <w:color w:val="000000" w:themeColor="text1"/>
        </w:rPr>
        <w:t>action(s)</w:t>
      </w:r>
      <w:r w:rsidR="001C0ACE" w:rsidRPr="00676165">
        <w:rPr>
          <w:color w:val="000000" w:themeColor="text1"/>
        </w:rPr>
        <w:t xml:space="preserve"> </w:t>
      </w:r>
      <w:r w:rsidRPr="00676165">
        <w:rPr>
          <w:color w:val="000000" w:themeColor="text1"/>
        </w:rPr>
        <w:t>do you think would</w:t>
      </w:r>
      <w:r w:rsidR="57EC4619" w:rsidRPr="00676165">
        <w:rPr>
          <w:color w:val="000000" w:themeColor="text1"/>
        </w:rPr>
        <w:t xml:space="preserve"> be the</w:t>
      </w:r>
      <w:r w:rsidRPr="00676165">
        <w:rPr>
          <w:color w:val="000000" w:themeColor="text1"/>
        </w:rPr>
        <w:t xml:space="preserve"> most help</w:t>
      </w:r>
      <w:r w:rsidR="786539AD" w:rsidRPr="00676165">
        <w:rPr>
          <w:color w:val="000000" w:themeColor="text1"/>
        </w:rPr>
        <w:t>ful</w:t>
      </w:r>
      <w:r w:rsidRPr="00676165">
        <w:rPr>
          <w:color w:val="000000" w:themeColor="text1"/>
        </w:rPr>
        <w:t xml:space="preserve"> </w:t>
      </w:r>
      <w:r w:rsidR="26C8B1E6" w:rsidRPr="00676165">
        <w:rPr>
          <w:color w:val="000000" w:themeColor="text1"/>
        </w:rPr>
        <w:t xml:space="preserve">to </w:t>
      </w:r>
      <w:r w:rsidRPr="00676165">
        <w:rPr>
          <w:color w:val="000000" w:themeColor="text1"/>
        </w:rPr>
        <w:t>impacted</w:t>
      </w:r>
      <w:r w:rsidR="17AD6F5B" w:rsidRPr="00676165">
        <w:rPr>
          <w:color w:val="000000" w:themeColor="text1"/>
        </w:rPr>
        <w:t xml:space="preserve"> communities</w:t>
      </w:r>
      <w:r w:rsidRPr="00676165">
        <w:rPr>
          <w:color w:val="000000" w:themeColor="text1"/>
        </w:rPr>
        <w:t>?</w:t>
      </w:r>
      <w:r w:rsidR="001C0ACE" w:rsidRPr="00676165">
        <w:rPr>
          <w:color w:val="000000" w:themeColor="text1"/>
        </w:rPr>
        <w:t xml:space="preserve"> What could we do to address the root causes we have discussed?</w:t>
      </w:r>
    </w:p>
    <w:p w14:paraId="73B20CC1" w14:textId="4B7509A9" w:rsidR="4B17018A" w:rsidRDefault="4B17018A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5C3D69" w14:textId="66F9B118" w:rsidR="001C0ACE" w:rsidRPr="00BF1F05" w:rsidRDefault="001C0ACE" w:rsidP="00BF1F0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0A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Discussion Notes:</w:t>
      </w:r>
    </w:p>
    <w:p w14:paraId="022A114B" w14:textId="5D13DE1C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F1F05" w14:paraId="1824A2E3" w14:textId="77777777" w:rsidTr="00BF1F05">
        <w:tc>
          <w:tcPr>
            <w:tcW w:w="9350" w:type="dxa"/>
          </w:tcPr>
          <w:p w14:paraId="19F254CF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During the discussion, take notes here to capture important points you may want to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refer back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later.</w:t>
            </w:r>
          </w:p>
          <w:p w14:paraId="34BE5820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464C83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EEA64" w14:textId="0CFE37EC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B408FE" w14:textId="58EC2FEF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F7D3EA" w14:textId="58DAAC16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08B2D7" w14:textId="1800EACB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3C195A" w14:textId="52FF645E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BA5140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C7A71C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E68728" w14:textId="77777777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FFA9E0" w14:textId="2DE2ABD3" w:rsidR="00BF1F05" w:rsidRDefault="00BF1F05" w:rsidP="001C0AC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3CCF62" w14:textId="4211B6F4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48568" w14:textId="77777777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AAA0CB" w14:textId="77777777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4FFEAC" w14:textId="77777777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E3A83A" w14:textId="734F777C" w:rsidR="001C0ACE" w:rsidRP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0A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Key Takeaways:</w:t>
      </w:r>
    </w:p>
    <w:p w14:paraId="4AA7CDDA" w14:textId="666FDF73" w:rsidR="001C0ACE" w:rsidRDefault="001C0ACE" w:rsidP="001C0AC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00FB1" w14:textId="314255FA" w:rsidR="00BF1F05" w:rsidRDefault="001C0ACE" w:rsidP="00BF1F0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Summarize the discussion in 5 or so key take-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aways, 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record them on the form in the ERB tool. </w:t>
      </w:r>
    </w:p>
    <w:p w14:paraId="58E924EC" w14:textId="1FF46471" w:rsidR="00BF1F05" w:rsidRDefault="00BF1F05" w:rsidP="00BF1F0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BE11F2" w14:textId="1035B225" w:rsidR="00BF1F05" w:rsidRDefault="00BF1F05" w:rsidP="00BF1F05">
      <w:pPr>
        <w:pStyle w:val="ListParagraph"/>
        <w:numPr>
          <w:ilvl w:val="0"/>
          <w:numId w:val="9"/>
        </w:numPr>
        <w:spacing w:after="24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C9A9B3" w14:textId="683D02F8" w:rsidR="00BF1F05" w:rsidRDefault="00BF1F05" w:rsidP="00BF1F05">
      <w:pPr>
        <w:pStyle w:val="ListParagraph"/>
        <w:numPr>
          <w:ilvl w:val="0"/>
          <w:numId w:val="9"/>
        </w:numPr>
        <w:spacing w:after="24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3ED3F6" w14:textId="16644CFF" w:rsidR="00BF1F05" w:rsidRDefault="00BF1F05" w:rsidP="00BF1F05">
      <w:pPr>
        <w:pStyle w:val="ListParagraph"/>
        <w:numPr>
          <w:ilvl w:val="0"/>
          <w:numId w:val="9"/>
        </w:numPr>
        <w:spacing w:after="24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22B69" w14:textId="600559C2" w:rsidR="00BF1F05" w:rsidRDefault="00BF1F05" w:rsidP="00BF1F05">
      <w:pPr>
        <w:pStyle w:val="ListParagraph"/>
        <w:numPr>
          <w:ilvl w:val="0"/>
          <w:numId w:val="9"/>
        </w:numPr>
        <w:spacing w:after="24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C4BF80" w14:textId="26982A5F" w:rsidR="00BF1F05" w:rsidRDefault="00BF1F05" w:rsidP="00BF1F05">
      <w:pPr>
        <w:pStyle w:val="ListParagraph"/>
        <w:numPr>
          <w:ilvl w:val="0"/>
          <w:numId w:val="9"/>
        </w:numPr>
        <w:spacing w:after="24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44CBA0" w14:textId="77777777" w:rsidR="00BF1F05" w:rsidRPr="00BF1F05" w:rsidRDefault="00BF1F05" w:rsidP="00BF1F0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BF1F05" w:rsidRPr="00BF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98C58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769CE"/>
    <w:multiLevelType w:val="multilevel"/>
    <w:tmpl w:val="A8E6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913AD"/>
    <w:multiLevelType w:val="multilevel"/>
    <w:tmpl w:val="21B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11850"/>
    <w:multiLevelType w:val="hybridMultilevel"/>
    <w:tmpl w:val="011A9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3ED7"/>
    <w:multiLevelType w:val="multilevel"/>
    <w:tmpl w:val="E36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D11AF"/>
    <w:multiLevelType w:val="hybridMultilevel"/>
    <w:tmpl w:val="8A08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60000"/>
    <w:multiLevelType w:val="hybridMultilevel"/>
    <w:tmpl w:val="9A02EA38"/>
    <w:lvl w:ilvl="0" w:tplc="799270B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510CC"/>
    <w:multiLevelType w:val="hybridMultilevel"/>
    <w:tmpl w:val="04FE0274"/>
    <w:lvl w:ilvl="0" w:tplc="61521C14">
      <w:start w:val="1"/>
      <w:numFmt w:val="decimal"/>
      <w:lvlText w:val="%1."/>
      <w:lvlJc w:val="left"/>
      <w:pPr>
        <w:ind w:left="720" w:hanging="360"/>
      </w:pPr>
    </w:lvl>
    <w:lvl w:ilvl="1" w:tplc="AF421EEC">
      <w:start w:val="1"/>
      <w:numFmt w:val="lowerLetter"/>
      <w:lvlText w:val="%2."/>
      <w:lvlJc w:val="left"/>
      <w:pPr>
        <w:ind w:left="1440" w:hanging="360"/>
      </w:pPr>
    </w:lvl>
    <w:lvl w:ilvl="2" w:tplc="B8701532">
      <w:start w:val="1"/>
      <w:numFmt w:val="lowerRoman"/>
      <w:lvlText w:val="%3."/>
      <w:lvlJc w:val="right"/>
      <w:pPr>
        <w:ind w:left="2160" w:hanging="180"/>
      </w:pPr>
    </w:lvl>
    <w:lvl w:ilvl="3" w:tplc="768444B6">
      <w:start w:val="1"/>
      <w:numFmt w:val="decimal"/>
      <w:lvlText w:val="%4."/>
      <w:lvlJc w:val="left"/>
      <w:pPr>
        <w:ind w:left="2880" w:hanging="360"/>
      </w:pPr>
    </w:lvl>
    <w:lvl w:ilvl="4" w:tplc="6D642F6C">
      <w:start w:val="1"/>
      <w:numFmt w:val="lowerLetter"/>
      <w:lvlText w:val="%5."/>
      <w:lvlJc w:val="left"/>
      <w:pPr>
        <w:ind w:left="3600" w:hanging="360"/>
      </w:pPr>
    </w:lvl>
    <w:lvl w:ilvl="5" w:tplc="C0D66544">
      <w:start w:val="1"/>
      <w:numFmt w:val="lowerRoman"/>
      <w:lvlText w:val="%6."/>
      <w:lvlJc w:val="right"/>
      <w:pPr>
        <w:ind w:left="4320" w:hanging="180"/>
      </w:pPr>
    </w:lvl>
    <w:lvl w:ilvl="6" w:tplc="70004062">
      <w:start w:val="1"/>
      <w:numFmt w:val="decimal"/>
      <w:lvlText w:val="%7."/>
      <w:lvlJc w:val="left"/>
      <w:pPr>
        <w:ind w:left="5040" w:hanging="360"/>
      </w:pPr>
    </w:lvl>
    <w:lvl w:ilvl="7" w:tplc="47E6C4BA">
      <w:start w:val="1"/>
      <w:numFmt w:val="lowerLetter"/>
      <w:lvlText w:val="%8."/>
      <w:lvlJc w:val="left"/>
      <w:pPr>
        <w:ind w:left="5760" w:hanging="360"/>
      </w:pPr>
    </w:lvl>
    <w:lvl w:ilvl="8" w:tplc="C40804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357CC"/>
    <w:multiLevelType w:val="hybridMultilevel"/>
    <w:tmpl w:val="6A5A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864BA"/>
    <w:multiLevelType w:val="hybridMultilevel"/>
    <w:tmpl w:val="6BDC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0009E"/>
    <w:multiLevelType w:val="multilevel"/>
    <w:tmpl w:val="6AC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B907DB"/>
    <w:multiLevelType w:val="hybridMultilevel"/>
    <w:tmpl w:val="3718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80458">
    <w:abstractNumId w:val="7"/>
  </w:num>
  <w:num w:numId="2" w16cid:durableId="727729531">
    <w:abstractNumId w:val="0"/>
  </w:num>
  <w:num w:numId="3" w16cid:durableId="638609228">
    <w:abstractNumId w:val="3"/>
  </w:num>
  <w:num w:numId="4" w16cid:durableId="792405458">
    <w:abstractNumId w:val="2"/>
  </w:num>
  <w:num w:numId="5" w16cid:durableId="358313565">
    <w:abstractNumId w:val="11"/>
  </w:num>
  <w:num w:numId="6" w16cid:durableId="1118572940">
    <w:abstractNumId w:val="10"/>
  </w:num>
  <w:num w:numId="7" w16cid:durableId="1223369658">
    <w:abstractNumId w:val="5"/>
  </w:num>
  <w:num w:numId="8" w16cid:durableId="1891064789">
    <w:abstractNumId w:val="9"/>
  </w:num>
  <w:num w:numId="9" w16cid:durableId="136385091">
    <w:abstractNumId w:val="8"/>
  </w:num>
  <w:num w:numId="10" w16cid:durableId="606473160">
    <w:abstractNumId w:val="1"/>
  </w:num>
  <w:num w:numId="11" w16cid:durableId="1993021943">
    <w:abstractNumId w:val="6"/>
  </w:num>
  <w:num w:numId="12" w16cid:durableId="852960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g+fg7w/moBBYyymIsn58iXTi00chyepqpbpPxV/TP1/ZKCq+1UIjr9x94PdDkYYCIpo3+l+yhFfJBt0u690kg==" w:salt="HPFwJW9Zr75xRU1Zycout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9"/>
    <w:rsid w:val="000C20D6"/>
    <w:rsid w:val="001C0ACE"/>
    <w:rsid w:val="00264729"/>
    <w:rsid w:val="002E0569"/>
    <w:rsid w:val="0032127F"/>
    <w:rsid w:val="00422059"/>
    <w:rsid w:val="00676165"/>
    <w:rsid w:val="006B2F5A"/>
    <w:rsid w:val="00702160"/>
    <w:rsid w:val="00841D0A"/>
    <w:rsid w:val="00845D58"/>
    <w:rsid w:val="00BF1F05"/>
    <w:rsid w:val="00C124EB"/>
    <w:rsid w:val="00E464D7"/>
    <w:rsid w:val="0199F312"/>
    <w:rsid w:val="01C84534"/>
    <w:rsid w:val="02293579"/>
    <w:rsid w:val="0382B9CA"/>
    <w:rsid w:val="06A4723C"/>
    <w:rsid w:val="0718B102"/>
    <w:rsid w:val="08C025C4"/>
    <w:rsid w:val="0902AA3E"/>
    <w:rsid w:val="096C2127"/>
    <w:rsid w:val="098D1DFC"/>
    <w:rsid w:val="09D820DF"/>
    <w:rsid w:val="0A1BF2F7"/>
    <w:rsid w:val="0AE18CD7"/>
    <w:rsid w:val="0B97CD38"/>
    <w:rsid w:val="0BFAB761"/>
    <w:rsid w:val="0C2BD92B"/>
    <w:rsid w:val="0EC64E7B"/>
    <w:rsid w:val="1110E351"/>
    <w:rsid w:val="112BBF37"/>
    <w:rsid w:val="1193CE96"/>
    <w:rsid w:val="1195CFC5"/>
    <w:rsid w:val="11E6D4AE"/>
    <w:rsid w:val="1289F212"/>
    <w:rsid w:val="12FEE10B"/>
    <w:rsid w:val="13315D19"/>
    <w:rsid w:val="1575CB15"/>
    <w:rsid w:val="176A656F"/>
    <w:rsid w:val="1792559B"/>
    <w:rsid w:val="17AD6F5B"/>
    <w:rsid w:val="19983412"/>
    <w:rsid w:val="20359606"/>
    <w:rsid w:val="20563C8C"/>
    <w:rsid w:val="20A0E882"/>
    <w:rsid w:val="22462EAF"/>
    <w:rsid w:val="2298DA57"/>
    <w:rsid w:val="236AE097"/>
    <w:rsid w:val="25A58638"/>
    <w:rsid w:val="25F71674"/>
    <w:rsid w:val="266D0F7C"/>
    <w:rsid w:val="267454D1"/>
    <w:rsid w:val="2679D9EC"/>
    <w:rsid w:val="267FB1D2"/>
    <w:rsid w:val="26A0F00C"/>
    <w:rsid w:val="26B4ED2B"/>
    <w:rsid w:val="26C8B1E6"/>
    <w:rsid w:val="27E4B4D2"/>
    <w:rsid w:val="28E34C07"/>
    <w:rsid w:val="2B4DD716"/>
    <w:rsid w:val="2BA658E8"/>
    <w:rsid w:val="2DAC63EF"/>
    <w:rsid w:val="2DE96D69"/>
    <w:rsid w:val="2F421960"/>
    <w:rsid w:val="2FEFC6B7"/>
    <w:rsid w:val="31D94C9E"/>
    <w:rsid w:val="31E77788"/>
    <w:rsid w:val="3281760A"/>
    <w:rsid w:val="32963C05"/>
    <w:rsid w:val="3330D562"/>
    <w:rsid w:val="33450C7D"/>
    <w:rsid w:val="34550FC6"/>
    <w:rsid w:val="36A15AA9"/>
    <w:rsid w:val="3B6A0992"/>
    <w:rsid w:val="3C5B9AC8"/>
    <w:rsid w:val="3D1FAADB"/>
    <w:rsid w:val="3D87D7DA"/>
    <w:rsid w:val="3DB6310E"/>
    <w:rsid w:val="402B7D0B"/>
    <w:rsid w:val="41C74D6C"/>
    <w:rsid w:val="42484B2A"/>
    <w:rsid w:val="42DFAEBC"/>
    <w:rsid w:val="4399590A"/>
    <w:rsid w:val="4745303F"/>
    <w:rsid w:val="48B39BCB"/>
    <w:rsid w:val="49107900"/>
    <w:rsid w:val="4B17018A"/>
    <w:rsid w:val="4B980DA4"/>
    <w:rsid w:val="4BC87D91"/>
    <w:rsid w:val="4CFD841E"/>
    <w:rsid w:val="4F209C7C"/>
    <w:rsid w:val="503524E0"/>
    <w:rsid w:val="511340B3"/>
    <w:rsid w:val="511565F6"/>
    <w:rsid w:val="5161531D"/>
    <w:rsid w:val="51EC0A49"/>
    <w:rsid w:val="51F7088F"/>
    <w:rsid w:val="542B1CB7"/>
    <w:rsid w:val="543DFCBC"/>
    <w:rsid w:val="54C50AA0"/>
    <w:rsid w:val="55105978"/>
    <w:rsid w:val="560CE5E4"/>
    <w:rsid w:val="569E28D5"/>
    <w:rsid w:val="56AC7A2D"/>
    <w:rsid w:val="5792340F"/>
    <w:rsid w:val="57C8739F"/>
    <w:rsid w:val="57EACF3D"/>
    <w:rsid w:val="57EC4619"/>
    <w:rsid w:val="5883FEC4"/>
    <w:rsid w:val="58F07FEF"/>
    <w:rsid w:val="5A6C4EB3"/>
    <w:rsid w:val="5BE5F727"/>
    <w:rsid w:val="5E24349A"/>
    <w:rsid w:val="5E268D05"/>
    <w:rsid w:val="5ED687F9"/>
    <w:rsid w:val="5F69E226"/>
    <w:rsid w:val="60299C58"/>
    <w:rsid w:val="60964BE7"/>
    <w:rsid w:val="60C37973"/>
    <w:rsid w:val="61088266"/>
    <w:rsid w:val="61116AEC"/>
    <w:rsid w:val="6149D79C"/>
    <w:rsid w:val="61E6633E"/>
    <w:rsid w:val="622CD948"/>
    <w:rsid w:val="62BB20DD"/>
    <w:rsid w:val="632F322B"/>
    <w:rsid w:val="63C25645"/>
    <w:rsid w:val="658F1CA6"/>
    <w:rsid w:val="65B58C64"/>
    <w:rsid w:val="66809C60"/>
    <w:rsid w:val="674BCD1F"/>
    <w:rsid w:val="6779F674"/>
    <w:rsid w:val="68A6FCAF"/>
    <w:rsid w:val="68BE3A5D"/>
    <w:rsid w:val="6B2EAAAA"/>
    <w:rsid w:val="6B9BE2A4"/>
    <w:rsid w:val="6BCD046E"/>
    <w:rsid w:val="6BEA3DC4"/>
    <w:rsid w:val="6E5AD94F"/>
    <w:rsid w:val="6EB4613C"/>
    <w:rsid w:val="6ED38366"/>
    <w:rsid w:val="6FACA13D"/>
    <w:rsid w:val="70F3AB84"/>
    <w:rsid w:val="711B4199"/>
    <w:rsid w:val="72993DA4"/>
    <w:rsid w:val="738242B9"/>
    <w:rsid w:val="74DF9E76"/>
    <w:rsid w:val="75D1602B"/>
    <w:rsid w:val="7611706B"/>
    <w:rsid w:val="76F7B3EE"/>
    <w:rsid w:val="77DD022F"/>
    <w:rsid w:val="786539AD"/>
    <w:rsid w:val="78838CA2"/>
    <w:rsid w:val="78ED29B8"/>
    <w:rsid w:val="79E4E756"/>
    <w:rsid w:val="7A47FBE0"/>
    <w:rsid w:val="7A7215C0"/>
    <w:rsid w:val="7ACE6B48"/>
    <w:rsid w:val="7AE99945"/>
    <w:rsid w:val="7B4634DA"/>
    <w:rsid w:val="7BB9F3F4"/>
    <w:rsid w:val="7D58AA9C"/>
    <w:rsid w:val="7DCD2002"/>
    <w:rsid w:val="7DE09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1EDB"/>
  <w15:chartTrackingRefBased/>
  <w15:docId w15:val="{6A3085F4-81D1-4293-9C9A-4E264ABF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E0569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2E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0569"/>
  </w:style>
  <w:style w:type="character" w:customStyle="1" w:styleId="eop">
    <w:name w:val="eop"/>
    <w:basedOn w:val="DefaultParagraphFont"/>
    <w:rsid w:val="002E0569"/>
  </w:style>
  <w:style w:type="paragraph" w:styleId="ListParagraph">
    <w:name w:val="List Paragraph"/>
    <w:basedOn w:val="Normal"/>
    <w:uiPriority w:val="34"/>
    <w:qFormat/>
    <w:rsid w:val="002E0569"/>
    <w:pPr>
      <w:ind w:left="720"/>
      <w:contextualSpacing/>
    </w:pPr>
  </w:style>
  <w:style w:type="character" w:customStyle="1" w:styleId="spellingerror">
    <w:name w:val="spellingerror"/>
    <w:basedOn w:val="DefaultParagraphFont"/>
    <w:rsid w:val="0042205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C0AC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0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AC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F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3h55oe312fhj3.cloudfront.net/wp-content/uploads/2019/07/WEB-CD-CRP_Updated-5.11.17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3h55oe312fhj3.cloudfront.net/wp-content/uploads/2021/06/b88b030c7b703699b9e320a07e353aa7-AFC-IDIEM-Conversations-With-Communities-Report.pdf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torymaps.arcgis.com/collections/0e803310c4ab41f7895afeb668f2d95e?item=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3h55oe312fhj3.cloudfront.net/wp-content/uploads/2021/11/fema_rnpn_building-alliances-for-equitable-resilienc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2023-01-13T19:07:52+00:00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>Finley, Jeanine</DisplayName>
        <AccountId>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5CBBF8C-4518-418B-9903-A914A00647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8DA6E-C667-4730-A332-73D592A53B1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06B4255-9EBF-498B-976A-97B4C9F92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91E2B1-8DA9-4A33-87B7-E9F8103C128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4813</Characters>
  <Application>Microsoft Office Word</Application>
  <DocSecurity>8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Reilly, Ian</dc:creator>
  <cp:keywords/>
  <dc:description/>
  <cp:lastModifiedBy>Wilkinson, Audrey</cp:lastModifiedBy>
  <cp:revision>15</cp:revision>
  <dcterms:created xsi:type="dcterms:W3CDTF">2023-01-13T18:12:00Z</dcterms:created>
  <dcterms:modified xsi:type="dcterms:W3CDTF">2023-03-24T17:15:00Z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