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817A" w14:textId="03D38190" w:rsidR="00071B65" w:rsidRDefault="00071B65" w:rsidP="00071B65">
      <w:pPr>
        <w:pStyle w:val="Title"/>
        <w:spacing w:before="0" w:after="0"/>
        <w:rPr>
          <w:rFonts w:asciiTheme="majorHAnsi" w:eastAsiaTheme="majorEastAsia" w:hAnsiTheme="majorHAnsi" w:cstheme="majorBidi"/>
        </w:rPr>
      </w:pPr>
      <w:bookmarkStart w:id="0" w:name="_Int_lsqkIqyq"/>
      <w:r w:rsidRPr="1602275D">
        <w:rPr>
          <w:rFonts w:asciiTheme="majorHAnsi" w:eastAsiaTheme="majorEastAsia" w:hAnsiTheme="majorHAnsi" w:cstheme="majorBidi"/>
        </w:rPr>
        <w:t xml:space="preserve">Workshop </w:t>
      </w:r>
      <w:bookmarkEnd w:id="0"/>
      <w:r w:rsidR="001F12B6">
        <w:rPr>
          <w:rFonts w:asciiTheme="majorHAnsi" w:eastAsiaTheme="majorEastAsia" w:hAnsiTheme="majorHAnsi" w:cstheme="majorBidi"/>
        </w:rPr>
        <w:t>Facilitator’s Guide</w:t>
      </w:r>
    </w:p>
    <w:p w14:paraId="3F51CF80" w14:textId="6BF29F15" w:rsidR="001F12B6" w:rsidRDefault="001F12B6" w:rsidP="001F12B6"/>
    <w:p w14:paraId="2B111EB6" w14:textId="77777777" w:rsidR="0094101E" w:rsidRPr="00064945" w:rsidRDefault="0094101E" w:rsidP="0094101E">
      <w:pPr>
        <w:rPr>
          <w:rFonts w:ascii="Calibri" w:eastAsia="Calibri" w:hAnsi="Calibri" w:cs="Calibri"/>
          <w:i/>
          <w:iCs/>
          <w:color w:val="000000" w:themeColor="text1"/>
        </w:rPr>
      </w:pPr>
      <w:r w:rsidRPr="00064945">
        <w:rPr>
          <w:rFonts w:ascii="Calibri" w:eastAsia="Calibri" w:hAnsi="Calibri" w:cs="Calibri"/>
          <w:i/>
          <w:iCs/>
          <w:color w:val="000000" w:themeColor="text1"/>
        </w:rPr>
        <w:t xml:space="preserve">This example agenda is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4AD3F6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w:t>
      </w:r>
      <w:proofErr w:type="gramStart"/>
      <w:r w:rsidRPr="00064945">
        <w:rPr>
          <w:rFonts w:ascii="Calibri" w:eastAsia="Calibri" w:hAnsi="Calibri" w:cs="Calibri"/>
          <w:i/>
          <w:iCs/>
          <w:color w:val="000000" w:themeColor="text1"/>
        </w:rPr>
        <w:t>community based</w:t>
      </w:r>
      <w:proofErr w:type="gramEnd"/>
      <w:r w:rsidRPr="00064945">
        <w:rPr>
          <w:rFonts w:ascii="Calibri" w:eastAsia="Calibri" w:hAnsi="Calibri" w:cs="Calibri"/>
          <w:i/>
          <w:iCs/>
          <w:color w:val="000000" w:themeColor="text1"/>
        </w:rPr>
        <w:t xml:space="preserve"> organizations in the planning </w:t>
      </w:r>
    </w:p>
    <w:p w14:paraId="40A254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2E8E7BDF" w14:textId="77777777" w:rsidR="0094101E" w:rsidRPr="00064945" w:rsidRDefault="0094101E" w:rsidP="0094101E">
      <w:pPr>
        <w:pStyle w:val="ListParagraph"/>
        <w:numPr>
          <w:ilvl w:val="0"/>
          <w:numId w:val="49"/>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2B32E76A" w14:textId="0DE04D34" w:rsidR="0094101E" w:rsidRDefault="0094101E" w:rsidP="0094101E">
      <w:pPr>
        <w:rPr>
          <w:rFonts w:ascii="Calibri" w:eastAsia="Calibri" w:hAnsi="Calibri" w:cs="Calibri"/>
          <w:color w:val="000000" w:themeColor="text1"/>
        </w:rPr>
      </w:pPr>
      <w:r>
        <w:rPr>
          <w:rFonts w:ascii="Calibri" w:eastAsia="Calibri" w:hAnsi="Calibri" w:cs="Calibri"/>
          <w:color w:val="000000" w:themeColor="text1"/>
        </w:rPr>
        <w:t xml:space="preserve">See the </w:t>
      </w:r>
      <w:r w:rsidRPr="0094101E">
        <w:rPr>
          <w:rFonts w:ascii="Calibri" w:eastAsia="Calibri" w:hAnsi="Calibri" w:cs="Calibri"/>
          <w:i/>
          <w:iCs/>
          <w:color w:val="000000" w:themeColor="text1"/>
        </w:rPr>
        <w:t>Workshop Logistics Plan</w:t>
      </w:r>
      <w:r>
        <w:rPr>
          <w:rFonts w:ascii="Calibri" w:eastAsia="Calibri" w:hAnsi="Calibri" w:cs="Calibri"/>
          <w:color w:val="000000" w:themeColor="text1"/>
        </w:rPr>
        <w:t xml:space="preserve"> for considerations such as location, room set-up, materials, refreshments, advertising and recruiting participants, and stipends for participation. </w:t>
      </w:r>
    </w:p>
    <w:p w14:paraId="55CDDC9E" w14:textId="55957A21" w:rsidR="0094101E" w:rsidRDefault="0094101E" w:rsidP="001F12B6"/>
    <w:p w14:paraId="627B30EF" w14:textId="77777777" w:rsidR="0094101E" w:rsidRDefault="0094101E" w:rsidP="001F12B6"/>
    <w:p w14:paraId="430440E9" w14:textId="15883CB6" w:rsidR="001F12B6" w:rsidRPr="001F12B6" w:rsidRDefault="001F12B6" w:rsidP="001F12B6">
      <w:pPr>
        <w:rPr>
          <w:b/>
          <w:bCs/>
        </w:rPr>
      </w:pPr>
      <w:r w:rsidRPr="001F12B6">
        <w:rPr>
          <w:b/>
          <w:bCs/>
        </w:rPr>
        <w:t xml:space="preserve">Brief Agenda: </w:t>
      </w:r>
    </w:p>
    <w:p w14:paraId="1B267770" w14:textId="5573FFD8" w:rsidR="001F12B6" w:rsidRDefault="001F12B6" w:rsidP="001F12B6">
      <w:r>
        <w:t>Session 1 – Welcome and Introductions (70 minutes)</w:t>
      </w:r>
    </w:p>
    <w:p w14:paraId="5D5E0622" w14:textId="45CB6968" w:rsidR="001F12B6" w:rsidRDefault="001F12B6" w:rsidP="001F12B6">
      <w:r>
        <w:t>Session 2 – Hazards storytelling (50 minutes)</w:t>
      </w:r>
    </w:p>
    <w:p w14:paraId="2797A5C8" w14:textId="24FEB97C" w:rsidR="005F13E0" w:rsidRDefault="005F13E0" w:rsidP="001F12B6">
      <w:r>
        <w:t>Session 3 – Learning opportunity (30 minutes)</w:t>
      </w:r>
    </w:p>
    <w:p w14:paraId="7176F539" w14:textId="3F8B03C5" w:rsidR="001F12B6" w:rsidRDefault="001F12B6" w:rsidP="001F12B6">
      <w:r>
        <w:t xml:space="preserve">Session </w:t>
      </w:r>
      <w:r w:rsidR="005F13E0">
        <w:t>4</w:t>
      </w:r>
      <w:r>
        <w:t xml:space="preserve"> – Mapping activity (50 minutes)</w:t>
      </w:r>
    </w:p>
    <w:p w14:paraId="2C496D0A" w14:textId="04BDF38E" w:rsidR="001F12B6" w:rsidRDefault="001F12B6" w:rsidP="001F12B6">
      <w:r>
        <w:t xml:space="preserve">Session </w:t>
      </w:r>
      <w:r w:rsidR="005F13E0">
        <w:t>5</w:t>
      </w:r>
      <w:r>
        <w:t xml:space="preserve"> – Action identification (65 minutes)</w:t>
      </w:r>
    </w:p>
    <w:p w14:paraId="6457F30D" w14:textId="77777777" w:rsidR="001F12B6" w:rsidRPr="001F12B6" w:rsidRDefault="001F12B6" w:rsidP="001F12B6"/>
    <w:p w14:paraId="0590166D" w14:textId="77777777" w:rsidR="00C64A11" w:rsidRPr="00C64A11" w:rsidRDefault="00C64A11" w:rsidP="00C64A11"/>
    <w:p w14:paraId="7BDA7CB4" w14:textId="6CCB524B" w:rsidR="00C64A11" w:rsidRDefault="00C64A11" w:rsidP="00C64A11">
      <w:pPr>
        <w:pStyle w:val="Heading1"/>
        <w:spacing w:after="0"/>
      </w:pPr>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1F12B6">
            <w:pPr>
              <w:pStyle w:val="ListParagraph"/>
              <w:numPr>
                <w:ilvl w:val="0"/>
                <w:numId w:val="46"/>
              </w:numPr>
            </w:pPr>
            <w:r>
              <w:rPr>
                <w:rFonts w:asciiTheme="majorHAnsi" w:eastAsiaTheme="majorEastAsia" w:hAnsiTheme="majorHAnsi" w:cstheme="majorBidi"/>
              </w:rPr>
              <w:t>Core team members</w:t>
            </w:r>
          </w:p>
          <w:p w14:paraId="5AE53E58" w14:textId="7187657A" w:rsidR="001F12B6" w:rsidRDefault="001F12B6" w:rsidP="001F12B6">
            <w:pPr>
              <w:pStyle w:val="ListParagraph"/>
              <w:numPr>
                <w:ilvl w:val="0"/>
                <w:numId w:val="46"/>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1F12B6">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1F12B6">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1F12B6">
            <w:pPr>
              <w:numPr>
                <w:ilvl w:val="0"/>
                <w:numId w:val="32"/>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C64A11">
            <w:pPr>
              <w:pStyle w:val="ListParagraph"/>
              <w:widowControl w:val="0"/>
              <w:numPr>
                <w:ilvl w:val="0"/>
                <w:numId w:val="35"/>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C64A11">
            <w:pPr>
              <w:pStyle w:val="ListParagraph"/>
              <w:widowControl w:val="0"/>
              <w:numPr>
                <w:ilvl w:val="0"/>
                <w:numId w:val="35"/>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 xml:space="preserve">Indian Mill Creek/Mill Creek: Time for Annette - Annette can welcome to </w:t>
            </w:r>
            <w:r w:rsidRPr="32EFBA33">
              <w:rPr>
                <w:rFonts w:asciiTheme="majorHAnsi" w:eastAsiaTheme="majorEastAsia" w:hAnsiTheme="majorHAnsi" w:cstheme="majorBidi"/>
                <w:i/>
                <w:iCs/>
                <w:color w:val="000000" w:themeColor="text1"/>
              </w:rPr>
              <w:lastRenderedPageBreak/>
              <w:t>their space</w:t>
            </w:r>
          </w:p>
          <w:p w14:paraId="64B8A4ED" w14:textId="77777777" w:rsidR="00C64A11" w:rsidRDefault="00C64A11" w:rsidP="00C64A11">
            <w:pPr>
              <w:pStyle w:val="ListParagraph"/>
              <w:numPr>
                <w:ilvl w:val="1"/>
                <w:numId w:val="35"/>
              </w:numPr>
              <w:rPr>
                <w:rFonts w:asciiTheme="majorHAnsi" w:eastAsiaTheme="majorEastAsia" w:hAnsiTheme="majorHAnsi" w:cstheme="majorBidi"/>
                <w:i/>
                <w:iCs/>
              </w:rPr>
            </w:pPr>
            <w:r w:rsidRPr="32EFBA33">
              <w:rPr>
                <w:rFonts w:asciiTheme="majorHAnsi" w:eastAsiaTheme="majorEastAsia" w:hAnsiTheme="majorHAnsi" w:cstheme="majorBidi"/>
                <w:i/>
                <w:iCs/>
              </w:rPr>
              <w:t>Plaster Creek: PCS to introduce the workshop</w:t>
            </w:r>
          </w:p>
          <w:p w14:paraId="1A9C0E43"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C64A11">
            <w:pPr>
              <w:pStyle w:val="ListParagraph"/>
              <w:widowControl w:val="0"/>
              <w:numPr>
                <w:ilvl w:val="1"/>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partners </w:t>
            </w:r>
          </w:p>
          <w:p w14:paraId="2E0E960C"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C64A11">
            <w:pPr>
              <w:pStyle w:val="ListParagraph"/>
              <w:widowControl w:val="0"/>
              <w:numPr>
                <w:ilvl w:val="0"/>
                <w:numId w:val="39"/>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C64A11">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C64A11">
            <w:pPr>
              <w:pStyle w:val="ListParagraph"/>
              <w:numPr>
                <w:ilvl w:val="1"/>
                <w:numId w:val="36"/>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C64A11">
            <w:pPr>
              <w:pStyle w:val="ListParagraph"/>
              <w:numPr>
                <w:ilvl w:val="0"/>
                <w:numId w:val="45"/>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C64A11">
            <w:pPr>
              <w:pStyle w:val="ListParagraph"/>
              <w:numPr>
                <w:ilvl w:val="1"/>
                <w:numId w:val="45"/>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 xml:space="preserve">Facilitators are here to listen and help participants think about their subwatershed, not here to just tell people what to do </w:t>
            </w:r>
          </w:p>
          <w:p w14:paraId="0E7D371C"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“If EPA doesn’t know what’s to be done, how will I know?”</w:t>
            </w:r>
          </w:p>
          <w:p w14:paraId="74B7D9FA"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w:t>
            </w:r>
            <w:proofErr w:type="gramStart"/>
            <w:r w:rsidRPr="59704481">
              <w:rPr>
                <w:rFonts w:ascii="Calibri" w:eastAsia="Calibri" w:hAnsi="Calibri" w:cs="Calibri"/>
                <w:color w:val="000000" w:themeColor="text1"/>
                <w:lang w:val="en-US"/>
              </w:rPr>
              <w:t>take a look</w:t>
            </w:r>
            <w:proofErr w:type="gramEnd"/>
            <w:r w:rsidRPr="59704481">
              <w:rPr>
                <w:rFonts w:ascii="Calibri" w:eastAsia="Calibri" w:hAnsi="Calibri" w:cs="Calibri"/>
                <w:color w:val="000000" w:themeColor="text1"/>
                <w:lang w:val="en-US"/>
              </w:rPr>
              <w:t xml:space="preserve">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59704481">
              <w:rPr>
                <w:rFonts w:ascii="Calibri" w:eastAsia="Calibri" w:hAnsi="Calibri" w:cs="Calibri"/>
                <w:color w:val="000000" w:themeColor="text1"/>
              </w:rPr>
              <w:t>subwatersheds</w:t>
            </w:r>
            <w:proofErr w:type="spellEnd"/>
            <w:r w:rsidRPr="59704481">
              <w:rPr>
                <w:rFonts w:ascii="Calibri" w:eastAsia="Calibri" w:hAnsi="Calibri" w:cs="Calibri"/>
                <w:color w:val="000000" w:themeColor="text1"/>
              </w:rPr>
              <w:t xml:space="preserve"> more resilient </w:t>
            </w:r>
            <w:proofErr w:type="gramStart"/>
            <w:r w:rsidRPr="59704481">
              <w:rPr>
                <w:rFonts w:ascii="Calibri" w:eastAsia="Calibri" w:hAnsi="Calibri" w:cs="Calibri"/>
                <w:color w:val="000000" w:themeColor="text1"/>
              </w:rPr>
              <w:t xml:space="preserve">in the </w:t>
            </w:r>
            <w:r>
              <w:rPr>
                <w:rFonts w:ascii="Calibri" w:eastAsia="Calibri" w:hAnsi="Calibri" w:cs="Calibri"/>
                <w:color w:val="000000" w:themeColor="text1"/>
              </w:rPr>
              <w:t>near future</w:t>
            </w:r>
            <w:proofErr w:type="gramEnd"/>
            <w:r>
              <w:rPr>
                <w:rFonts w:ascii="Calibri" w:eastAsia="Calibri" w:hAnsi="Calibri" w:cs="Calibri"/>
                <w:color w:val="000000" w:themeColor="text1"/>
              </w:rPr>
              <w:t>.</w:t>
            </w:r>
          </w:p>
          <w:p w14:paraId="7DF10A45" w14:textId="77777777" w:rsidR="00C64A11" w:rsidRPr="00301A07" w:rsidRDefault="00C64A11" w:rsidP="00C64A11">
            <w:pPr>
              <w:pStyle w:val="ListParagraph"/>
              <w:numPr>
                <w:ilvl w:val="0"/>
                <w:numId w:val="37"/>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C64A11">
            <w:pPr>
              <w:pStyle w:val="ListParagraph"/>
              <w:numPr>
                <w:ilvl w:val="0"/>
                <w:numId w:val="37"/>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w:t>
            </w:r>
            <w:proofErr w:type="spellStart"/>
            <w:r w:rsidRPr="4F6CA7C4">
              <w:rPr>
                <w:rFonts w:asciiTheme="majorHAnsi" w:eastAsiaTheme="majorEastAsia" w:hAnsiTheme="majorHAnsi" w:cstheme="majorBidi"/>
              </w:rPr>
              <w:t>StoryMap</w:t>
            </w:r>
            <w:proofErr w:type="spellEnd"/>
            <w:r w:rsidRPr="4F6CA7C4">
              <w:rPr>
                <w:rFonts w:asciiTheme="majorHAnsi" w:eastAsiaTheme="majorEastAsia" w:hAnsiTheme="majorHAnsi" w:cstheme="majorBidi"/>
              </w:rPr>
              <w:t xml:space="preserve">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C64A11">
            <w:pPr>
              <w:numPr>
                <w:ilvl w:val="0"/>
                <w:numId w:val="33"/>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Understand the past experiences of community members with hazards, disasters, and threats in order to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C64A11">
            <w:pPr>
              <w:numPr>
                <w:ilvl w:val="0"/>
                <w:numId w:val="31"/>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C64A11">
            <w:pPr>
              <w:numPr>
                <w:ilvl w:val="1"/>
                <w:numId w:val="31"/>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C64A11">
            <w:pPr>
              <w:numPr>
                <w:ilvl w:val="0"/>
                <w:numId w:val="31"/>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000000" w:rsidP="00C64A11">
            <w:pPr>
              <w:numPr>
                <w:ilvl w:val="0"/>
                <w:numId w:val="32"/>
              </w:numPr>
              <w:spacing w:line="240" w:lineRule="auto"/>
              <w:rPr>
                <w:rFonts w:ascii="Calibri" w:eastAsia="Calibri" w:hAnsi="Calibri" w:cs="Calibri"/>
              </w:rPr>
            </w:pPr>
            <w:hyperlink r:id="rId11">
              <w:r w:rsidR="00C64A11" w:rsidRPr="431A3C6B">
                <w:rPr>
                  <w:rStyle w:val="Hyperlink"/>
                  <w:rFonts w:ascii="Calibri" w:eastAsia="Calibri" w:hAnsi="Calibri" w:cs="Calibri"/>
                </w:rPr>
                <w:t>Storytelling worksheets</w:t>
              </w:r>
            </w:hyperlink>
            <w:r w:rsidR="00C64A11" w:rsidRPr="431A3C6B">
              <w:rPr>
                <w:rFonts w:ascii="Calibri" w:eastAsia="Calibri" w:hAnsi="Calibri" w:cs="Calibri"/>
              </w:rPr>
              <w:t xml:space="preserve"> (1 per participant)</w:t>
            </w:r>
          </w:p>
          <w:p w14:paraId="1BB2ABC6" w14:textId="77777777" w:rsidR="00C64A11" w:rsidRDefault="00C64A11" w:rsidP="00C64A11">
            <w:pPr>
              <w:numPr>
                <w:ilvl w:val="1"/>
                <w:numId w:val="32"/>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C64A11">
            <w:pPr>
              <w:numPr>
                <w:ilvl w:val="0"/>
                <w:numId w:val="32"/>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[subwatershed]</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[subwatershed]</w:t>
            </w:r>
            <w:r w:rsidRPr="00240CCA">
              <w:rPr>
                <w:rFonts w:ascii="Calibri" w:eastAsia="Calibri" w:hAnsi="Calibri" w:cs="Calibri"/>
                <w:i/>
                <w:iCs/>
              </w:rPr>
              <w:t>_.</w:t>
            </w:r>
          </w:p>
          <w:p w14:paraId="256C2EA2"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C64A11">
            <w:pPr>
              <w:pStyle w:val="ListParagraph"/>
              <w:widowControl w:val="0"/>
              <w:numPr>
                <w:ilvl w:val="0"/>
                <w:numId w:val="29"/>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C64A11">
            <w:pPr>
              <w:pStyle w:val="ListParagraph"/>
              <w:numPr>
                <w:ilvl w:val="1"/>
                <w:numId w:val="28"/>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C64A1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C64A11">
            <w:pPr>
              <w:pStyle w:val="ListParagraph"/>
              <w:widowControl w:val="0"/>
              <w:numPr>
                <w:ilvl w:val="1"/>
                <w:numId w:val="27"/>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C64A11">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C64A11">
            <w:pPr>
              <w:pStyle w:val="ListParagraph"/>
              <w:widowControl w:val="0"/>
              <w:numPr>
                <w:ilvl w:val="0"/>
                <w:numId w:val="26"/>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proofErr w:type="gramStart"/>
            <w:r w:rsidRPr="001F12B6">
              <w:rPr>
                <w:rFonts w:asciiTheme="majorHAnsi" w:eastAsiaTheme="majorEastAsia" w:hAnsiTheme="majorHAnsi" w:cstheme="majorBidi"/>
                <w:b/>
                <w:bCs/>
                <w:u w:val="single"/>
              </w:rPr>
              <w:t>:</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proofErr w:type="gramEnd"/>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63541">
            <w:pPr>
              <w:pStyle w:val="ListParagraph"/>
              <w:numPr>
                <w:ilvl w:val="0"/>
                <w:numId w:val="46"/>
              </w:numPr>
            </w:pPr>
            <w:r>
              <w:rPr>
                <w:rFonts w:asciiTheme="majorHAnsi" w:eastAsiaTheme="majorEastAsia" w:hAnsiTheme="majorHAnsi" w:cstheme="majorBidi"/>
              </w:rPr>
              <w:t>Core team members</w:t>
            </w:r>
          </w:p>
          <w:p w14:paraId="6F60CC52" w14:textId="34BB18AB" w:rsidR="005F13E0" w:rsidRDefault="005F13E0" w:rsidP="00963541">
            <w:pPr>
              <w:pStyle w:val="ListParagraph"/>
              <w:numPr>
                <w:ilvl w:val="0"/>
                <w:numId w:val="46"/>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5F13E0">
            <w:pPr>
              <w:pStyle w:val="Heading2"/>
              <w:widowControl w:val="0"/>
              <w:numPr>
                <w:ilvl w:val="0"/>
                <w:numId w:val="48"/>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63541">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63541">
            <w:pPr>
              <w:pStyle w:val="ListParagraph"/>
              <w:numPr>
                <w:ilvl w:val="0"/>
                <w:numId w:val="30"/>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63541">
            <w:pPr>
              <w:numPr>
                <w:ilvl w:val="0"/>
                <w:numId w:val="32"/>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Threats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Optional: Provide additional brief presentations about the </w:t>
            </w:r>
            <w:proofErr w:type="gramStart"/>
            <w:r>
              <w:rPr>
                <w:rFonts w:ascii="Calibri" w:eastAsia="Calibri" w:hAnsi="Calibri" w:cs="Calibri"/>
                <w:color w:val="000000" w:themeColor="text1"/>
              </w:rPr>
              <w:t>particular theme</w:t>
            </w:r>
            <w:proofErr w:type="gramEnd"/>
            <w:r>
              <w:rPr>
                <w:rFonts w:ascii="Calibri" w:eastAsia="Calibri" w:hAnsi="Calibri" w:cs="Calibri"/>
                <w:color w:val="000000" w:themeColor="text1"/>
              </w:rPr>
              <w:t xml:space="preserve"> of your workshop. For </w:t>
            </w:r>
            <w:proofErr w:type="gramStart"/>
            <w:r>
              <w:rPr>
                <w:rFonts w:ascii="Calibri" w:eastAsia="Calibri" w:hAnsi="Calibri" w:cs="Calibri"/>
                <w:color w:val="000000" w:themeColor="text1"/>
              </w:rPr>
              <w:t>example</w:t>
            </w:r>
            <w:proofErr w:type="gramEnd"/>
            <w:r>
              <w:rPr>
                <w:rFonts w:ascii="Calibri" w:eastAsia="Calibri" w:hAnsi="Calibri" w:cs="Calibri"/>
                <w:color w:val="000000" w:themeColor="text1"/>
              </w:rPr>
              <w:t xml:space="preserve"> if you are focusing on watershed resilience, give a “watershed 101” presentation to explain key concepts in non-scientific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w:t>
            </w:r>
            <w:proofErr w:type="gramStart"/>
            <w:r w:rsidRPr="6795FED1">
              <w:rPr>
                <w:rFonts w:ascii="Calibri" w:eastAsia="Calibri" w:hAnsi="Calibri" w:cs="Calibri"/>
                <w:i/>
                <w:iCs/>
                <w:color w:val="000000" w:themeColor="text1"/>
              </w:rPr>
              <w:t>more blue</w:t>
            </w:r>
            <w:proofErr w:type="gramEnd"/>
            <w:r w:rsidRPr="6795FED1">
              <w:rPr>
                <w:rFonts w:ascii="Calibri" w:eastAsia="Calibri" w:hAnsi="Calibri" w:cs="Calibri"/>
                <w:i/>
                <w:iCs/>
                <w:color w:val="000000" w:themeColor="text1"/>
              </w:rPr>
              <w:t>.</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w:t>
            </w:r>
            <w:proofErr w:type="gramStart"/>
            <w:r w:rsidRPr="1E9BC946">
              <w:rPr>
                <w:rFonts w:ascii="Calibri" w:eastAsia="Calibri" w:hAnsi="Calibri" w:cs="Calibri"/>
                <w:i/>
                <w:iCs/>
                <w:color w:val="000000" w:themeColor="text1"/>
              </w:rPr>
              <w:t>e.g.</w:t>
            </w:r>
            <w:proofErr w:type="gramEnd"/>
            <w:r w:rsidRPr="1E9BC946">
              <w:rPr>
                <w:rFonts w:ascii="Calibri" w:eastAsia="Calibri" w:hAnsi="Calibri" w:cs="Calibri"/>
                <w:i/>
                <w:iCs/>
                <w:color w:val="000000" w:themeColor="text1"/>
              </w:rPr>
              <w:t xml:space="preserve">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w:t>
            </w:r>
            <w:proofErr w:type="gramStart"/>
            <w:r w:rsidRPr="53709640">
              <w:rPr>
                <w:rFonts w:asciiTheme="majorHAnsi" w:eastAsiaTheme="majorEastAsia" w:hAnsiTheme="majorHAnsi" w:cstheme="majorBidi"/>
              </w:rPr>
              <w:t>most red</w:t>
            </w:r>
            <w:proofErr w:type="gramEnd"/>
            <w:r w:rsidRPr="53709640">
              <w:rPr>
                <w:rFonts w:asciiTheme="majorHAnsi" w:eastAsiaTheme="majorEastAsia" w:hAnsiTheme="majorHAnsi" w:cstheme="majorBidi"/>
              </w:rPr>
              <w:t xml:space="preserve">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xml:space="preserve">. Dam breach in Michigan. </w:t>
      </w:r>
      <w:proofErr w:type="gramStart"/>
      <w:r w:rsidRPr="6DD59DE8">
        <w:rPr>
          <w:rFonts w:ascii="Calibri" w:eastAsia="Calibri" w:hAnsi="Calibri" w:cs="Calibri"/>
        </w:rPr>
        <w:t>Rain storm</w:t>
      </w:r>
      <w:proofErr w:type="gramEnd"/>
      <w:r w:rsidRPr="6DD59DE8">
        <w:rPr>
          <w:rFonts w:ascii="Calibri" w:eastAsia="Calibri" w:hAnsi="Calibri" w:cs="Calibri"/>
        </w:rPr>
        <w:t xml:space="preserve">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w:t>
      </w:r>
      <w:proofErr w:type="gramStart"/>
      <w:r w:rsidRPr="62C3072B">
        <w:rPr>
          <w:rFonts w:ascii="Calibri" w:eastAsia="Calibri" w:hAnsi="Calibri" w:cs="Calibri"/>
        </w:rPr>
        <w:t>is ,</w:t>
      </w:r>
      <w:proofErr w:type="gramEnd"/>
      <w:r w:rsidRPr="62C3072B">
        <w:rPr>
          <w:rFonts w:ascii="Calibri" w:eastAsia="Calibri" w:hAnsi="Calibri" w:cs="Calibri"/>
        </w:rPr>
        <w:t xml:space="preserve">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w:t>
      </w:r>
      <w:proofErr w:type="gramStart"/>
      <w:r w:rsidRPr="62C3072B">
        <w:rPr>
          <w:rFonts w:ascii="Calibri" w:eastAsia="Calibri" w:hAnsi="Calibri" w:cs="Calibri"/>
        </w:rPr>
        <w:t>and also</w:t>
      </w:r>
      <w:proofErr w:type="gramEnd"/>
      <w:r w:rsidRPr="62C3072B">
        <w:rPr>
          <w:rFonts w:ascii="Calibri" w:eastAsia="Calibri" w:hAnsi="Calibri" w:cs="Calibri"/>
        </w:rPr>
        <w:t xml:space="preserve">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w:t>
      </w:r>
      <w:proofErr w:type="gramStart"/>
      <w:r w:rsidRPr="2EF5E515">
        <w:rPr>
          <w:rFonts w:ascii="Calibri" w:eastAsia="Calibri" w:hAnsi="Calibri" w:cs="Calibri"/>
        </w:rPr>
        <w:t xml:space="preserve">rain </w:t>
      </w:r>
      <w:r w:rsidRPr="2EF5E515">
        <w:rPr>
          <w:rFonts w:ascii="Calibri" w:eastAsia="Calibri" w:hAnsi="Calibri" w:cs="Calibri"/>
          <w:u w:val="single"/>
        </w:rPr>
        <w:t>storms</w:t>
      </w:r>
      <w:proofErr w:type="gramEnd"/>
      <w:r w:rsidRPr="2EF5E515">
        <w:rPr>
          <w:rFonts w:ascii="Calibri" w:eastAsia="Calibri" w:hAnsi="Calibri" w:cs="Calibri"/>
          <w:u w:val="single"/>
        </w:rPr>
        <w:t xml:space="preserve">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1" w:name="_gfl18dbdh3z3"/>
            <w:bookmarkEnd w:id="1"/>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2" w:name="_9xx2o64xf3oq"/>
            <w:bookmarkEnd w:id="2"/>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3" w:name="_c2x4nbk9h0oo"/>
            <w:bookmarkEnd w:id="3"/>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4" w:name="_ll5b1su7plb9"/>
            <w:bookmarkEnd w:id="4"/>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5" w:name="_c8ny4frman7y"/>
            <w:bookmarkEnd w:id="5"/>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6" w:name="_f6n1aufqv5er"/>
      <w:bookmarkEnd w:id="6"/>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In this activity, we’ll list out possible actions that may be useful to keep in mind for a subwatershed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 xml:space="preserve">Using a template flipchart on a </w:t>
            </w:r>
            <w:proofErr w:type="spellStart"/>
            <w:r w:rsidRPr="2210B000">
              <w:rPr>
                <w:rFonts w:ascii="Calibri" w:eastAsia="Calibri" w:hAnsi="Calibri" w:cs="Calibri"/>
              </w:rPr>
              <w:t>slidedeck</w:t>
            </w:r>
            <w:proofErr w:type="spellEnd"/>
            <w:r w:rsidRPr="2210B000">
              <w:rPr>
                <w:rFonts w:ascii="Calibri" w:eastAsia="Calibri" w:hAnsi="Calibri" w:cs="Calibri"/>
              </w:rPr>
              <w:t>,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will work with participants to come up with hazards, </w:t>
            </w:r>
            <w:proofErr w:type="spellStart"/>
            <w:r w:rsidRPr="72054676">
              <w:rPr>
                <w:rFonts w:ascii="Calibri" w:eastAsia="Calibri" w:hAnsi="Calibri" w:cs="Calibri"/>
              </w:rPr>
              <w:t>thenn</w:t>
            </w:r>
            <w:proofErr w:type="spellEnd"/>
            <w:r w:rsidRPr="72054676">
              <w:rPr>
                <w:rFonts w:ascii="Calibri" w:eastAsia="Calibri" w:hAnsi="Calibri" w:cs="Calibri"/>
              </w:rPr>
              <w:t xml:space="preserve">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In their groups, participants will fill out a flipchart </w:t>
            </w:r>
            <w:proofErr w:type="gramStart"/>
            <w:r w:rsidRPr="2210B000">
              <w:rPr>
                <w:rFonts w:ascii="Calibri" w:eastAsia="Calibri" w:hAnsi="Calibri" w:cs="Calibri"/>
              </w:rPr>
              <w:t>similar to</w:t>
            </w:r>
            <w:proofErr w:type="gramEnd"/>
            <w:r w:rsidRPr="2210B000">
              <w:rPr>
                <w:rFonts w:ascii="Calibri" w:eastAsia="Calibri" w:hAnsi="Calibri" w:cs="Calibri"/>
              </w:rPr>
              <w:t xml:space="preserve">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w:t>
      </w:r>
      <w:proofErr w:type="gramStart"/>
      <w:r w:rsidRPr="3CB22B33">
        <w:rPr>
          <w:rFonts w:asciiTheme="majorHAnsi" w:eastAsiaTheme="majorEastAsia" w:hAnsiTheme="majorHAnsi" w:cstheme="majorBidi"/>
        </w:rPr>
        <w:t>make a decision</w:t>
      </w:r>
      <w:proofErr w:type="gramEnd"/>
      <w:r w:rsidRPr="3CB22B33">
        <w:rPr>
          <w:rFonts w:asciiTheme="majorHAnsi" w:eastAsiaTheme="majorEastAsia" w:hAnsiTheme="majorHAnsi" w:cstheme="majorBidi"/>
        </w:rPr>
        <w:t xml:space="preserve">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B1FC" w14:textId="77777777" w:rsidR="000D4B80" w:rsidRDefault="000D4B80">
      <w:pPr>
        <w:spacing w:line="240" w:lineRule="auto"/>
      </w:pPr>
      <w:r>
        <w:separator/>
      </w:r>
    </w:p>
  </w:endnote>
  <w:endnote w:type="continuationSeparator" w:id="0">
    <w:p w14:paraId="12B9F43F" w14:textId="77777777" w:rsidR="000D4B80" w:rsidRDefault="000D4B80">
      <w:pPr>
        <w:spacing w:line="240" w:lineRule="auto"/>
      </w:pPr>
      <w:r>
        <w:continuationSeparator/>
      </w:r>
    </w:p>
  </w:endnote>
  <w:endnote w:type="continuationNotice" w:id="1">
    <w:p w14:paraId="437776E8" w14:textId="77777777" w:rsidR="000D4B80" w:rsidRDefault="000D4B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267EF5" w:rsidR="0054307E" w:rsidRDefault="00232047">
    <w:pPr>
      <w:jc w:val="right"/>
      <w:rPr>
        <w:i/>
      </w:rPr>
    </w:pPr>
    <w:r>
      <w:rPr>
        <w:rFonts w:ascii="Calibri" w:eastAsia="Calibri" w:hAnsi="Calibri" w:cs="Calibri"/>
        <w:i/>
      </w:rPr>
      <w:t>Internal Client Work Product. Preliminary draft for client review.</w:t>
    </w: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E242" w14:textId="77777777" w:rsidR="000D4B80" w:rsidRDefault="000D4B80">
      <w:pPr>
        <w:spacing w:line="240" w:lineRule="auto"/>
      </w:pPr>
      <w:r>
        <w:separator/>
      </w:r>
    </w:p>
  </w:footnote>
  <w:footnote w:type="continuationSeparator" w:id="0">
    <w:p w14:paraId="44C144CE" w14:textId="77777777" w:rsidR="000D4B80" w:rsidRDefault="000D4B80">
      <w:pPr>
        <w:spacing w:line="240" w:lineRule="auto"/>
      </w:pPr>
      <w:r>
        <w:continuationSeparator/>
      </w:r>
    </w:p>
  </w:footnote>
  <w:footnote w:type="continuationNotice" w:id="1">
    <w:p w14:paraId="5F1FB0F3" w14:textId="77777777" w:rsidR="000D4B80" w:rsidRDefault="000D4B8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4"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7" w15:restartNumberingAfterBreak="0">
    <w:nsid w:val="16C7BEB8"/>
    <w:multiLevelType w:val="hybridMultilevel"/>
    <w:tmpl w:val="DB2A7530"/>
    <w:lvl w:ilvl="0" w:tplc="0F603F50">
      <w:start w:val="1"/>
      <w:numFmt w:val="bullet"/>
      <w:lvlText w:val="●"/>
      <w:lvlJc w:val="left"/>
      <w:pPr>
        <w:ind w:left="720" w:hanging="360"/>
      </w:pPr>
      <w:rPr>
        <w:rFonts w:ascii="Symbol" w:hAnsi="Symbol" w:hint="default"/>
      </w:rPr>
    </w:lvl>
    <w:lvl w:ilvl="1" w:tplc="6596830A">
      <w:start w:val="1"/>
      <w:numFmt w:val="bullet"/>
      <w:lvlText w:val="o"/>
      <w:lvlJc w:val="left"/>
      <w:pPr>
        <w:ind w:left="1440" w:hanging="360"/>
      </w:pPr>
      <w:rPr>
        <w:rFonts w:ascii="Courier New" w:hAnsi="Courier New" w:hint="default"/>
      </w:rPr>
    </w:lvl>
    <w:lvl w:ilvl="2" w:tplc="7DFCCD94">
      <w:start w:val="1"/>
      <w:numFmt w:val="bullet"/>
      <w:lvlText w:val=""/>
      <w:lvlJc w:val="left"/>
      <w:pPr>
        <w:ind w:left="2160" w:hanging="360"/>
      </w:pPr>
      <w:rPr>
        <w:rFonts w:ascii="Wingdings" w:hAnsi="Wingdings" w:hint="default"/>
      </w:rPr>
    </w:lvl>
    <w:lvl w:ilvl="3" w:tplc="5276F398">
      <w:start w:val="1"/>
      <w:numFmt w:val="bullet"/>
      <w:lvlText w:val=""/>
      <w:lvlJc w:val="left"/>
      <w:pPr>
        <w:ind w:left="2880" w:hanging="360"/>
      </w:pPr>
      <w:rPr>
        <w:rFonts w:ascii="Symbol" w:hAnsi="Symbol" w:hint="default"/>
      </w:rPr>
    </w:lvl>
    <w:lvl w:ilvl="4" w:tplc="9B96433E">
      <w:start w:val="1"/>
      <w:numFmt w:val="bullet"/>
      <w:lvlText w:val="o"/>
      <w:lvlJc w:val="left"/>
      <w:pPr>
        <w:ind w:left="3600" w:hanging="360"/>
      </w:pPr>
      <w:rPr>
        <w:rFonts w:ascii="Courier New" w:hAnsi="Courier New" w:hint="default"/>
      </w:rPr>
    </w:lvl>
    <w:lvl w:ilvl="5" w:tplc="357EADDA">
      <w:start w:val="1"/>
      <w:numFmt w:val="bullet"/>
      <w:lvlText w:val=""/>
      <w:lvlJc w:val="left"/>
      <w:pPr>
        <w:ind w:left="4320" w:hanging="360"/>
      </w:pPr>
      <w:rPr>
        <w:rFonts w:ascii="Wingdings" w:hAnsi="Wingdings" w:hint="default"/>
      </w:rPr>
    </w:lvl>
    <w:lvl w:ilvl="6" w:tplc="2CCACEA4">
      <w:start w:val="1"/>
      <w:numFmt w:val="bullet"/>
      <w:lvlText w:val=""/>
      <w:lvlJc w:val="left"/>
      <w:pPr>
        <w:ind w:left="5040" w:hanging="360"/>
      </w:pPr>
      <w:rPr>
        <w:rFonts w:ascii="Symbol" w:hAnsi="Symbol" w:hint="default"/>
      </w:rPr>
    </w:lvl>
    <w:lvl w:ilvl="7" w:tplc="17CE7FCC">
      <w:start w:val="1"/>
      <w:numFmt w:val="bullet"/>
      <w:lvlText w:val="o"/>
      <w:lvlJc w:val="left"/>
      <w:pPr>
        <w:ind w:left="5760" w:hanging="360"/>
      </w:pPr>
      <w:rPr>
        <w:rFonts w:ascii="Courier New" w:hAnsi="Courier New" w:hint="default"/>
      </w:rPr>
    </w:lvl>
    <w:lvl w:ilvl="8" w:tplc="5C86E074">
      <w:start w:val="1"/>
      <w:numFmt w:val="bullet"/>
      <w:lvlText w:val=""/>
      <w:lvlJc w:val="left"/>
      <w:pPr>
        <w:ind w:left="6480" w:hanging="360"/>
      </w:pPr>
      <w:rPr>
        <w:rFonts w:ascii="Wingdings" w:hAnsi="Wingdings" w:hint="default"/>
      </w:rPr>
    </w:lvl>
  </w:abstractNum>
  <w:abstractNum w:abstractNumId="8"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9"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0" w15:restartNumberingAfterBreak="0">
    <w:nsid w:val="2232188E"/>
    <w:multiLevelType w:val="hybridMultilevel"/>
    <w:tmpl w:val="7BE2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CDA8A58">
      <w:numFmt w:val="bullet"/>
      <w:lvlText w:val="-"/>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18"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0"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1"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2"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4"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5"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26"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27" w15:restartNumberingAfterBreak="0">
    <w:nsid w:val="51A429B7"/>
    <w:multiLevelType w:val="hybridMultilevel"/>
    <w:tmpl w:val="1E7AA19A"/>
    <w:lvl w:ilvl="0" w:tplc="2BBAD4C6">
      <w:start w:val="1"/>
      <w:numFmt w:val="bullet"/>
      <w:lvlText w:val="●"/>
      <w:lvlJc w:val="left"/>
      <w:pPr>
        <w:ind w:left="720" w:hanging="360"/>
      </w:pPr>
      <w:rPr>
        <w:rFonts w:ascii="Symbol" w:hAnsi="Symbol" w:hint="default"/>
      </w:rPr>
    </w:lvl>
    <w:lvl w:ilvl="1" w:tplc="584262E4">
      <w:start w:val="1"/>
      <w:numFmt w:val="bullet"/>
      <w:lvlText w:val="o"/>
      <w:lvlJc w:val="left"/>
      <w:pPr>
        <w:ind w:left="1440" w:hanging="360"/>
      </w:pPr>
      <w:rPr>
        <w:rFonts w:ascii="Courier New" w:hAnsi="Courier New" w:hint="default"/>
      </w:rPr>
    </w:lvl>
    <w:lvl w:ilvl="2" w:tplc="5C28CF0C">
      <w:start w:val="1"/>
      <w:numFmt w:val="bullet"/>
      <w:lvlText w:val=""/>
      <w:lvlJc w:val="left"/>
      <w:pPr>
        <w:ind w:left="2160" w:hanging="360"/>
      </w:pPr>
      <w:rPr>
        <w:rFonts w:ascii="Wingdings" w:hAnsi="Wingdings" w:hint="default"/>
      </w:rPr>
    </w:lvl>
    <w:lvl w:ilvl="3" w:tplc="ACE6960A">
      <w:start w:val="1"/>
      <w:numFmt w:val="bullet"/>
      <w:lvlText w:val=""/>
      <w:lvlJc w:val="left"/>
      <w:pPr>
        <w:ind w:left="2880" w:hanging="360"/>
      </w:pPr>
      <w:rPr>
        <w:rFonts w:ascii="Symbol" w:hAnsi="Symbol" w:hint="default"/>
      </w:rPr>
    </w:lvl>
    <w:lvl w:ilvl="4" w:tplc="796A4256">
      <w:start w:val="1"/>
      <w:numFmt w:val="bullet"/>
      <w:lvlText w:val="o"/>
      <w:lvlJc w:val="left"/>
      <w:pPr>
        <w:ind w:left="3600" w:hanging="360"/>
      </w:pPr>
      <w:rPr>
        <w:rFonts w:ascii="Courier New" w:hAnsi="Courier New" w:hint="default"/>
      </w:rPr>
    </w:lvl>
    <w:lvl w:ilvl="5" w:tplc="4EC2D11E">
      <w:start w:val="1"/>
      <w:numFmt w:val="bullet"/>
      <w:lvlText w:val=""/>
      <w:lvlJc w:val="left"/>
      <w:pPr>
        <w:ind w:left="4320" w:hanging="360"/>
      </w:pPr>
      <w:rPr>
        <w:rFonts w:ascii="Wingdings" w:hAnsi="Wingdings" w:hint="default"/>
      </w:rPr>
    </w:lvl>
    <w:lvl w:ilvl="6" w:tplc="177E901C">
      <w:start w:val="1"/>
      <w:numFmt w:val="bullet"/>
      <w:lvlText w:val=""/>
      <w:lvlJc w:val="left"/>
      <w:pPr>
        <w:ind w:left="5040" w:hanging="360"/>
      </w:pPr>
      <w:rPr>
        <w:rFonts w:ascii="Symbol" w:hAnsi="Symbol" w:hint="default"/>
      </w:rPr>
    </w:lvl>
    <w:lvl w:ilvl="7" w:tplc="EEDC0A78">
      <w:start w:val="1"/>
      <w:numFmt w:val="bullet"/>
      <w:lvlText w:val="o"/>
      <w:lvlJc w:val="left"/>
      <w:pPr>
        <w:ind w:left="5760" w:hanging="360"/>
      </w:pPr>
      <w:rPr>
        <w:rFonts w:ascii="Courier New" w:hAnsi="Courier New" w:hint="default"/>
      </w:rPr>
    </w:lvl>
    <w:lvl w:ilvl="8" w:tplc="FC4693CA">
      <w:start w:val="1"/>
      <w:numFmt w:val="bullet"/>
      <w:lvlText w:val=""/>
      <w:lvlJc w:val="left"/>
      <w:pPr>
        <w:ind w:left="6480" w:hanging="360"/>
      </w:pPr>
      <w:rPr>
        <w:rFonts w:ascii="Wingdings" w:hAnsi="Wingdings" w:hint="default"/>
      </w:rPr>
    </w:lvl>
  </w:abstractNum>
  <w:abstractNum w:abstractNumId="28"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29"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0"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1" w15:restartNumberingAfterBreak="0">
    <w:nsid w:val="545455CC"/>
    <w:multiLevelType w:val="hybridMultilevel"/>
    <w:tmpl w:val="776250CC"/>
    <w:lvl w:ilvl="0" w:tplc="349EDF0A">
      <w:start w:val="1"/>
      <w:numFmt w:val="bullet"/>
      <w:lvlText w:val=""/>
      <w:lvlJc w:val="left"/>
      <w:pPr>
        <w:ind w:left="720" w:hanging="360"/>
      </w:pPr>
      <w:rPr>
        <w:rFonts w:ascii="Symbol" w:hAnsi="Symbol" w:hint="default"/>
      </w:rPr>
    </w:lvl>
    <w:lvl w:ilvl="1" w:tplc="3636415A">
      <w:start w:val="1"/>
      <w:numFmt w:val="bullet"/>
      <w:lvlText w:val="o"/>
      <w:lvlJc w:val="left"/>
      <w:pPr>
        <w:ind w:left="1440" w:hanging="360"/>
      </w:pPr>
      <w:rPr>
        <w:rFonts w:ascii="Courier New" w:hAnsi="Courier New" w:hint="default"/>
      </w:rPr>
    </w:lvl>
    <w:lvl w:ilvl="2" w:tplc="910E49AE">
      <w:start w:val="1"/>
      <w:numFmt w:val="bullet"/>
      <w:lvlText w:val=""/>
      <w:lvlJc w:val="left"/>
      <w:pPr>
        <w:ind w:left="2160" w:hanging="360"/>
      </w:pPr>
      <w:rPr>
        <w:rFonts w:ascii="Wingdings" w:hAnsi="Wingdings" w:hint="default"/>
      </w:rPr>
    </w:lvl>
    <w:lvl w:ilvl="3" w:tplc="084A5484">
      <w:start w:val="1"/>
      <w:numFmt w:val="bullet"/>
      <w:lvlText w:val=""/>
      <w:lvlJc w:val="left"/>
      <w:pPr>
        <w:ind w:left="2880" w:hanging="360"/>
      </w:pPr>
      <w:rPr>
        <w:rFonts w:ascii="Symbol" w:hAnsi="Symbol" w:hint="default"/>
      </w:rPr>
    </w:lvl>
    <w:lvl w:ilvl="4" w:tplc="DB98FDF8">
      <w:start w:val="1"/>
      <w:numFmt w:val="bullet"/>
      <w:lvlText w:val="o"/>
      <w:lvlJc w:val="left"/>
      <w:pPr>
        <w:ind w:left="3600" w:hanging="360"/>
      </w:pPr>
      <w:rPr>
        <w:rFonts w:ascii="Courier New" w:hAnsi="Courier New" w:hint="default"/>
      </w:rPr>
    </w:lvl>
    <w:lvl w:ilvl="5" w:tplc="99A86B24">
      <w:start w:val="1"/>
      <w:numFmt w:val="bullet"/>
      <w:lvlText w:val=""/>
      <w:lvlJc w:val="left"/>
      <w:pPr>
        <w:ind w:left="4320" w:hanging="360"/>
      </w:pPr>
      <w:rPr>
        <w:rFonts w:ascii="Wingdings" w:hAnsi="Wingdings" w:hint="default"/>
      </w:rPr>
    </w:lvl>
    <w:lvl w:ilvl="6" w:tplc="DA14F3A2">
      <w:start w:val="1"/>
      <w:numFmt w:val="bullet"/>
      <w:lvlText w:val=""/>
      <w:lvlJc w:val="left"/>
      <w:pPr>
        <w:ind w:left="5040" w:hanging="360"/>
      </w:pPr>
      <w:rPr>
        <w:rFonts w:ascii="Symbol" w:hAnsi="Symbol" w:hint="default"/>
      </w:rPr>
    </w:lvl>
    <w:lvl w:ilvl="7" w:tplc="23140F26">
      <w:start w:val="1"/>
      <w:numFmt w:val="bullet"/>
      <w:lvlText w:val="o"/>
      <w:lvlJc w:val="left"/>
      <w:pPr>
        <w:ind w:left="5760" w:hanging="360"/>
      </w:pPr>
      <w:rPr>
        <w:rFonts w:ascii="Courier New" w:hAnsi="Courier New" w:hint="default"/>
      </w:rPr>
    </w:lvl>
    <w:lvl w:ilvl="8" w:tplc="637AB1F0">
      <w:start w:val="1"/>
      <w:numFmt w:val="bullet"/>
      <w:lvlText w:val=""/>
      <w:lvlJc w:val="left"/>
      <w:pPr>
        <w:ind w:left="6480" w:hanging="360"/>
      </w:pPr>
      <w:rPr>
        <w:rFonts w:ascii="Wingdings" w:hAnsi="Wingdings" w:hint="default"/>
      </w:rPr>
    </w:lvl>
  </w:abstractNum>
  <w:abstractNum w:abstractNumId="32"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3"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5"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37"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39"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0"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1"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2" w15:restartNumberingAfterBreak="0">
    <w:nsid w:val="78FE0D64"/>
    <w:multiLevelType w:val="hybridMultilevel"/>
    <w:tmpl w:val="2604BA58"/>
    <w:lvl w:ilvl="0" w:tplc="3C96D51A">
      <w:start w:val="1"/>
      <w:numFmt w:val="bullet"/>
      <w:lvlText w:val="●"/>
      <w:lvlJc w:val="left"/>
      <w:pPr>
        <w:ind w:left="720" w:hanging="360"/>
      </w:pPr>
      <w:rPr>
        <w:rFonts w:ascii="Symbol" w:hAnsi="Symbol" w:hint="default"/>
      </w:rPr>
    </w:lvl>
    <w:lvl w:ilvl="1" w:tplc="D438E872">
      <w:start w:val="1"/>
      <w:numFmt w:val="bullet"/>
      <w:lvlText w:val="o"/>
      <w:lvlJc w:val="left"/>
      <w:pPr>
        <w:ind w:left="1440" w:hanging="360"/>
      </w:pPr>
      <w:rPr>
        <w:rFonts w:ascii="Courier New" w:hAnsi="Courier New" w:hint="default"/>
      </w:rPr>
    </w:lvl>
    <w:lvl w:ilvl="2" w:tplc="E644416A">
      <w:start w:val="1"/>
      <w:numFmt w:val="bullet"/>
      <w:lvlText w:val=""/>
      <w:lvlJc w:val="left"/>
      <w:pPr>
        <w:ind w:left="2160" w:hanging="360"/>
      </w:pPr>
      <w:rPr>
        <w:rFonts w:ascii="Wingdings" w:hAnsi="Wingdings" w:hint="default"/>
      </w:rPr>
    </w:lvl>
    <w:lvl w:ilvl="3" w:tplc="0DA037B6">
      <w:start w:val="1"/>
      <w:numFmt w:val="bullet"/>
      <w:lvlText w:val=""/>
      <w:lvlJc w:val="left"/>
      <w:pPr>
        <w:ind w:left="2880" w:hanging="360"/>
      </w:pPr>
      <w:rPr>
        <w:rFonts w:ascii="Symbol" w:hAnsi="Symbol" w:hint="default"/>
      </w:rPr>
    </w:lvl>
    <w:lvl w:ilvl="4" w:tplc="B35C7C5A">
      <w:start w:val="1"/>
      <w:numFmt w:val="bullet"/>
      <w:lvlText w:val="o"/>
      <w:lvlJc w:val="left"/>
      <w:pPr>
        <w:ind w:left="3600" w:hanging="360"/>
      </w:pPr>
      <w:rPr>
        <w:rFonts w:ascii="Courier New" w:hAnsi="Courier New" w:hint="default"/>
      </w:rPr>
    </w:lvl>
    <w:lvl w:ilvl="5" w:tplc="0B88D3E6">
      <w:start w:val="1"/>
      <w:numFmt w:val="bullet"/>
      <w:lvlText w:val=""/>
      <w:lvlJc w:val="left"/>
      <w:pPr>
        <w:ind w:left="4320" w:hanging="360"/>
      </w:pPr>
      <w:rPr>
        <w:rFonts w:ascii="Wingdings" w:hAnsi="Wingdings" w:hint="default"/>
      </w:rPr>
    </w:lvl>
    <w:lvl w:ilvl="6" w:tplc="A1D0356C">
      <w:start w:val="1"/>
      <w:numFmt w:val="bullet"/>
      <w:lvlText w:val=""/>
      <w:lvlJc w:val="left"/>
      <w:pPr>
        <w:ind w:left="5040" w:hanging="360"/>
      </w:pPr>
      <w:rPr>
        <w:rFonts w:ascii="Symbol" w:hAnsi="Symbol" w:hint="default"/>
      </w:rPr>
    </w:lvl>
    <w:lvl w:ilvl="7" w:tplc="F19EEC7E">
      <w:start w:val="1"/>
      <w:numFmt w:val="bullet"/>
      <w:lvlText w:val="o"/>
      <w:lvlJc w:val="left"/>
      <w:pPr>
        <w:ind w:left="5760" w:hanging="360"/>
      </w:pPr>
      <w:rPr>
        <w:rFonts w:ascii="Courier New" w:hAnsi="Courier New" w:hint="default"/>
      </w:rPr>
    </w:lvl>
    <w:lvl w:ilvl="8" w:tplc="2AC424F2">
      <w:start w:val="1"/>
      <w:numFmt w:val="bullet"/>
      <w:lvlText w:val=""/>
      <w:lvlJc w:val="left"/>
      <w:pPr>
        <w:ind w:left="6480" w:hanging="360"/>
      </w:pPr>
      <w:rPr>
        <w:rFonts w:ascii="Wingdings" w:hAnsi="Wingdings" w:hint="default"/>
      </w:rPr>
    </w:lvl>
  </w:abstractNum>
  <w:abstractNum w:abstractNumId="43"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5"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6"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48"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26"/>
  </w:num>
  <w:num w:numId="2" w16cid:durableId="203568961">
    <w:abstractNumId w:val="32"/>
  </w:num>
  <w:num w:numId="3" w16cid:durableId="1984386283">
    <w:abstractNumId w:val="36"/>
  </w:num>
  <w:num w:numId="4" w16cid:durableId="1031880076">
    <w:abstractNumId w:val="20"/>
  </w:num>
  <w:num w:numId="5" w16cid:durableId="1504736908">
    <w:abstractNumId w:val="19"/>
  </w:num>
  <w:num w:numId="6" w16cid:durableId="916087931">
    <w:abstractNumId w:val="9"/>
  </w:num>
  <w:num w:numId="7" w16cid:durableId="853806855">
    <w:abstractNumId w:val="15"/>
  </w:num>
  <w:num w:numId="8" w16cid:durableId="2046250699">
    <w:abstractNumId w:val="30"/>
  </w:num>
  <w:num w:numId="9" w16cid:durableId="1211961845">
    <w:abstractNumId w:val="28"/>
  </w:num>
  <w:num w:numId="10" w16cid:durableId="1758941821">
    <w:abstractNumId w:val="17"/>
  </w:num>
  <w:num w:numId="11" w16cid:durableId="1189291786">
    <w:abstractNumId w:val="4"/>
  </w:num>
  <w:num w:numId="12" w16cid:durableId="805968647">
    <w:abstractNumId w:val="1"/>
  </w:num>
  <w:num w:numId="13" w16cid:durableId="1075008390">
    <w:abstractNumId w:val="34"/>
  </w:num>
  <w:num w:numId="14" w16cid:durableId="787353689">
    <w:abstractNumId w:val="25"/>
  </w:num>
  <w:num w:numId="15" w16cid:durableId="1226145199">
    <w:abstractNumId w:val="23"/>
  </w:num>
  <w:num w:numId="16" w16cid:durableId="847251965">
    <w:abstractNumId w:val="29"/>
  </w:num>
  <w:num w:numId="17" w16cid:durableId="601186156">
    <w:abstractNumId w:val="47"/>
  </w:num>
  <w:num w:numId="18" w16cid:durableId="1489056712">
    <w:abstractNumId w:val="8"/>
  </w:num>
  <w:num w:numId="19" w16cid:durableId="1282608064">
    <w:abstractNumId w:val="3"/>
  </w:num>
  <w:num w:numId="20" w16cid:durableId="1487283693">
    <w:abstractNumId w:val="45"/>
  </w:num>
  <w:num w:numId="21" w16cid:durableId="2136755993">
    <w:abstractNumId w:val="5"/>
  </w:num>
  <w:num w:numId="22" w16cid:durableId="1571572466">
    <w:abstractNumId w:val="37"/>
  </w:num>
  <w:num w:numId="23" w16cid:durableId="435179143">
    <w:abstractNumId w:val="33"/>
  </w:num>
  <w:num w:numId="24" w16cid:durableId="1458141246">
    <w:abstractNumId w:val="46"/>
  </w:num>
  <w:num w:numId="25" w16cid:durableId="1563105153">
    <w:abstractNumId w:val="31"/>
  </w:num>
  <w:num w:numId="26" w16cid:durableId="725567237">
    <w:abstractNumId w:val="11"/>
  </w:num>
  <w:num w:numId="27" w16cid:durableId="597756721">
    <w:abstractNumId w:val="14"/>
  </w:num>
  <w:num w:numId="28" w16cid:durableId="1016273742">
    <w:abstractNumId w:val="44"/>
  </w:num>
  <w:num w:numId="29" w16cid:durableId="307130580">
    <w:abstractNumId w:val="21"/>
  </w:num>
  <w:num w:numId="30" w16cid:durableId="1004749623">
    <w:abstractNumId w:val="13"/>
  </w:num>
  <w:num w:numId="31" w16cid:durableId="563564389">
    <w:abstractNumId w:val="40"/>
  </w:num>
  <w:num w:numId="32" w16cid:durableId="2072339345">
    <w:abstractNumId w:val="22"/>
  </w:num>
  <w:num w:numId="33" w16cid:durableId="633680182">
    <w:abstractNumId w:val="43"/>
  </w:num>
  <w:num w:numId="34" w16cid:durableId="1075056877">
    <w:abstractNumId w:val="0"/>
  </w:num>
  <w:num w:numId="35" w16cid:durableId="217673304">
    <w:abstractNumId w:val="12"/>
  </w:num>
  <w:num w:numId="36" w16cid:durableId="2081561334">
    <w:abstractNumId w:val="24"/>
  </w:num>
  <w:num w:numId="37" w16cid:durableId="1699547701">
    <w:abstractNumId w:val="6"/>
  </w:num>
  <w:num w:numId="38" w16cid:durableId="1710255584">
    <w:abstractNumId w:val="38"/>
  </w:num>
  <w:num w:numId="39" w16cid:durableId="1722056325">
    <w:abstractNumId w:val="41"/>
  </w:num>
  <w:num w:numId="40" w16cid:durableId="1016158494">
    <w:abstractNumId w:val="16"/>
  </w:num>
  <w:num w:numId="41" w16cid:durableId="915746857">
    <w:abstractNumId w:val="39"/>
  </w:num>
  <w:num w:numId="42" w16cid:durableId="1748382785">
    <w:abstractNumId w:val="7"/>
  </w:num>
  <w:num w:numId="43" w16cid:durableId="1568876962">
    <w:abstractNumId w:val="27"/>
  </w:num>
  <w:num w:numId="44" w16cid:durableId="938635922">
    <w:abstractNumId w:val="42"/>
  </w:num>
  <w:num w:numId="45" w16cid:durableId="911937851">
    <w:abstractNumId w:val="2"/>
  </w:num>
  <w:num w:numId="46" w16cid:durableId="1369451617">
    <w:abstractNumId w:val="18"/>
  </w:num>
  <w:num w:numId="47" w16cid:durableId="1667395056">
    <w:abstractNumId w:val="10"/>
  </w:num>
  <w:num w:numId="48" w16cid:durableId="1772047488">
    <w:abstractNumId w:val="35"/>
  </w:num>
  <w:num w:numId="49" w16cid:durableId="1338927270">
    <w:abstractNumId w:val="4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B/+qK9Xb4mYBmhw+CYFzsJ5dCKMxtDNb2umLkPi13gl01yePFnWoK1wkcGpOD2TfkoDjhxj57jagJ+vdIzkMpw==" w:salt="h8uk5n8EYC4bVPXTzD72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3BE8"/>
    <w:rsid w:val="00071B65"/>
    <w:rsid w:val="0008206E"/>
    <w:rsid w:val="000D4B80"/>
    <w:rsid w:val="00102FDB"/>
    <w:rsid w:val="001203EF"/>
    <w:rsid w:val="001550F8"/>
    <w:rsid w:val="00174084"/>
    <w:rsid w:val="001D413B"/>
    <w:rsid w:val="001F12B6"/>
    <w:rsid w:val="002022E4"/>
    <w:rsid w:val="002261F1"/>
    <w:rsid w:val="00232047"/>
    <w:rsid w:val="00240CCA"/>
    <w:rsid w:val="002A4652"/>
    <w:rsid w:val="002CCA29"/>
    <w:rsid w:val="003C43EA"/>
    <w:rsid w:val="003C6FEE"/>
    <w:rsid w:val="004420A0"/>
    <w:rsid w:val="00445EEF"/>
    <w:rsid w:val="004B350D"/>
    <w:rsid w:val="00520FDA"/>
    <w:rsid w:val="00521C8B"/>
    <w:rsid w:val="005338C0"/>
    <w:rsid w:val="00533FD8"/>
    <w:rsid w:val="0054307E"/>
    <w:rsid w:val="005F13E0"/>
    <w:rsid w:val="00626C80"/>
    <w:rsid w:val="006A19C5"/>
    <w:rsid w:val="006B173F"/>
    <w:rsid w:val="00702925"/>
    <w:rsid w:val="00715C71"/>
    <w:rsid w:val="007E1990"/>
    <w:rsid w:val="007E5179"/>
    <w:rsid w:val="0081267F"/>
    <w:rsid w:val="008172B0"/>
    <w:rsid w:val="0081CF73"/>
    <w:rsid w:val="0086159A"/>
    <w:rsid w:val="008825B9"/>
    <w:rsid w:val="00896CF8"/>
    <w:rsid w:val="008A42D6"/>
    <w:rsid w:val="008B413E"/>
    <w:rsid w:val="00921D79"/>
    <w:rsid w:val="0094101E"/>
    <w:rsid w:val="00944BF4"/>
    <w:rsid w:val="0095528F"/>
    <w:rsid w:val="0096092D"/>
    <w:rsid w:val="00974C3A"/>
    <w:rsid w:val="00976861"/>
    <w:rsid w:val="00991412"/>
    <w:rsid w:val="009B034C"/>
    <w:rsid w:val="009B1AFE"/>
    <w:rsid w:val="00A031B6"/>
    <w:rsid w:val="00A22AE9"/>
    <w:rsid w:val="00AE55AB"/>
    <w:rsid w:val="00AF0036"/>
    <w:rsid w:val="00B54377"/>
    <w:rsid w:val="00BC1D8E"/>
    <w:rsid w:val="00BE2C34"/>
    <w:rsid w:val="00BF1185"/>
    <w:rsid w:val="00BF79E0"/>
    <w:rsid w:val="00C64A11"/>
    <w:rsid w:val="00C679A2"/>
    <w:rsid w:val="00C95321"/>
    <w:rsid w:val="00CA2908"/>
    <w:rsid w:val="00CC2EC1"/>
    <w:rsid w:val="00D000FC"/>
    <w:rsid w:val="00D70CE4"/>
    <w:rsid w:val="00DD5731"/>
    <w:rsid w:val="00E25185"/>
    <w:rsid w:val="00E36496"/>
    <w:rsid w:val="00E5607D"/>
    <w:rsid w:val="00E67706"/>
    <w:rsid w:val="00ED681B"/>
    <w:rsid w:val="00F0CFF7"/>
    <w:rsid w:val="00F10E39"/>
    <w:rsid w:val="00F678F7"/>
    <w:rsid w:val="00F67B9E"/>
    <w:rsid w:val="01091403"/>
    <w:rsid w:val="01309529"/>
    <w:rsid w:val="013FD93B"/>
    <w:rsid w:val="01482DC9"/>
    <w:rsid w:val="01B0D18D"/>
    <w:rsid w:val="01D0E398"/>
    <w:rsid w:val="021B7251"/>
    <w:rsid w:val="029842C9"/>
    <w:rsid w:val="03148305"/>
    <w:rsid w:val="039AE98A"/>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Tkup1JXz2y0v1nw2qTDv0c0UUWK54zTGNBMwQG1WE2I/edit?usp=shar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B22880C-19F9-41E6-BD8D-9451389A9965}">
  <ds:schemaRefs>
    <ds:schemaRef ds:uri="Microsoft.SharePoint.Taxonomy.ContentTypeSync"/>
  </ds:schemaRefs>
</ds:datastoreItem>
</file>

<file path=customXml/itemProps2.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3797</Words>
  <Characters>21644</Characters>
  <Application>Microsoft Office Word</Application>
  <DocSecurity>8</DocSecurity>
  <Lines>180</Lines>
  <Paragraphs>50</Paragraphs>
  <ScaleCrop>false</ScaleCrop>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Wilkinson, Audrey</cp:lastModifiedBy>
  <cp:revision>12</cp:revision>
  <dcterms:created xsi:type="dcterms:W3CDTF">2022-09-15T18:22:00Z</dcterms:created>
  <dcterms:modified xsi:type="dcterms:W3CDTF">2023-03-24T17:17:00Z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