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85-6</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Expected exposure and proposed acceptable residues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620DC7">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43E5" w:rsidRDefault="00620DC7">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43E5" w:rsidRDefault="00620DC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0343E5"/>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0343E5"/>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Picklist values:</w:t>
            </w:r>
            <w:r>
              <w:rPr>
                <w:rFonts w:ascii="Arial"/>
                <w:sz w:val="16"/>
              </w:rPr>
              <w:br/>
              <w:t>- expected exposure and proposed acceptable residues</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From the picklist select the relevant endpoint addressed by this study summary. In some cases there is only one endpoint title, which may be </w:t>
            </w:r>
            <w:r>
              <w:rPr>
                <w:rFonts w:ascii="Arial"/>
                <w:sz w:val="16"/>
              </w:rPr>
              <w:t>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w:t>
            </w:r>
            <w:r>
              <w:rPr>
                <w:rFonts w:ascii="Arial"/>
                <w:sz w:val="16"/>
              </w:rPr>
              <w: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w:t>
            </w:r>
            <w:r>
              <w:rPr>
                <w:rFonts w:ascii="Arial"/>
                <w:sz w:val="16"/>
              </w:rPr>
              <w:t>e should be selected, normally with no need to fill in the adjacent text field, as '(Q)SAR' needs to be indicated in field 'Type of information' and the model should be described in field 'Justification of non-standard information' or 'Attached justificati</w:t>
            </w:r>
            <w:r>
              <w:rPr>
                <w:rFonts w:ascii="Arial"/>
                <w:sz w:val="16"/>
              </w:rPr>
              <w:t>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'endpoint' is defined in the rather broad sense a</w:t>
            </w:r>
            <w:r>
              <w:rPr>
                <w:rFonts w:ascii="Arial"/>
                <w:sz w:val="16"/>
              </w:rPr>
              <w:t xml:space="preserve">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stage toxicity). In a narrower</w:t>
            </w:r>
            <w:r>
              <w:rPr>
                <w:rFonts w:ascii="Arial"/>
                <w:sz w:val="16"/>
              </w:rPr>
              <w:t xml:space="preserve">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w:t>
            </w:r>
            <w:r>
              <w:rPr>
                <w:rFonts w:ascii="Arial"/>
                <w:sz w:val="16"/>
              </w:rPr>
              <w:t>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w:t>
            </w:r>
            <w:r>
              <w:rPr>
                <w:rFonts w:ascii="Arial"/>
                <w:sz w:val="16"/>
              </w:rPr>
              <w:t>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Select the appropriate type of information, e.g. ' experimental study', ' experimental study planned' or, if alternatives to testing apply, '(Q)SAR', 'read-across ...'. In the case of calculated data, the </w:t>
            </w:r>
            <w:r>
              <w:rPr>
                <w:rFonts w:ascii="Arial"/>
                <w:sz w:val="16"/>
              </w:rPr>
              <w:t>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w:t>
            </w:r>
            <w:r>
              <w:rPr>
                <w:rFonts w:ascii="Arial"/>
                <w:sz w:val="16"/>
              </w:rPr>
              <w:t xml:space="preserve">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w:t>
            </w:r>
            <w:r>
              <w:rPr>
                <w:rFonts w:ascii="Arial"/>
                <w:sz w:val="16"/>
              </w:rPr>
              <w:t>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w:t>
            </w:r>
            <w:r>
              <w:rPr>
                <w:rFonts w:ascii="Arial"/>
                <w:sz w:val="16"/>
              </w:rPr>
              <w:t xml:space="preserve">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w:t>
            </w:r>
            <w:r>
              <w:rPr>
                <w:rFonts w:ascii="Arial"/>
                <w:sz w:val="16"/>
              </w:rPr>
              <w:t xml:space="preserve">egislations also defined as 'testing proposal' or 'undertaking of intended submission'), the submitter should include as </w:t>
            </w:r>
            <w:r>
              <w:rPr>
                <w:rFonts w:ascii="Arial"/>
                <w:sz w:val="16"/>
              </w:rPr>
              <w:lastRenderedPageBreak/>
              <w:t xml:space="preserve">much information as possible on the planned study in order to support the evaluation of the proposal. Typically, this would include at </w:t>
            </w:r>
            <w:r>
              <w:rPr>
                <w:rFonts w:ascii="Arial"/>
                <w:sz w:val="16"/>
              </w:rPr>
              <w:t>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w:t>
            </w:r>
            <w:r>
              <w:rPr>
                <w:rFonts w:ascii="Arial"/>
                <w:sz w:val="16"/>
              </w:rPr>
              <w:t>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w:t>
            </w:r>
            <w:r>
              <w:rPr>
                <w:rFonts w:ascii="Arial"/>
                <w:sz w:val="16"/>
              </w:rPr>
              <w:t>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w:t>
            </w:r>
            <w:r>
              <w:rPr>
                <w:rFonts w:ascii="Arial"/>
                <w:sz w:val="16"/>
              </w:rPr>
              <w:t>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w:t>
            </w:r>
            <w:r>
              <w:rPr>
                <w:rFonts w:ascii="Arial"/>
                <w:sz w:val="16"/>
              </w:rPr>
              <w:t xml:space="preserve">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w:t>
            </w:r>
            <w:r>
              <w:rPr>
                <w:rFonts w:ascii="Arial"/>
                <w:sz w:val="16"/>
              </w:rPr>
              <w:t xml:space="preserve">ght of evidence justification for the non-submission of a particular (adequate) study. The weight of evidence justification is normally endpoint-related, i.e.  based on all available records included in the weight of evidence evaluation. A short reasoning </w:t>
            </w:r>
            <w:r>
              <w:rPr>
                <w:rFonts w:ascii="Arial"/>
                <w:sz w:val="16"/>
              </w:rPr>
              <w:t xml:space="preserve">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w:t>
            </w:r>
            <w:r>
              <w:rPr>
                <w:rFonts w:ascii="Arial"/>
                <w:sz w:val="16"/>
              </w:rPr>
              <w:t>tudy because of flaws in the methodology or documentation. This phrase should be selected for justifying why a potentially critical result has not been used for the hazard assessment. The lines of argumentation should be provided in field 'Rationale for re</w:t>
            </w:r>
            <w:r>
              <w:rPr>
                <w:rFonts w:ascii="Arial"/>
                <w:sz w:val="16"/>
              </w:rPr>
              <w:t>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w:t>
            </w:r>
            <w:r>
              <w:rPr>
                <w:rFonts w:ascii="Arial"/>
                <w:sz w:val="16"/>
              </w:rPr>
              <w:t xml:space="preserve">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343E5" w:rsidRDefault="00620DC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w:t>
            </w:r>
            <w:r>
              <w:rPr>
                <w:rFonts w:ascii="Arial"/>
                <w:sz w:val="16"/>
              </w:rPr>
              <w:t>planned (based on read-across)</w:t>
            </w:r>
            <w:r>
              <w:rPr>
                <w:rFonts w:ascii="Arial"/>
                <w:sz w:val="16"/>
              </w:rPr>
              <w:t>’</w:t>
            </w:r>
            <w:r>
              <w:rPr>
                <w:rFonts w:ascii="Arial"/>
                <w:sz w:val="16"/>
              </w:rPr>
              <w:t xml:space="preserve"> and field 'Data waiving' is not populated (except for migrated data)</w:t>
            </w:r>
          </w:p>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Set this flag if relevant for the respective regulatory programme or if otherwise useful as filter for pr</w:t>
            </w:r>
            <w:r>
              <w:rPr>
                <w:rFonts w:ascii="Arial"/>
                <w:sz w:val="16"/>
              </w:rPr>
              <w:t xml:space="preserve">inting or exporting records flagged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w:t>
            </w:r>
            <w:r>
              <w:rPr>
                <w:rFonts w:ascii="Arial"/>
                <w:sz w:val="16"/>
              </w:rPr>
              <w:t>tudy or of any other relevant information. It is a priori no synonym with the term 'Key study', although a key study should usually be submitted in the form of Robust Study Summary. However, a Robust Summary may also be useful for other adequate studies th</w:t>
            </w:r>
            <w:r>
              <w:rPr>
                <w:rFonts w:ascii="Arial"/>
                <w:sz w:val="16"/>
              </w:rPr>
              <w:t xml:space="preserve">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 weaknesses of the s</w:t>
            </w:r>
            <w:r>
              <w:rPr>
                <w:rFonts w:ascii="Arial"/>
                <w:sz w:val="16"/>
              </w:rPr>
              <w:t xml:space="preserve">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Set this flag if relevant for the respective </w:t>
            </w:r>
            <w:r>
              <w:rPr>
                <w:rFonts w:ascii="Arial"/>
                <w:sz w:val="16"/>
              </w:rPr>
              <w:t>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w:t>
            </w:r>
            <w:r>
              <w:rPr>
                <w:rFonts w:ascii="Arial"/>
                <w:sz w:val="16"/>
              </w:rPr>
              <w:t xml:space="preserve">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0343E5" w:rsidRDefault="00620DC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0343E5" w:rsidRDefault="00620DC7">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0343E5" w:rsidRDefault="00620DC7">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43E5" w:rsidRDefault="00620DC7">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43E5" w:rsidRDefault="000343E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43E5" w:rsidRDefault="00620DC7">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43E5" w:rsidRDefault="00620DC7">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43E5" w:rsidRDefault="000343E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620DC7">
            <w:r>
              <w:rPr>
                <w:rFonts w:ascii="Arial"/>
                <w:b/>
                <w:sz w:val="16"/>
              </w:rPr>
              <w:t>Cross-reference:</w:t>
            </w:r>
            <w:r>
              <w:rPr>
                <w:rFonts w:ascii="Arial"/>
                <w:b/>
                <w:sz w:val="16"/>
              </w:rPr>
              <w:br/>
            </w:r>
            <w:r>
              <w:rPr>
                <w:rFonts w:ascii="Arial"/>
                <w:sz w:val="16"/>
              </w:rPr>
              <w:t>AllSummariesAndRecords</w:t>
            </w:r>
          </w:p>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43E5" w:rsidRDefault="00620DC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43E5" w:rsidRDefault="000343E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43E5" w:rsidRDefault="00620DC7">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43E5" w:rsidRDefault="00620DC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43E5" w:rsidRDefault="00620DC7">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43E5" w:rsidRDefault="00620DC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Background information</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Use this </w:t>
            </w:r>
            <w:r>
              <w:rPr>
                <w:rFonts w:ascii="Arial"/>
                <w:sz w:val="16"/>
              </w:rPr>
              <w:t>field to include any background information, if required, or any relevant introductory remarks on the study summary. Leave field empty if not applicable. Do not include information for which specific fields are provided. For instance, include any backgroun</w:t>
            </w:r>
            <w:r>
              <w:rPr>
                <w:rFonts w:ascii="Arial"/>
                <w:sz w:val="16"/>
              </w:rPr>
              <w:t>d information on the test substance in fields on 'Test materials'.</w:t>
            </w:r>
            <w:r>
              <w:rPr>
                <w:rFonts w:ascii="Arial"/>
                <w:sz w:val="16"/>
              </w:rPr>
              <w:br/>
            </w:r>
            <w:r>
              <w:rPr>
                <w:rFonts w:ascii="Arial"/>
                <w:sz w:val="16"/>
              </w:rPr>
              <w:br/>
              <w:t>PURPOSE OF THIS TEMPLATE:</w:t>
            </w:r>
            <w:r>
              <w:rPr>
                <w:rFonts w:ascii="Arial"/>
                <w:sz w:val="16"/>
              </w:rPr>
              <w:br/>
            </w:r>
            <w:r>
              <w:rPr>
                <w:rFonts w:ascii="Arial"/>
                <w:sz w:val="16"/>
              </w:rPr>
              <w:br/>
              <w:t>This template can be used for summarising information on expected exposure and/or proposed acceptable residues if required so by the relevant legislation. For in</w:t>
            </w:r>
            <w:r>
              <w:rPr>
                <w:rFonts w:ascii="Arial"/>
                <w:sz w:val="16"/>
              </w:rPr>
              <w:t>stance, estimation of the exposure potential or actual exposure of the active substance to humans or animals through food and feedingstuffs and other means, proposed acceptable residues and the justification of their acceptability (e.g. EU BPD Ann. IIIA, X</w:t>
            </w:r>
            <w:r>
              <w:rPr>
                <w:rFonts w:ascii="Arial"/>
                <w:sz w:val="16"/>
              </w:rPr>
              <w:t>I.1.4; XI.1.7).</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Product type</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Picklist values:</w:t>
            </w:r>
            <w:r>
              <w:rPr>
                <w:rFonts w:ascii="Arial"/>
                <w:sz w:val="16"/>
              </w:rPr>
              <w:br/>
              <w:t>- EU BPR Product type 1: Human hygiene (Disinfectants) - [biocides]</w:t>
            </w:r>
            <w:r>
              <w:rPr>
                <w:rFonts w:ascii="Arial"/>
                <w:sz w:val="16"/>
              </w:rPr>
              <w:br/>
              <w:t xml:space="preserve">- EU BPR Product type 2: Disinfectants and algaecides not intended for direct application to humans or </w:t>
            </w:r>
            <w:r>
              <w:rPr>
                <w:rFonts w:ascii="Arial"/>
                <w:sz w:val="16"/>
              </w:rPr>
              <w:t>animals (Disinfectants) - [biocides]</w:t>
            </w:r>
            <w:r>
              <w:rPr>
                <w:rFonts w:ascii="Arial"/>
                <w:sz w:val="16"/>
              </w:rPr>
              <w:br/>
              <w:t>- EU BPR Product type 3: Veterinary hygiene (Disinfectants) - [biocides]</w:t>
            </w:r>
            <w:r>
              <w:rPr>
                <w:rFonts w:ascii="Arial"/>
                <w:sz w:val="16"/>
              </w:rPr>
              <w:br/>
              <w:t>- EU BPR Product type 4: Food and feed area (Disinfectants) - [biocides]</w:t>
            </w:r>
            <w:r>
              <w:rPr>
                <w:rFonts w:ascii="Arial"/>
                <w:sz w:val="16"/>
              </w:rPr>
              <w:br/>
              <w:t>- EU BPR Product type 5: Drinking water (Disinfectants) - [biocides]</w:t>
            </w:r>
            <w:r>
              <w:rPr>
                <w:rFonts w:ascii="Arial"/>
                <w:sz w:val="16"/>
              </w:rPr>
              <w:br/>
              <w:t>- EU</w:t>
            </w:r>
            <w:r>
              <w:rPr>
                <w:rFonts w:ascii="Arial"/>
                <w:sz w:val="16"/>
              </w:rPr>
              <w:t xml:space="preserve"> BPR Product type 6: Preservatives for products during storage (Preservatives) - </w:t>
            </w:r>
            <w:r>
              <w:rPr>
                <w:rFonts w:ascii="Arial"/>
                <w:sz w:val="16"/>
              </w:rPr>
              <w:lastRenderedPageBreak/>
              <w:t>[biocides]</w:t>
            </w:r>
            <w:r>
              <w:rPr>
                <w:rFonts w:ascii="Arial"/>
                <w:sz w:val="16"/>
              </w:rPr>
              <w:br/>
              <w:t>- EU BPR Product type 7: Film preservatives (Preservatives) - [biocides]</w:t>
            </w:r>
            <w:r>
              <w:rPr>
                <w:rFonts w:ascii="Arial"/>
                <w:sz w:val="16"/>
              </w:rPr>
              <w:br/>
              <w:t>- EU BPR Product type 8: Wood preservatives (Preservatives) - [biocides]</w:t>
            </w:r>
            <w:r>
              <w:rPr>
                <w:rFonts w:ascii="Arial"/>
                <w:sz w:val="16"/>
              </w:rPr>
              <w:br/>
              <w:t>- EU BPR Product t</w:t>
            </w:r>
            <w:r>
              <w:rPr>
                <w:rFonts w:ascii="Arial"/>
                <w:sz w:val="16"/>
              </w:rPr>
              <w:t>ype 9: Fibre, leather, rubber and polymerised materials preservatives (Preservatives) - [biocides]</w:t>
            </w:r>
            <w:r>
              <w:rPr>
                <w:rFonts w:ascii="Arial"/>
                <w:sz w:val="16"/>
              </w:rPr>
              <w:br/>
              <w:t>- EU BPR Product type 10: Construction material preservatives (Preservatives) - [biocides]</w:t>
            </w:r>
            <w:r>
              <w:rPr>
                <w:rFonts w:ascii="Arial"/>
                <w:sz w:val="16"/>
              </w:rPr>
              <w:br/>
              <w:t>- EU BPR Product type 11: Preservatives for liquid-cooling and pro</w:t>
            </w:r>
            <w:r>
              <w:rPr>
                <w:rFonts w:ascii="Arial"/>
                <w:sz w:val="16"/>
              </w:rPr>
              <w:t>cessing systems (Preservatives) - [biocides]</w:t>
            </w:r>
            <w:r>
              <w:rPr>
                <w:rFonts w:ascii="Arial"/>
                <w:sz w:val="16"/>
              </w:rPr>
              <w:br/>
              <w:t>- EU BPR Product type 12: Slimicides (Preservatives) - [biocides]</w:t>
            </w:r>
            <w:r>
              <w:rPr>
                <w:rFonts w:ascii="Arial"/>
                <w:sz w:val="16"/>
              </w:rPr>
              <w:br/>
              <w:t>- EU BPR Product type 13: Working or cutting fluid preservatives (Preservatives) - [biocides]</w:t>
            </w:r>
            <w:r>
              <w:rPr>
                <w:rFonts w:ascii="Arial"/>
                <w:sz w:val="16"/>
              </w:rPr>
              <w:br/>
              <w:t>- EU BPR Product type 14: Rodenticides (Pest contro</w:t>
            </w:r>
            <w:r>
              <w:rPr>
                <w:rFonts w:ascii="Arial"/>
                <w:sz w:val="16"/>
              </w:rPr>
              <w:t>l) - [biocides]</w:t>
            </w:r>
            <w:r>
              <w:rPr>
                <w:rFonts w:ascii="Arial"/>
                <w:sz w:val="16"/>
              </w:rPr>
              <w:br/>
              <w:t>- EU BPR Product type 15: Avicides (Pest control) - [biocides]</w:t>
            </w:r>
            <w:r>
              <w:rPr>
                <w:rFonts w:ascii="Arial"/>
                <w:sz w:val="16"/>
              </w:rPr>
              <w:br/>
              <w:t>- EU BPR Product type 16: Molluscicides, vermicides and products to control other invertebrates (Pest control) - [biocides]</w:t>
            </w:r>
            <w:r>
              <w:rPr>
                <w:rFonts w:ascii="Arial"/>
                <w:sz w:val="16"/>
              </w:rPr>
              <w:br/>
              <w:t>- EU BPR Product type 17: Piscicides (Pest control) -</w:t>
            </w:r>
            <w:r>
              <w:rPr>
                <w:rFonts w:ascii="Arial"/>
                <w:sz w:val="16"/>
              </w:rPr>
              <w:t xml:space="preserve"> [biocides]</w:t>
            </w:r>
            <w:r>
              <w:rPr>
                <w:rFonts w:ascii="Arial"/>
                <w:sz w:val="16"/>
              </w:rPr>
              <w:br/>
              <w:t>- EU BPR Product type 18: Insecticides, acaricides and products to control other arthropods (Pest control) - [biocides]</w:t>
            </w:r>
            <w:r>
              <w:rPr>
                <w:rFonts w:ascii="Arial"/>
                <w:sz w:val="16"/>
              </w:rPr>
              <w:br/>
              <w:t>- EU BPR Product type 19: Repellents and attractants (Pest control) - [biocides]</w:t>
            </w:r>
            <w:r>
              <w:rPr>
                <w:rFonts w:ascii="Arial"/>
                <w:sz w:val="16"/>
              </w:rPr>
              <w:br/>
              <w:t xml:space="preserve">- EU BPR Product type 20: Control of other </w:t>
            </w:r>
            <w:r>
              <w:rPr>
                <w:rFonts w:ascii="Arial"/>
                <w:sz w:val="16"/>
              </w:rPr>
              <w:t>vertebrates (Pest control) - [biocides]</w:t>
            </w:r>
            <w:r>
              <w:rPr>
                <w:rFonts w:ascii="Arial"/>
                <w:sz w:val="16"/>
              </w:rPr>
              <w:br/>
              <w:t>- EU BPR Product type 21: Antifouling products (Other biocidal products) - [biocides]</w:t>
            </w:r>
            <w:r>
              <w:rPr>
                <w:rFonts w:ascii="Arial"/>
                <w:sz w:val="16"/>
              </w:rPr>
              <w:br/>
              <w:t>- EU BPR Product type 22: Embalming and taxidermist fluids (Other biocidal products) - [biocides]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lastRenderedPageBreak/>
              <w:t>Indicate the product ty</w:t>
            </w:r>
            <w:r>
              <w:rPr>
                <w:rFonts w:ascii="Arial"/>
                <w:sz w:val="16"/>
              </w:rPr>
              <w:t>pe addressed by the information entered in this record. Leave field empty if not applicable.</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43E5" w:rsidRDefault="00620DC7">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43E5" w:rsidRDefault="000343E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sz w:val="16"/>
              </w:rPr>
              <w:t xml:space="preserve">Indicate according to which test guideline the study was conducted. If no test guideline was </w:t>
            </w:r>
            <w:r>
              <w:rPr>
                <w:rFonts w:ascii="Arial"/>
                <w:sz w:val="16"/>
              </w:rPr>
              <w:lastRenderedPageBreak/>
              <w:t>explicitly follo</w:t>
            </w:r>
            <w:r>
              <w:rPr>
                <w:rFonts w:ascii="Arial"/>
                <w:sz w:val="16"/>
              </w:rPr>
              <w:t>wed, but the methodology used is equivalent or similar to a specific guideline, you can indicate so in the 'Qualifier' subfield preceding the field 'Guideline'.</w:t>
            </w:r>
            <w:r>
              <w:rPr>
                <w:rFonts w:ascii="Arial"/>
                <w:sz w:val="16"/>
              </w:rPr>
              <w:br/>
            </w:r>
            <w:r>
              <w:rPr>
                <w:rFonts w:ascii="Arial"/>
                <w:sz w:val="16"/>
              </w:rPr>
              <w:br/>
              <w:t>Copy this block of fields for specifying more than one guideline (e.g. US EPA in addition to O</w:t>
            </w:r>
            <w:r>
              <w:rPr>
                <w:rFonts w:ascii="Arial"/>
                <w:sz w:val="16"/>
              </w:rPr>
              <w:t>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Select appropriate qualifier, i.e.</w:t>
            </w:r>
            <w:r>
              <w:rPr>
                <w:rFonts w:ascii="Arial"/>
                <w:sz w:val="16"/>
              </w:rPr>
              <w:br/>
            </w:r>
            <w:r>
              <w:rPr>
                <w:rFonts w:ascii="Arial"/>
                <w:sz w:val="16"/>
              </w:rPr>
              <w:br/>
              <w:t xml:space="preserve">- </w:t>
            </w:r>
            <w:r>
              <w:rPr>
                <w:rFonts w:ascii="Arial"/>
                <w:sz w:val="16"/>
              </w:rPr>
              <w:t>'according to guideline' (if a given test guideline was followed);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br/>
              <w:t xml:space="preserve">- 'no guideline followed' (if </w:t>
            </w:r>
            <w:r>
              <w:rPr>
                <w:rFonts w:ascii="Arial"/>
                <w:sz w:val="16"/>
              </w:rPr>
              <w:t>none of above qualifiers apply. If so, fill in field 'Principles of method if other 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required' (if so, fill in field 'Princ</w:t>
            </w:r>
            <w:r>
              <w:rPr>
                <w:rFonts w:ascii="Arial"/>
                <w:sz w:val="16"/>
              </w:rPr>
              <w:t>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 xml:space="preserve">Select the applicable test guideline, e.g. 'OECD Guideline xxx'. If the test guideline used is not listed, choose 'other:' and specify the </w:t>
            </w:r>
            <w:r>
              <w:rPr>
                <w:rFonts w:ascii="Arial"/>
                <w:sz w:val="16"/>
              </w:rPr>
              <w:t>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w:t>
            </w:r>
            <w:r>
              <w:rPr>
                <w:rFonts w:ascii="Arial"/>
                <w:sz w:val="16"/>
              </w:rPr>
              <w:t>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lastRenderedPageBreak/>
              <w:br/>
              <w:t>Please note: Test guidelines used for the validation of (Q)SAR mod</w:t>
            </w:r>
            <w:r>
              <w:rPr>
                <w:rFonts w:ascii="Arial"/>
                <w:sz w:val="16"/>
              </w:rPr>
              <w:t>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620DC7">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sz w:val="16"/>
              </w:rPr>
              <w:t xml:space="preserve">Version / </w:t>
            </w:r>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w:t>
            </w:r>
            <w:r>
              <w:rPr>
                <w:rFonts w:ascii="Arial"/>
                <w:sz w:val="16"/>
              </w:rPr>
              <w:t>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w:t>
            </w:r>
            <w:r>
              <w:rPr>
                <w:rFonts w:ascii="Arial"/>
                <w:sz w:val="16"/>
              </w:rPr>
              <w:t>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620DC7">
            <w:r>
              <w:rPr>
                <w:rFonts w:ascii="Arial"/>
                <w:b/>
                <w:sz w:val="16"/>
              </w:rPr>
              <w:t>Guidance for field condition</w:t>
            </w:r>
            <w:r>
              <w:rPr>
                <w:rFonts w:ascii="Arial"/>
                <w:b/>
                <w:sz w:val="16"/>
              </w:rPr>
              <w:t>:</w:t>
            </w:r>
            <w:r>
              <w:rPr>
                <w:rFonts w:ascii="Arial"/>
                <w:b/>
                <w:sz w:val="16"/>
              </w:rPr>
              <w:br/>
            </w:r>
            <w:r>
              <w:rPr>
                <w:rFonts w:ascii="Arial"/>
                <w:sz w:val="16"/>
              </w:rPr>
              <w:t>Condition: Field active only if 'Qualifier' is not 'no guideline ...'</w:t>
            </w:r>
          </w:p>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43E5" w:rsidRDefault="00620DC7">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sz w:val="16"/>
              </w:rPr>
              <w:t xml:space="preserve">In case a test guideline or other standardised method was </w:t>
            </w:r>
            <w:r>
              <w:rPr>
                <w:rFonts w:ascii="Arial"/>
                <w:sz w:val="16"/>
              </w:rPr>
              <w:t>used, indicate if there are any deviations. Briefly state relevant deviations in the supplementary remarks field (e.g. 'other test system used', 'different exposure duration'); details should be described in the respective fields of the section MATERIALS A</w:t>
            </w:r>
            <w:r>
              <w:rPr>
                <w:rFonts w:ascii="Arial"/>
                <w:sz w:val="16"/>
              </w:rPr>
              <w:t>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43E5" w:rsidRDefault="00620DC7">
            <w:r>
              <w:rPr>
                <w:rFonts w:ascii="Arial"/>
                <w:b/>
                <w:sz w:val="16"/>
              </w:rPr>
              <w:t>Guidance for field condition:</w:t>
            </w:r>
            <w:r>
              <w:rPr>
                <w:rFonts w:ascii="Arial"/>
                <w:b/>
                <w:sz w:val="16"/>
              </w:rPr>
              <w:br/>
            </w:r>
            <w:r>
              <w:rPr>
                <w:rFonts w:ascii="Arial"/>
                <w:sz w:val="16"/>
              </w:rPr>
              <w:t>Condition: Field active only if 'Qualifier' is not 'no guideline ...'</w:t>
            </w:r>
          </w:p>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 xml:space="preserve">Freetext </w:t>
            </w:r>
            <w:r>
              <w:rPr>
                <w:rFonts w:ascii="Arial"/>
                <w:b/>
                <w:sz w:val="16"/>
              </w:rPr>
              <w:t>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w:t>
            </w:r>
            <w:r>
              <w:rPr>
                <w:rFonts w:ascii="Arial"/>
                <w:sz w:val="16"/>
              </w:rPr>
              <w:t>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If no guideline was follow</w:t>
            </w:r>
            <w:r>
              <w:rPr>
                <w:rFonts w:ascii="Arial"/>
                <w:sz w:val="16"/>
              </w:rPr>
              <w:t>ed, include a description of the principles of the test protocol or estimated method used in the study. As appropriate use either of the pre-defined freetext template options for 'Method of non-guideline study' or '(Q)SAR'. Delete / add elements and edit t</w:t>
            </w:r>
            <w:r>
              <w:rPr>
                <w:rFonts w:ascii="Arial"/>
                <w:sz w:val="16"/>
              </w:rPr>
              <w: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w:t>
            </w:r>
            <w:r>
              <w:rPr>
                <w:rFonts w:ascii="Arial"/>
                <w:sz w:val="16"/>
              </w:rPr>
              <w:t>)SAR is selected, indicate the QSAR model(s) or platform including version and the software tool(s) used. Detailed justification of the model and prediction should be provided in field(s) 'Justification for type of information', 'Attached justification' an</w:t>
            </w:r>
            <w:r>
              <w:rPr>
                <w:rFonts w:ascii="Arial"/>
                <w:sz w:val="16"/>
              </w:rPr>
              <w:t>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List sup. (picklist with re</w:t>
            </w:r>
            <w:r>
              <w:rPr>
                <w:rFonts w:ascii="Arial"/>
                <w:sz w:val="16"/>
              </w:rPr>
              <w:t>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w:t>
            </w:r>
            <w:r>
              <w:rPr>
                <w:rFonts w:ascii="Arial"/>
                <w:sz w:val="16"/>
              </w:rPr>
              <w:t xml:space="preserve">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343E5" w:rsidRDefault="00620DC7">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343E5" w:rsidRDefault="00620DC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343E5" w:rsidRDefault="000343E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Link to entity</w:t>
            </w:r>
            <w:r>
              <w:rPr>
                <w:rFonts w:ascii="Arial"/>
                <w:sz w:val="16"/>
              </w:rPr>
              <w:t xml:space="preserve">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Select the appropriate Test Material Information (TMI) record. If not available in the repository, create a new one. You may also copy (clone) an existing TMI record, edit it and store it as new </w:t>
            </w:r>
            <w:r>
              <w:rPr>
                <w:rFonts w:ascii="Arial"/>
                <w:sz w:val="16"/>
              </w:rPr>
              <w:lastRenderedPageBreak/>
              <w:t>TMI.</w:t>
            </w:r>
            <w:r>
              <w:rPr>
                <w:rFonts w:ascii="Arial"/>
                <w:sz w:val="16"/>
              </w:rPr>
              <w:br/>
            </w:r>
            <w:r>
              <w:rPr>
                <w:rFonts w:ascii="Arial"/>
                <w:sz w:val="16"/>
              </w:rPr>
              <w:br/>
              <w:t>To change the link to an exi</w:t>
            </w:r>
            <w:r>
              <w:rPr>
                <w:rFonts w:ascii="Arial"/>
                <w:sz w:val="16"/>
              </w:rPr>
              <w:t>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w:t>
            </w:r>
            <w:r>
              <w:rPr>
                <w:rFonts w:ascii="Arial"/>
                <w:sz w:val="16"/>
              </w:rPr>
              <w:t xml:space="preserve">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0343E5" w:rsidRDefault="00620DC7">
            <w:r>
              <w:rPr>
                <w:rFonts w:ascii="Arial"/>
                <w:b/>
                <w:sz w:val="16"/>
              </w:rPr>
              <w:lastRenderedPageBreak/>
              <w:t>Cross-reference:</w:t>
            </w:r>
            <w:r>
              <w:rPr>
                <w:rFonts w:ascii="Arial"/>
                <w:b/>
                <w:sz w:val="16"/>
              </w:rPr>
              <w:br/>
            </w:r>
            <w:r>
              <w:rPr>
                <w:rFonts w:ascii="Arial"/>
                <w:sz w:val="16"/>
              </w:rPr>
              <w:t>TEST_MATERIAL_INFORMATION</w:t>
            </w:r>
          </w:p>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Select additional Test material information record if relevant. For example, in </w:t>
            </w:r>
            <w:r>
              <w:rPr>
                <w:rFonts w:ascii="Arial"/>
                <w:sz w:val="16"/>
              </w:rPr>
              <w:t>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0343E5" w:rsidRDefault="00620DC7">
            <w:r>
              <w:rPr>
                <w:rFonts w:ascii="Arial"/>
                <w:b/>
                <w:sz w:val="16"/>
              </w:rPr>
              <w:t>Cross-reference:</w:t>
            </w:r>
            <w:r>
              <w:rPr>
                <w:rFonts w:ascii="Arial"/>
                <w:b/>
                <w:sz w:val="16"/>
              </w:rPr>
              <w:br/>
            </w:r>
            <w:r>
              <w:rPr>
                <w:rFonts w:ascii="Arial"/>
                <w:sz w:val="16"/>
              </w:rPr>
              <w:t>TEST_MATERIAL_INFORMATION</w:t>
            </w:r>
          </w:p>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r>
            <w:r>
              <w:rPr>
                <w:rFonts w:ascii="Arial"/>
                <w:sz w:val="16"/>
              </w:rP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w:t>
            </w:r>
            <w:r>
              <w:rPr>
                <w:rFonts w:ascii="Arial"/>
                <w:sz w:val="16"/>
              </w:rPr>
              <w:t>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w:t>
            </w:r>
            <w:r>
              <w:rPr>
                <w:rFonts w:ascii="Arial"/>
                <w:sz w:val="16"/>
              </w:rPr>
              <w:t>ehicle and the exposure medium:</w:t>
            </w:r>
            <w:r>
              <w:rPr>
                <w:rFonts w:ascii="Arial"/>
                <w:sz w:val="16"/>
              </w:rPr>
              <w:br/>
              <w:t xml:space="preserve">- Reactivity of the test material with the </w:t>
            </w:r>
            <w:r>
              <w:rPr>
                <w:rFonts w:ascii="Arial"/>
                <w:sz w:val="16"/>
              </w:rPr>
              <w:lastRenderedPageBreak/>
              <w:t>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w:t>
            </w:r>
            <w:r>
              <w:rPr>
                <w:rFonts w:ascii="Arial"/>
                <w:sz w:val="16"/>
              </w:rPr>
              <w:t>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from that of starting </w:t>
            </w:r>
            <w:r>
              <w:rPr>
                <w:rFonts w:ascii="Arial"/>
                <w:sz w:val="16"/>
              </w:rPr>
              <w:t>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w:t>
            </w:r>
            <w:r>
              <w:rPr>
                <w:rFonts w:ascii="Arial"/>
                <w:sz w:val="16"/>
              </w:rPr>
              <w:t>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w:t>
            </w:r>
            <w:r>
              <w:rPr>
                <w:rFonts w:ascii="Arial"/>
                <w:sz w:val="16"/>
              </w:rPr>
              <w:t>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w:t>
            </w:r>
            <w:r>
              <w:rPr>
                <w:rFonts w:ascii="Arial"/>
                <w:sz w:val="16"/>
              </w:rPr>
              <w:t xml:space="preserve">adjustment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lastRenderedPageBreak/>
              <w:t>Use this field for reporting specific details on the test material as used for the study if they differ from the starting material specified under 'Test</w:t>
            </w:r>
            <w:r>
              <w:rPr>
                <w:rFonts w:ascii="Arial"/>
                <w:sz w:val="16"/>
              </w:rPr>
              <w:t xml:space="preserve">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w:t>
            </w:r>
            <w:r>
              <w:rPr>
                <w:rFonts w:ascii="Arial"/>
                <w:sz w:val="16"/>
              </w:rPr>
              <w:t xml:space="preserve">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w:t>
            </w:r>
            <w:r>
              <w:rPr>
                <w:rFonts w:ascii="Arial"/>
                <w:sz w:val="16"/>
              </w:rPr>
              <w:t>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w:t>
            </w:r>
            <w:r>
              <w:rPr>
                <w:rFonts w:ascii="Arial"/>
                <w:sz w:val="16"/>
              </w:rPr>
              <w:t>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w:t>
            </w:r>
            <w:r>
              <w:rPr>
                <w:rFonts w:ascii="Arial"/>
                <w:sz w:val="16"/>
              </w:rPr>
              <w:t>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w:t>
            </w:r>
            <w:r>
              <w:rPr>
                <w:rFonts w:ascii="Arial"/>
                <w:sz w:val="16"/>
              </w:rPr>
              <w:t xml:space="preserve">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w:t>
            </w:r>
            <w:r>
              <w:rPr>
                <w:rFonts w:ascii="Arial"/>
                <w:sz w:val="16"/>
              </w:rPr>
              <w:t xml:space="preserve"> TEST (if different from that of starting material)</w:t>
            </w:r>
            <w:r>
              <w:rPr>
                <w:rFonts w:ascii="Arial"/>
                <w:sz w:val="16"/>
              </w:rPr>
              <w:br/>
            </w:r>
            <w:r>
              <w:rPr>
                <w:rFonts w:ascii="Arial"/>
                <w:sz w:val="16"/>
              </w:rPr>
              <w:br/>
            </w:r>
            <w:r>
              <w:rPr>
                <w:rFonts w:ascii="Arial"/>
                <w:sz w:val="16"/>
              </w:rPr>
              <w:lastRenderedPageBreak/>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w:t>
            </w:r>
            <w:r>
              <w:rPr>
                <w:rFonts w:ascii="Arial"/>
                <w:sz w:val="16"/>
              </w:rPr>
              <w:t>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w:t>
            </w:r>
            <w:r>
              <w:rPr>
                <w:rFonts w:ascii="Arial"/>
                <w:sz w:val="16"/>
              </w:rPr>
              <w: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0343E5" w:rsidRDefault="00620DC7">
            <w:r>
              <w:rPr>
                <w:rFonts w:ascii="Arial"/>
                <w:b/>
                <w:sz w:val="16"/>
              </w:rPr>
              <w:t>Freetext template:</w:t>
            </w:r>
            <w:r>
              <w:rPr>
                <w:rFonts w:ascii="Arial"/>
                <w:sz w:val="16"/>
              </w:rPr>
              <w:br/>
              <w:t>SOURCE OF T</w:t>
            </w:r>
            <w:r>
              <w:rPr>
                <w:rFonts w:ascii="Arial"/>
                <w:sz w:val="16"/>
              </w:rPr>
              <w: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w:t>
            </w:r>
            <w:r>
              <w:rPr>
                <w:rFonts w:ascii="Arial"/>
                <w:sz w:val="16"/>
              </w:rPr>
              <w:t>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w:t>
            </w:r>
            <w:r>
              <w:rPr>
                <w:rFonts w:ascii="Arial"/>
                <w:sz w:val="16"/>
              </w:rPr>
              <w:t>e exposure medium) and during storage:</w:t>
            </w:r>
            <w:r>
              <w:rPr>
                <w:rFonts w:ascii="Arial"/>
                <w:sz w:val="16"/>
              </w:rPr>
              <w:br/>
              <w:t>- Stability in the medium, i.e. sensitivity of the test material to hydrolysis and/or photolysis:</w:t>
            </w:r>
            <w:r>
              <w:rPr>
                <w:rFonts w:ascii="Arial"/>
                <w:sz w:val="16"/>
              </w:rPr>
              <w:br/>
              <w:t xml:space="preserve">- Solubility and stability of the test material in the </w:t>
            </w:r>
            <w:r>
              <w:rPr>
                <w:rFonts w:ascii="Arial"/>
                <w:sz w:val="16"/>
              </w:rPr>
              <w:lastRenderedPageBreak/>
              <w:t>solvent/vehicle and the exposure medium:</w:t>
            </w:r>
            <w:r>
              <w:rPr>
                <w:rFonts w:ascii="Arial"/>
                <w:sz w:val="16"/>
              </w:rPr>
              <w:br/>
              <w:t>- Reactivity of the tes</w:t>
            </w:r>
            <w:r>
              <w:rPr>
                <w:rFonts w:ascii="Arial"/>
                <w:sz w:val="16"/>
              </w:rPr>
              <w:t>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w:t>
            </w:r>
            <w:r>
              <w:rPr>
                <w:rFonts w:ascii="Arial"/>
                <w:sz w:val="16"/>
              </w:rPr>
              <w:t>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w:t>
            </w:r>
            <w:r>
              <w:rPr>
                <w:rFonts w:ascii="Arial"/>
                <w:sz w:val="16"/>
              </w:rPr>
              <w:t>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w:t>
            </w:r>
            <w:r>
              <w:rPr>
                <w:rFonts w:ascii="Arial"/>
                <w:sz w:val="16"/>
              </w:rPr>
              <w:t>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w:t>
            </w:r>
            <w:r>
              <w:rPr>
                <w:rFonts w:ascii="Arial"/>
                <w:sz w:val="16"/>
              </w:rPr>
              <w:t>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adjustment of pH, osmolality and </w:t>
            </w:r>
            <w:r>
              <w:rPr>
                <w:rFonts w:ascii="Arial"/>
                <w:sz w:val="16"/>
              </w:rPr>
              <w:lastRenderedPageBreak/>
              <w:t>precipitate in the cul</w:t>
            </w:r>
            <w:r>
              <w:rPr>
                <w:rFonts w:ascii="Arial"/>
                <w:sz w:val="16"/>
              </w:rPr>
              <w:t>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lastRenderedPageBreak/>
              <w:t>Use this field for reporting specific details on the test material as used for the study if they differ from the starting material specified under 'Test material information'. This can include information on</w:t>
            </w:r>
            <w:r>
              <w:rPr>
                <w:rFonts w:ascii="Arial"/>
                <w:sz w:val="16"/>
              </w:rPr>
              <w:t xml:space="preserve">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w:t>
            </w:r>
            <w:r>
              <w:rPr>
                <w:rFonts w:ascii="Arial"/>
                <w:sz w:val="16"/>
              </w:rPr>
              <w:t>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w:t>
            </w:r>
            <w:r>
              <w:rPr>
                <w:rFonts w:ascii="Arial"/>
                <w:sz w:val="16"/>
              </w:rPr>
              <w:t xml:space="preserve"> of test material</w:t>
            </w:r>
            <w:r>
              <w:rPr>
                <w:rFonts w:ascii="Arial"/>
                <w:sz w:val="16"/>
              </w:rPr>
              <w:br/>
            </w:r>
            <w:r>
              <w:rPr>
                <w:rFonts w:ascii="Arial"/>
                <w:sz w:val="16"/>
              </w:rPr>
              <w:br/>
              <w:t>- Expiration date of the lot/batch</w:t>
            </w:r>
            <w:r>
              <w:rPr>
                <w:rFonts w:ascii="Arial"/>
                <w:sz w:val="16"/>
              </w:rPr>
              <w:br/>
            </w:r>
            <w:r>
              <w:rPr>
                <w:rFonts w:ascii="Arial"/>
                <w:sz w:val="16"/>
              </w:rPr>
              <w:lastRenderedPageBreak/>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 xml:space="preserve">STABILITY AND </w:t>
            </w:r>
            <w:r>
              <w:rPr>
                <w:rFonts w:ascii="Arial"/>
                <w:sz w:val="16"/>
              </w:rPr>
              <w:t>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w:t>
            </w:r>
            <w:r>
              <w:rPr>
                <w:rFonts w:ascii="Arial"/>
                <w:sz w:val="16"/>
              </w:rPr>
              <w:t>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w:t>
            </w:r>
            <w:r>
              <w:rPr>
                <w:rFonts w:ascii="Arial"/>
                <w:sz w:val="16"/>
              </w:rPr>
              <w:t xml:space="preserve">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w:t>
            </w:r>
            <w:r>
              <w:rPr>
                <w:rFonts w:ascii="Arial"/>
                <w:sz w:val="16"/>
              </w:rPr>
              <w:lastRenderedPageBreak/>
              <w:t>from that of starting material)</w:t>
            </w:r>
            <w:r>
              <w:rPr>
                <w:rFonts w:ascii="Arial"/>
                <w:sz w:val="16"/>
              </w:rPr>
              <w:br/>
            </w:r>
            <w:r>
              <w:rPr>
                <w:rFonts w:ascii="Arial"/>
                <w:sz w:val="16"/>
              </w:rPr>
              <w:br/>
              <w:t>Sp</w:t>
            </w:r>
            <w:r>
              <w:rPr>
                <w:rFonts w:ascii="Arial"/>
                <w:sz w:val="16"/>
              </w:rPr>
              <w:t>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w:t>
            </w:r>
            <w:r>
              <w:rPr>
                <w:rFonts w:ascii="Arial"/>
                <w:sz w:val="16"/>
              </w:rPr>
              <w:t>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w:t>
            </w:r>
            <w:r>
              <w:rPr>
                <w:rFonts w:ascii="Arial"/>
                <w:sz w:val="16"/>
              </w:rPr>
              <w:t>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343E5" w:rsidRDefault="00620DC7">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343E5" w:rsidRDefault="00620DC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343E5" w:rsidRDefault="000343E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Describe the study design, i.e. methodology used to estimate the potential of exposure or determine actual </w:t>
            </w:r>
            <w:r>
              <w:rPr>
                <w:rFonts w:ascii="Arial"/>
                <w:sz w:val="16"/>
              </w:rPr>
              <w:t>exposure of the active substance to humans or animals through food and feedingstuffs and other means.</w:t>
            </w:r>
            <w:r>
              <w:rPr>
                <w:rFonts w:ascii="Arial"/>
                <w:sz w:val="16"/>
              </w:rPr>
              <w:br/>
            </w:r>
            <w:r>
              <w:rPr>
                <w:rFonts w:ascii="Arial"/>
                <w:sz w:val="16"/>
              </w:rPr>
              <w:br/>
              <w:t>If proposed acceptable residues are recorded, describe the relevant input parameters and how these values were derived.</w:t>
            </w:r>
            <w:r>
              <w:rPr>
                <w:rFonts w:ascii="Arial"/>
                <w:sz w:val="16"/>
              </w:rPr>
              <w:br/>
            </w:r>
            <w:r>
              <w:rPr>
                <w:rFonts w:ascii="Arial"/>
                <w:sz w:val="16"/>
              </w:rPr>
              <w:br/>
              <w:t>Consult any the programme-specif</w:t>
            </w:r>
            <w:r>
              <w:rPr>
                <w:rFonts w:ascii="Arial"/>
                <w:sz w:val="16"/>
              </w:rPr>
              <w:t>ic guidance (e.g. EU BPD TNsG).</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343E5" w:rsidRDefault="00620DC7">
            <w:r>
              <w:rPr>
                <w:rFonts w:ascii="Arial"/>
                <w:b/>
                <w:sz w:val="16"/>
              </w:rPr>
              <w:t xml:space="preserve">Any other information on materials and methods incl. </w:t>
            </w:r>
            <w:r>
              <w:rPr>
                <w:rFonts w:ascii="Arial"/>
                <w:b/>
                <w:sz w:val="16"/>
              </w:rPr>
              <w:lastRenderedPageBreak/>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343E5" w:rsidRDefault="00620DC7">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343E5" w:rsidRDefault="000343E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0343E5"/>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In this field, you can enter any information on materials and methods, for which no distinct field is </w:t>
            </w:r>
            <w:r>
              <w:rPr>
                <w:rFonts w:ascii="Arial"/>
                <w:sz w:val="16"/>
              </w:rPr>
              <w:t>available, or transfer free text from other databases. You can also open a rich text editor and create formatted text and tables or insert and edit any excerpt from a word processing or spreadsheet document, provided it was converted to the HTML format. Yo</w:t>
            </w:r>
            <w:r>
              <w:rPr>
                <w:rFonts w:ascii="Arial"/>
                <w:sz w:val="16"/>
              </w:rPr>
              <w:t>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43E5" w:rsidRDefault="00620DC7">
            <w:r>
              <w:rPr>
                <w:rFonts w:ascii="Arial"/>
                <w:b/>
                <w:sz w:val="16"/>
              </w:rPr>
              <w:t xml:space="preserve">Results and </w:t>
            </w:r>
            <w:r>
              <w:rPr>
                <w:rFonts w:ascii="Arial"/>
                <w:b/>
                <w:sz w:val="16"/>
              </w:rPr>
              <w:t>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43E5" w:rsidRDefault="00620DC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Briefly summarise all relevant results, i.e. estimated potential or actual exposure of the active substance to humans or animals through food and feedingstuffs and other </w:t>
            </w:r>
            <w:r>
              <w:rPr>
                <w:rFonts w:ascii="Arial"/>
                <w:sz w:val="16"/>
              </w:rPr>
              <w:t>means, and/or proposed acceptable residues, including the justification of their acceptability.</w:t>
            </w:r>
            <w:r>
              <w:rPr>
                <w:rFonts w:ascii="Arial"/>
                <w:sz w:val="16"/>
              </w:rPr>
              <w:br/>
            </w:r>
            <w:r>
              <w:rPr>
                <w:rFonts w:ascii="Arial"/>
                <w:sz w:val="16"/>
              </w:rPr>
              <w:br/>
              <w:t>As appropriate include table(s) with raw data in the rich text field 'Any other information on results incl. tables'.</w:t>
            </w:r>
            <w:r>
              <w:rPr>
                <w:rFonts w:ascii="Arial"/>
                <w:sz w:val="16"/>
              </w:rPr>
              <w:br/>
            </w:r>
            <w:r>
              <w:rPr>
                <w:rFonts w:ascii="Arial"/>
                <w:sz w:val="16"/>
              </w:rPr>
              <w:br/>
              <w:t>Note: Specific tables may be required. C</w:t>
            </w:r>
            <w:r>
              <w:rPr>
                <w:rFonts w:ascii="Arial"/>
                <w:sz w:val="16"/>
              </w:rPr>
              <w:t>onsult the programme-specific guidance (e.g. EU BPD TNsG).</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343E5" w:rsidRDefault="00620DC7">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343E5" w:rsidRDefault="00620DC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343E5" w:rsidRDefault="000343E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0343E5"/>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In this field, you can enter any other remarks on results. You can also open a rich text </w:t>
            </w:r>
            <w:r>
              <w:rPr>
                <w:rFonts w:ascii="Arial"/>
                <w:sz w:val="16"/>
              </w:rPr>
              <w:t>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w:t>
            </w:r>
            <w:r>
              <w:rPr>
                <w:rFonts w:ascii="Arial"/>
                <w:sz w:val="16"/>
              </w:rPr>
              <w:t>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43E5" w:rsidRDefault="00620DC7">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43E5" w:rsidRDefault="00620DC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In this field, you can enter any overall remarks or </w:t>
            </w:r>
            <w:r>
              <w:rPr>
                <w:rFonts w:ascii="Arial"/>
                <w:sz w:val="16"/>
              </w:rPr>
              <w:t>transfer free text from other databases. You can also open a rich text editor and create formatted text and tables or insert and edit any excerpt from a word processing or spreadsheet document, provided it was converted to the HTML format. You can also upl</w:t>
            </w:r>
            <w:r>
              <w:rPr>
                <w:rFonts w:ascii="Arial"/>
                <w:sz w:val="16"/>
              </w:rPr>
              <w:t>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343E5" w:rsidRDefault="00620DC7">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43E5" w:rsidRDefault="000343E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b/>
                <w:sz w:val="16"/>
              </w:rPr>
              <w:lastRenderedPageBreak/>
              <w:t>Picklist values:</w:t>
            </w:r>
            <w:r>
              <w:rPr>
                <w:rFonts w:ascii="Arial"/>
                <w:sz w:val="16"/>
              </w:rPr>
              <w:br/>
              <w:t>- full study report</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lastRenderedPageBreak/>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 xml:space="preserve">An electronic copy of the </w:t>
            </w:r>
            <w:r>
              <w:rPr>
                <w:rFonts w:ascii="Arial"/>
                <w:sz w:val="16"/>
              </w:rPr>
              <w:t>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sz w:val="16"/>
              </w:rPr>
              <w:t>An electronic copy of a public (non-confidential) version of the full study report</w:t>
            </w:r>
            <w:r>
              <w:rPr>
                <w:rFonts w:ascii="Arial"/>
                <w:sz w:val="16"/>
              </w:rPr>
              <w:t xml:space="preserve">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343E5" w:rsidRDefault="00620DC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343E5" w:rsidRDefault="000343E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343E5" w:rsidRDefault="00620DC7">
            <w:r>
              <w:rPr>
                <w:rFonts w:ascii="Arial"/>
                <w:sz w:val="16"/>
              </w:rPr>
              <w:t xml:space="preserve">As appropriate, include remarks, e.g. a short description of the content of the attached document if the file name is </w:t>
            </w:r>
            <w:r>
              <w:rPr>
                <w:rFonts w:ascii="Arial"/>
                <w:sz w:val="16"/>
              </w:rPr>
              <w:t>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343E5" w:rsidRDefault="000343E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343E5" w:rsidRDefault="00620DC7">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343E5" w:rsidRDefault="00620DC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343E5" w:rsidRDefault="000343E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Upload file by clicking the upload icon. As appropriate, enter any additional information, e.g. language. The file name is</w:t>
            </w:r>
            <w:r>
              <w:rPr>
                <w:rFonts w:ascii="Arial"/>
                <w:sz w:val="16"/>
              </w:rPr>
              <w:t xml:space="preserve">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343E5" w:rsidRDefault="00620DC7">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343E5" w:rsidRDefault="00620DC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343E5" w:rsidRDefault="000343E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r w:rsidR="000343E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343E5" w:rsidRDefault="000343E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343E5" w:rsidRDefault="00620DC7">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343E5" w:rsidRDefault="000343E5"/>
        </w:tc>
        <w:tc>
          <w:tcPr>
            <w:tcW w:w="3709" w:type="dxa"/>
            <w:tcBorders>
              <w:top w:val="outset" w:sz="6" w:space="0" w:color="auto"/>
              <w:left w:val="outset" w:sz="6" w:space="0" w:color="auto"/>
              <w:bottom w:val="outset" w:sz="6" w:space="0" w:color="FFFFFF"/>
              <w:right w:val="outset" w:sz="6" w:space="0" w:color="auto"/>
            </w:tcBorders>
          </w:tcPr>
          <w:p w:rsidR="000343E5" w:rsidRDefault="00620DC7">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lastRenderedPageBreak/>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0343E5" w:rsidRDefault="000343E5"/>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620DC7">
          <w:rPr>
            <w:rFonts w:ascii="Times New Roman" w:hAnsi="Times New Roman" w:cs="Times New Roman"/>
            <w:noProof/>
            <w:snapToGrid w:val="0"/>
            <w:lang w:eastAsia="fi-FI"/>
          </w:rPr>
          <w:t>2</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620DC7">
          <w:rPr>
            <w:rFonts w:ascii="Times New Roman" w:hAnsi="Times New Roman" w:cs="Times New Roman"/>
            <w:noProof/>
            <w:snapToGrid w:val="0"/>
            <w:lang w:eastAsia="fi-FI"/>
          </w:rPr>
          <w:t>32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#85-6: Expected exposure and proposed acceptable residues</w:t>
    </w:r>
    <w:r w:rsidR="00620DC7">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440EC6"/>
    <w:multiLevelType w:val="multilevel"/>
    <w:tmpl w:val="F8F6A2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343E5"/>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0DC7"/>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964F8E"/>
  <w15:docId w15:val="{5AD546C2-2ED1-4ADC-83B4-EA81E483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554C0-1955-4265-AD90-EA79B6F47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8557</Words>
  <Characters>48436</Characters>
  <Application>Microsoft Office Word</Application>
  <DocSecurity>0</DocSecurity>
  <Lines>2201</Lines>
  <Paragraphs>325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2021-11-23T16:25:00Z</dcterms:created>
  <dcterms:modified xsi:type="dcterms:W3CDTF">2021-11-23T16:25:00Z</dcterms:modified>
</cp:coreProperties>
</file>