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crystalline phase</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574097">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563A1" w:rsidRDefault="0057409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563A1" w:rsidRDefault="005740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A563A1"/>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A563A1"/>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nanomaterial crystalline phase</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From the picklist select the relevant endpoint addressed by this study summary. In some cases there is only one endpoint title, which may be entered automatically depending on the software </w:t>
            </w:r>
            <w:r>
              <w:rPr>
                <w:rFonts w:ascii="Arial"/>
                <w:sz w:val="16"/>
              </w:rPr>
              <w:t>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w:t>
            </w:r>
            <w:r>
              <w:rPr>
                <w:rFonts w:ascii="Arial"/>
                <w:sz w:val="16"/>
              </w:rPr>
              <w:t>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w:t>
            </w:r>
            <w:r>
              <w:rPr>
                <w:rFonts w:ascii="Arial"/>
                <w:sz w:val="16"/>
              </w:rPr>
              <w:t>ill in the adjacent text field, as '(Q)SAR' needs to be indicated in field 'Type of information' and the model should be described in field 'Justification of non-standard information' or 'Attached justification'. A specific endpoint title may be used, if a</w:t>
            </w:r>
            <w:r>
              <w:rPr>
                <w:rFonts w:ascii="Arial"/>
                <w:sz w:val="16"/>
              </w:rPr>
              <w:t>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w:t>
            </w:r>
            <w:r>
              <w:rPr>
                <w:rFonts w:ascii="Arial"/>
                <w:sz w:val="16"/>
              </w:rPr>
              <w:t>of a chemical substance which may be specified by the relevant regulatory framework as 'information requirement' (e.g. Boiling point, Sub-chronic toxicity: oral, Fish early-life stage toxicity). In a narrower sense, the term '(eco)toxicity endpoint' refers</w:t>
            </w:r>
            <w:r>
              <w:rPr>
                <w:rFonts w:ascii="Arial"/>
                <w:sz w:val="16"/>
              </w:rPr>
              <w:t xml:space="preserve">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563A1" w:rsidRDefault="0057409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563A1" w:rsidRDefault="0057409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A563A1" w:rsidRDefault="00574097">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A563A1" w:rsidRDefault="0057409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563A1" w:rsidRDefault="0057409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563A1" w:rsidRDefault="0057409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563A1" w:rsidRDefault="0057409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574097">
            <w:r>
              <w:rPr>
                <w:rFonts w:ascii="Arial"/>
                <w:b/>
                <w:sz w:val="16"/>
              </w:rPr>
              <w:t>Cross-reference:</w:t>
            </w:r>
            <w:r>
              <w:rPr>
                <w:rFonts w:ascii="Arial"/>
                <w:b/>
                <w:sz w:val="16"/>
              </w:rPr>
              <w:br/>
            </w:r>
            <w:r>
              <w:rPr>
                <w:rFonts w:ascii="Arial"/>
                <w:sz w:val="16"/>
              </w:rPr>
              <w:t>AllSummariesAndRecords</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563A1" w:rsidRDefault="0057409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563A1" w:rsidRDefault="0057409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563A1" w:rsidRDefault="005740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563A1" w:rsidRDefault="0057409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563A1" w:rsidRDefault="005740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563A1" w:rsidRDefault="0057409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574097">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574097">
            <w:r>
              <w:rPr>
                <w:rFonts w:ascii="Arial"/>
                <w:b/>
                <w:sz w:val="16"/>
              </w:rPr>
              <w:t>Guidance for field condition:</w:t>
            </w:r>
            <w:r>
              <w:rPr>
                <w:rFonts w:ascii="Arial"/>
                <w:b/>
                <w:sz w:val="16"/>
              </w:rPr>
              <w:br/>
            </w:r>
            <w:r>
              <w:rPr>
                <w:rFonts w:ascii="Arial"/>
                <w:sz w:val="16"/>
              </w:rPr>
              <w:t>Condition: Field active only if 'Qualifier' is not 'no guideline ...'</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563A1" w:rsidRDefault="0057409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563A1" w:rsidRDefault="00574097">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Indicate any non-GLP quality</w:t>
            </w:r>
            <w:r>
              <w:rPr>
                <w:rFonts w:ascii="Arial"/>
                <w:sz w:val="16"/>
              </w:rPr>
              <w:t xml:space="preserve">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Picklist values:</w:t>
            </w:r>
            <w:r>
              <w:rPr>
                <w:rFonts w:ascii="Arial"/>
                <w:sz w:val="16"/>
              </w:rPr>
              <w:br/>
              <w:t>- transmission electron microscopy (TEM)</w:t>
            </w:r>
            <w:r>
              <w:rPr>
                <w:rFonts w:ascii="Arial"/>
                <w:sz w:val="16"/>
              </w:rPr>
              <w:br/>
              <w:t>- x-ray diffraction (XRD)</w:t>
            </w:r>
            <w:r>
              <w:rPr>
                <w:rFonts w:ascii="Arial"/>
                <w:sz w:val="16"/>
              </w:rPr>
              <w:br/>
              <w:t>- x-ray fluorescence (XRF)</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Indicate which method was used</w:t>
            </w:r>
            <w:r>
              <w:rPr>
                <w:rFonts w:ascii="Arial"/>
                <w:sz w:val="16"/>
              </w:rPr>
              <w:t xml:space="preserve"> to determine the crystalline phase.</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Details on methods and data evaluation</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Freetext template:</w:t>
            </w:r>
            <w:r>
              <w:rPr>
                <w:rFonts w:ascii="Arial"/>
                <w:sz w:val="16"/>
              </w:rPr>
              <w:b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r>
            <w:r>
              <w:rPr>
                <w:rFonts w:ascii="Arial"/>
                <w:sz w:val="16"/>
              </w:rPr>
              <w:t xml:space="preserve"> - Preparation of test samples and references (including the use of energy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Where felt relevant, detai</w:t>
            </w:r>
            <w:r>
              <w:rPr>
                <w:rFonts w:ascii="Arial"/>
                <w:sz w:val="16"/>
              </w:rPr>
              <w:t>ls on method and protocol used, remarks or figures can be added 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563A1" w:rsidRDefault="0057409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563A1" w:rsidRDefault="0057409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Select the appropriate Test Material </w:t>
            </w:r>
            <w:r>
              <w:rPr>
                <w:rFonts w:ascii="Arial"/>
                <w:sz w:val="16"/>
              </w:rPr>
              <w:t>Information (TMI) record. If not available in the repository, create a new one. You may also copy (clone) an existing TMI record, edit it and store it as new TMI.</w:t>
            </w:r>
            <w:r>
              <w:rPr>
                <w:rFonts w:ascii="Arial"/>
                <w:sz w:val="16"/>
              </w:rPr>
              <w:br/>
            </w:r>
            <w:r>
              <w:rPr>
                <w:rFonts w:ascii="Arial"/>
                <w:sz w:val="16"/>
              </w:rPr>
              <w:lastRenderedPageBreak/>
              <w:br/>
              <w:t>To change the link to an existing TMI, click the Delete button, then the Link button and pro</w:t>
            </w:r>
            <w:r>
              <w:rPr>
                <w:rFonts w:ascii="Arial"/>
                <w:sz w:val="16"/>
              </w:rPr>
              <w:t>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A563A1" w:rsidRDefault="00574097">
            <w:r>
              <w:rPr>
                <w:rFonts w:ascii="Arial"/>
                <w:b/>
                <w:sz w:val="16"/>
              </w:rPr>
              <w:lastRenderedPageBreak/>
              <w:t>Cross-reference:</w:t>
            </w:r>
            <w:r>
              <w:rPr>
                <w:rFonts w:ascii="Arial"/>
                <w:b/>
                <w:sz w:val="16"/>
              </w:rPr>
              <w:br/>
            </w:r>
            <w:r>
              <w:rPr>
                <w:rFonts w:ascii="Arial"/>
                <w:sz w:val="16"/>
              </w:rPr>
              <w:t>TEST_MATERIAL_INFORMATION</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Select additional Test material information record if relevant. For example, in longer terms studies more than one batch of test material can be nee</w:t>
            </w:r>
            <w:r>
              <w:rPr>
                <w:rFonts w:ascii="Arial"/>
                <w:sz w:val="16"/>
              </w:rPr>
              <w:t>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A563A1" w:rsidRDefault="00574097">
            <w:r>
              <w:rPr>
                <w:rFonts w:ascii="Arial"/>
                <w:b/>
                <w:sz w:val="16"/>
              </w:rPr>
              <w:t>Cross-reference:</w:t>
            </w:r>
            <w:r>
              <w:rPr>
                <w:rFonts w:ascii="Arial"/>
                <w:b/>
                <w:sz w:val="16"/>
              </w:rPr>
              <w:br/>
            </w:r>
            <w:r>
              <w:rPr>
                <w:rFonts w:ascii="Arial"/>
                <w:sz w:val="16"/>
              </w:rPr>
              <w:t>TEST_MATERIAL_INFORMATION</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Freetext template:</w:t>
            </w:r>
            <w:r>
              <w:rPr>
                <w:rFonts w:ascii="Arial"/>
                <w:sz w:val="16"/>
              </w:rPr>
              <w:br/>
              <w:t>SOURCE OF TEST MATERIAL</w:t>
            </w:r>
            <w:r>
              <w:rPr>
                <w:rFonts w:ascii="Arial"/>
                <w:sz w:val="16"/>
              </w:rPr>
              <w:br/>
              <w:t>-</w:t>
            </w:r>
            <w:r>
              <w:rPr>
                <w:rFonts w:ascii="Arial"/>
                <w:sz w:val="16"/>
              </w:rPr>
              <w:t xml:space="preserve">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t>:</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w:t>
            </w:r>
            <w:r>
              <w:rPr>
                <w:rFonts w:ascii="Arial"/>
                <w:sz w:val="16"/>
              </w:rPr>
              <w:t>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w:t>
            </w:r>
            <w:r>
              <w:rPr>
                <w:rFonts w:ascii="Arial"/>
                <w:sz w:val="16"/>
              </w:rPr>
              <w:t>h the incubation material used (e.g. plastic ware):</w:t>
            </w:r>
            <w:r>
              <w:rPr>
                <w:rFonts w:ascii="Arial"/>
                <w:sz w:val="16"/>
              </w:rPr>
              <w:br/>
            </w:r>
            <w:r>
              <w:rPr>
                <w:rFonts w:ascii="Arial"/>
                <w:sz w:val="16"/>
              </w:rPr>
              <w:lastRenderedPageBreak/>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w:t>
            </w:r>
            <w:r>
              <w:rPr>
                <w:rFonts w:ascii="Arial"/>
                <w:sz w:val="16"/>
              </w:rPr>
              <w:t>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w:t>
            </w:r>
            <w:r>
              <w:rPr>
                <w:rFonts w:ascii="Arial"/>
                <w:sz w:val="16"/>
              </w:rPr>
              <w:t>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formulat</w:t>
            </w:r>
            <w:r>
              <w:rPr>
                <w:rFonts w:ascii="Arial"/>
                <w:sz w:val="16"/>
              </w:rPr>
              <w: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w:t>
            </w:r>
            <w:r>
              <w:rPr>
                <w:rFonts w:ascii="Arial"/>
                <w:sz w:val="16"/>
              </w:rPr>
              <w:t xml:space="preserve">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w:t>
            </w:r>
            <w:r>
              <w:rPr>
                <w:rFonts w:ascii="Arial"/>
                <w:sz w:val="16"/>
              </w:rPr>
              <w:t>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w:t>
            </w:r>
            <w:r>
              <w:rPr>
                <w:rFonts w:ascii="Arial"/>
                <w:sz w:val="16"/>
              </w:rPr>
              <w:t>.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w:t>
            </w:r>
            <w:r>
              <w:rPr>
                <w:rFonts w:ascii="Arial"/>
                <w:sz w:val="16"/>
              </w:rPr>
              <w:t>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r>
            <w:r>
              <w:rPr>
                <w:rFonts w:ascii="Arial"/>
                <w:sz w:val="16"/>
              </w:rPr>
              <w:lastRenderedPageBreak/>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w:t>
            </w:r>
            <w:r>
              <w:rPr>
                <w:rFonts w:ascii="Arial"/>
                <w:sz w:val="16"/>
              </w:rPr>
              <w: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w:t>
            </w:r>
            <w:r>
              <w:rPr>
                <w:rFonts w:ascii="Arial"/>
                <w:sz w:val="16"/>
              </w:rPr>
              <w:t>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w:t>
            </w:r>
            <w:r>
              <w:rPr>
                <w:rFonts w:ascii="Arial"/>
                <w:sz w:val="16"/>
              </w:rPr>
              <w:t xml:space="preserve">vant form characteristics if </w:t>
            </w:r>
            <w:r>
              <w:rPr>
                <w:rFonts w:ascii="Arial"/>
                <w:sz w:val="16"/>
              </w:rPr>
              <w:lastRenderedPageBreak/>
              <w:t>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w:t>
            </w:r>
            <w:r>
              <w:rPr>
                <w:rFonts w:ascii="Arial"/>
                <w:sz w:val="16"/>
              </w:rPr>
              <w:t>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w:t>
            </w:r>
            <w:r>
              <w:rPr>
                <w:rFonts w:ascii="Arial"/>
                <w:sz w:val="16"/>
              </w:rPr>
              <w:t xml:space="preserve">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563A1" w:rsidRDefault="00574097">
            <w:r>
              <w:rPr>
                <w:rFonts w:ascii="Arial"/>
                <w:b/>
                <w:sz w:val="16"/>
              </w:rPr>
              <w:t>Freetext template:</w:t>
            </w:r>
            <w:r>
              <w:rPr>
                <w:rFonts w:ascii="Arial"/>
                <w:sz w:val="16"/>
              </w:rPr>
              <w:br/>
              <w:t>SOURCE OF TEST MATERIAL</w:t>
            </w:r>
            <w:r>
              <w:rPr>
                <w:rFonts w:ascii="Arial"/>
                <w:sz w:val="16"/>
              </w:rPr>
              <w:br/>
              <w:t xml:space="preserve">- Source (i.e. manufacturer or supplier) and lot/batch </w:t>
            </w:r>
            <w:r>
              <w:rPr>
                <w:rFonts w:ascii="Arial"/>
                <w:sz w:val="16"/>
              </w:rPr>
              <w:t>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w:t>
            </w:r>
            <w:r>
              <w:rPr>
                <w:rFonts w:ascii="Arial"/>
                <w:sz w:val="16"/>
              </w:rPr>
              <w:t>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w:t>
            </w:r>
            <w:r>
              <w:rPr>
                <w:rFonts w:ascii="Arial"/>
                <w:sz w:val="16"/>
              </w:rPr>
              <w:t>e. sensitivity of the test material to hydrolysis and/or photolysis:</w:t>
            </w:r>
            <w:r>
              <w:rPr>
                <w:rFonts w:ascii="Arial"/>
                <w:sz w:val="16"/>
              </w:rPr>
              <w:br/>
              <w:t>- Solubility and stability of the test material in the solvent/vehicle and the exposure medium:</w:t>
            </w:r>
            <w:r>
              <w:rPr>
                <w:rFonts w:ascii="Arial"/>
                <w:sz w:val="16"/>
              </w:rPr>
              <w:br/>
            </w:r>
            <w:r>
              <w:rPr>
                <w:rFonts w:ascii="Arial"/>
                <w:sz w:val="16"/>
              </w:rPr>
              <w:lastRenderedPageBreak/>
              <w:t>- Reactivity of the test material with the incubation material used (e.g. plastic ware):</w:t>
            </w:r>
            <w:r>
              <w:rPr>
                <w:rFonts w:ascii="Arial"/>
                <w:sz w:val="16"/>
              </w:rPr>
              <w:br/>
            </w:r>
            <w:r>
              <w:rPr>
                <w:rFonts w:ascii="Arial"/>
                <w:sz w:val="16"/>
              </w:rPr>
              <w:br/>
              <w:t>T</w:t>
            </w:r>
            <w:r>
              <w:rPr>
                <w:rFonts w:ascii="Arial"/>
                <w:sz w:val="16"/>
              </w:rPr>
              <w: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w:t>
            </w:r>
            <w:r>
              <w:rPr>
                <w:rFonts w:ascii="Arial"/>
                <w:sz w:val="16"/>
              </w:rPr>
              <w:t>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w:t>
            </w:r>
            <w:r>
              <w:rPr>
                <w:rFonts w:ascii="Arial"/>
                <w:sz w:val="16"/>
              </w:rPr>
              <w:t>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w:t>
            </w:r>
            <w:r>
              <w:rPr>
                <w:rFonts w:ascii="Arial"/>
                <w:sz w:val="16"/>
              </w:rPr>
              <w:t>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w:t>
            </w:r>
            <w:r>
              <w:rPr>
                <w:rFonts w:ascii="Arial"/>
                <w:sz w:val="16"/>
              </w:rPr>
              <w:t xml:space="preserve">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lastRenderedPageBreak/>
              <w:t xml:space="preserve">Use this field for </w:t>
            </w:r>
            <w:r>
              <w:rPr>
                <w:rFonts w:ascii="Arial"/>
                <w:sz w:val="16"/>
              </w:rPr>
              <w:t>reporting specific details on the test material as used for the study if they differ from the starting material specified under 'Test material information'. This can include information on the pre-defined items, but not all or additional ones may be releva</w:t>
            </w:r>
            <w:r>
              <w:rPr>
                <w:rFonts w:ascii="Arial"/>
                <w:sz w:val="16"/>
              </w:rPr>
              <w:t>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(e.g. OECD P</w:t>
            </w:r>
            <w:r>
              <w:rPr>
                <w:rFonts w:ascii="Arial"/>
                <w:sz w:val="16"/>
              </w:rPr>
              <w:t>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r>
            <w:r>
              <w:rPr>
                <w:rFonts w:ascii="Arial"/>
                <w:sz w:val="16"/>
              </w:rPr>
              <w:lastRenderedPageBreak/>
              <w:t>- Purity test</w:t>
            </w:r>
            <w:r>
              <w:rPr>
                <w:rFonts w:ascii="Arial"/>
                <w:sz w:val="16"/>
              </w:rPr>
              <w:t xml:space="preserve">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w:t>
            </w:r>
            <w:r>
              <w:rPr>
                <w:rFonts w:ascii="Arial"/>
                <w:sz w:val="16"/>
              </w:rPr>
              <w: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w:t>
            </w:r>
            <w:r>
              <w:rPr>
                <w:rFonts w:ascii="Arial"/>
                <w:sz w:val="16"/>
              </w:rPr>
              <w:t>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w:t>
            </w:r>
            <w:r>
              <w:rPr>
                <w:rFonts w:ascii="Arial"/>
                <w:sz w:val="16"/>
              </w:rPr>
              <w: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br/>
              <w:t>Specify the relevant form characteristics if different from those in t</w:t>
            </w:r>
            <w:r>
              <w:rPr>
                <w:rFonts w:ascii="Arial"/>
                <w:sz w:val="16"/>
              </w:rPr>
              <w: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w:t>
            </w:r>
            <w:r>
              <w:rPr>
                <w:rFonts w:ascii="Arial"/>
                <w:sz w:val="16"/>
              </w:rPr>
              <w:t>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563A1" w:rsidRDefault="00574097">
            <w:r>
              <w:rPr>
                <w:rFonts w:ascii="Arial"/>
                <w:b/>
                <w:sz w:val="16"/>
              </w:rPr>
              <w:t xml:space="preserve">Reference </w:t>
            </w:r>
            <w:r>
              <w:rPr>
                <w:rFonts w:ascii="Arial"/>
                <w:b/>
                <w:sz w:val="16"/>
              </w:rPr>
              <w:t>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 xml:space="preserve">Link to entity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Click the Link button to navigate to the Substances Inventory and select the identity of the reference (nano)material used.</w:t>
            </w:r>
            <w:r>
              <w:rPr>
                <w:rFonts w:ascii="Arial"/>
                <w:sz w:val="16"/>
              </w:rPr>
              <w:br/>
            </w:r>
            <w:r>
              <w:rPr>
                <w:rFonts w:ascii="Arial"/>
                <w:sz w:val="16"/>
              </w:rPr>
              <w:br/>
              <w:t xml:space="preserve">If not available in the inventory, create a new one. To assign another substance, click the Delete </w:t>
            </w:r>
            <w:r>
              <w:rPr>
                <w:rFonts w:ascii="Arial"/>
                <w:sz w:val="16"/>
              </w:rPr>
              <w:t>button, then the Link button and proceed as described above.</w:t>
            </w:r>
            <w:r>
              <w:rPr>
                <w:rFonts w:ascii="Arial"/>
                <w:sz w:val="16"/>
              </w:rPr>
              <w:br/>
            </w:r>
            <w:r>
              <w:rPr>
                <w:rFonts w:ascii="Arial"/>
                <w:sz w:val="16"/>
              </w:rPr>
              <w:br/>
              <w:t>Once a link has been created,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r>
            <w:r>
              <w:rPr>
                <w:rFonts w:ascii="Arial"/>
                <w:sz w:val="16"/>
              </w:rPr>
              <w:lastRenderedPageBreak/>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w:t>
            </w:r>
            <w:r>
              <w:rPr>
                <w:rFonts w:ascii="Arial"/>
                <w:sz w:val="16"/>
              </w:rPr>
              <w:t xml:space="preserve">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574097">
            <w:r>
              <w:rPr>
                <w:rFonts w:ascii="Arial"/>
                <w:b/>
                <w:sz w:val="16"/>
              </w:rPr>
              <w:lastRenderedPageBreak/>
              <w:t>Cross-reference:</w:t>
            </w:r>
            <w:r>
              <w:rPr>
                <w:rFonts w:ascii="Arial"/>
                <w:b/>
                <w:sz w:val="16"/>
              </w:rPr>
              <w:br/>
            </w:r>
            <w:r>
              <w:rPr>
                <w:rFonts w:ascii="Arial"/>
                <w:sz w:val="16"/>
              </w:rPr>
              <w:t>REFERENCE_SUBSTANCE</w:t>
            </w:r>
          </w:p>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563A1" w:rsidRDefault="00574097">
            <w:r>
              <w:rPr>
                <w:rFonts w:ascii="Arial"/>
                <w:sz w:val="16"/>
              </w:rPr>
              <w:t>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b/>
                <w:sz w:val="16"/>
              </w:rPr>
              <w:t>Reference material /</w:t>
            </w:r>
            <w:r>
              <w:rPr>
                <w:rFonts w:ascii="Arial"/>
                <w:b/>
                <w:sz w:val="16"/>
              </w:rPr>
              <w:t xml:space="preserve">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563A1" w:rsidRDefault="00574097">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563A1" w:rsidRDefault="0057409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563A1" w:rsidRDefault="00574097">
            <w:r>
              <w:rPr>
                <w:rFonts w:ascii="Arial"/>
                <w:sz w:val="16"/>
              </w:rPr>
              <w:t>Give details on how the data were collected.</w:t>
            </w:r>
          </w:p>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Indicate which instruments were used to determine</w:t>
            </w:r>
            <w:r>
              <w:rPr>
                <w:rFonts w:ascii="Arial"/>
                <w:sz w:val="16"/>
              </w:rPr>
              <w:t xml:space="preserv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Indicate how the instruments were 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Indicate </w:t>
            </w:r>
            <w:r>
              <w:rPr>
                <w:rFonts w:ascii="Arial"/>
                <w:sz w:val="16"/>
              </w:rPr>
              <w:t>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563A1" w:rsidRDefault="00574097">
            <w:r>
              <w:rPr>
                <w:rFonts w:ascii="Arial"/>
                <w:b/>
                <w:sz w:val="16"/>
              </w:rPr>
              <w:t xml:space="preserve">Any other information on </w:t>
            </w:r>
            <w:r>
              <w:rPr>
                <w:rFonts w:ascii="Arial"/>
                <w:b/>
                <w:sz w:val="16"/>
              </w:rPr>
              <w:lastRenderedPageBreak/>
              <w:t>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563A1" w:rsidRDefault="00574097">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A563A1"/>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In this field, you can enter any information on </w:t>
            </w:r>
            <w:r>
              <w:rPr>
                <w:rFonts w:ascii="Arial"/>
                <w:sz w:val="16"/>
              </w:rPr>
              <w:t>materials and methods, for which no distinct field is available, or transfer free text from other databases. You can also open a rich text editor and create formatted text and tables or insert and edit any excerpt from a word processing or spreadsheet docu</w:t>
            </w:r>
            <w:r>
              <w:rPr>
                <w:rFonts w:ascii="Arial"/>
                <w:sz w:val="16"/>
              </w:rPr>
              <w:t>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w:t>
            </w:r>
            <w:r>
              <w:rPr>
                <w:rFonts w:ascii="Arial"/>
                <w:sz w:val="16"/>
              </w:rPr>
              <w:t>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563A1" w:rsidRDefault="0057409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563A1" w:rsidRDefault="005740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563A1" w:rsidRDefault="00574097">
            <w:r>
              <w:rPr>
                <w:rFonts w:ascii="Arial"/>
                <w:b/>
                <w:sz w:val="16"/>
              </w:rPr>
              <w:t>Crystalline phase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 xml:space="preserve">Set this flag for identifying the key information which is of potential relevance for </w:t>
            </w:r>
            <w:r>
              <w:rPr>
                <w:rFonts w:ascii="Arial"/>
                <w:sz w:val="16"/>
              </w:rPr>
              <w:t>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Common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Enter the common name of the crystal</w:t>
            </w:r>
            <w:r>
              <w:rPr>
                <w:rFonts w:ascii="Arial"/>
                <w:sz w:val="16"/>
              </w:rPr>
              <w:t xml:space="preserve"> structure, e.g., zincblende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Crystal 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List sup. (picklist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lastRenderedPageBreak/>
              <w:t>Picklist values:</w:t>
            </w:r>
            <w:r>
              <w:rPr>
                <w:rFonts w:ascii="Arial"/>
                <w:sz w:val="16"/>
              </w:rPr>
              <w:br/>
              <w:t>- cubic</w:t>
            </w:r>
            <w:r>
              <w:rPr>
                <w:rFonts w:ascii="Arial"/>
                <w:sz w:val="16"/>
              </w:rPr>
              <w:br/>
            </w:r>
            <w:r>
              <w:rPr>
                <w:rFonts w:ascii="Arial"/>
                <w:sz w:val="16"/>
              </w:rPr>
              <w:lastRenderedPageBreak/>
              <w:t>- hexagonal</w:t>
            </w:r>
            <w:r>
              <w:rPr>
                <w:rFonts w:ascii="Arial"/>
                <w:sz w:val="16"/>
              </w:rPr>
              <w:br/>
              <w:t>- monoclinic</w:t>
            </w:r>
            <w:r>
              <w:rPr>
                <w:rFonts w:ascii="Arial"/>
                <w:sz w:val="16"/>
              </w:rPr>
              <w:br/>
              <w:t>- orthorhombic</w:t>
            </w:r>
            <w:r>
              <w:rPr>
                <w:rFonts w:ascii="Arial"/>
                <w:sz w:val="16"/>
              </w:rPr>
              <w:br/>
              <w:t>- tetragonal</w:t>
            </w:r>
            <w:r>
              <w:rPr>
                <w:rFonts w:ascii="Arial"/>
                <w:sz w:val="16"/>
              </w:rPr>
              <w:br/>
              <w:t>- triclinic</w:t>
            </w:r>
            <w:r>
              <w:rPr>
                <w:rFonts w:ascii="Arial"/>
                <w:sz w:val="16"/>
              </w:rPr>
              <w:br/>
              <w:t>- trigonal (rhombohedral)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lastRenderedPageBreak/>
              <w:t xml:space="preserve">Choose from one of the seven </w:t>
            </w:r>
            <w:r>
              <w:rPr>
                <w:rFonts w:ascii="Arial"/>
                <w:sz w:val="16"/>
              </w:rPr>
              <w:t xml:space="preserve">crystal systems </w:t>
            </w:r>
            <w:r>
              <w:rPr>
                <w:rFonts w:ascii="Arial"/>
                <w:sz w:val="16"/>
              </w:rPr>
              <w:lastRenderedPageBreak/>
              <w:t>or select 'other'. For example: 'amorphous'.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Bravais lattice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Picklist values:</w:t>
            </w:r>
            <w:r>
              <w:rPr>
                <w:rFonts w:ascii="Arial"/>
                <w:sz w:val="16"/>
              </w:rPr>
              <w:br/>
              <w:t>- primitive cubic</w:t>
            </w:r>
            <w:r>
              <w:rPr>
                <w:rFonts w:ascii="Arial"/>
                <w:sz w:val="16"/>
              </w:rPr>
              <w:br/>
              <w:t>- body - centred cubic</w:t>
            </w:r>
            <w:r>
              <w:rPr>
                <w:rFonts w:ascii="Arial"/>
                <w:sz w:val="16"/>
              </w:rPr>
              <w:br/>
              <w:t>- face - centred cubic</w:t>
            </w:r>
            <w:r>
              <w:rPr>
                <w:rFonts w:ascii="Arial"/>
                <w:sz w:val="16"/>
              </w:rPr>
              <w:br/>
              <w:t>- primitive tetragonal</w:t>
            </w:r>
            <w:r>
              <w:rPr>
                <w:rFonts w:ascii="Arial"/>
                <w:sz w:val="16"/>
              </w:rPr>
              <w:br/>
              <w:t>- body - centred tetragonal</w:t>
            </w:r>
            <w:r>
              <w:rPr>
                <w:rFonts w:ascii="Arial"/>
                <w:sz w:val="16"/>
              </w:rPr>
              <w:br/>
              <w:t xml:space="preserve">- primitive </w:t>
            </w:r>
            <w:r>
              <w:rPr>
                <w:rFonts w:ascii="Arial"/>
                <w:sz w:val="16"/>
              </w:rPr>
              <w:t>orthorhombic</w:t>
            </w:r>
            <w:r>
              <w:rPr>
                <w:rFonts w:ascii="Arial"/>
                <w:sz w:val="16"/>
              </w:rPr>
              <w:br/>
              <w:t>- body - centred orthorhombic</w:t>
            </w:r>
            <w:r>
              <w:rPr>
                <w:rFonts w:ascii="Arial"/>
                <w:sz w:val="16"/>
              </w:rPr>
              <w:br/>
              <w:t>- face - centred orthorhombic</w:t>
            </w:r>
            <w:r>
              <w:rPr>
                <w:rFonts w:ascii="Arial"/>
                <w:sz w:val="16"/>
              </w:rPr>
              <w:br/>
              <w:t>- base - centred orthorhombic (end - centred orthorhombic)</w:t>
            </w:r>
            <w:r>
              <w:rPr>
                <w:rFonts w:ascii="Arial"/>
                <w:sz w:val="16"/>
              </w:rPr>
              <w:br/>
              <w:t>- primitive hexagonal</w:t>
            </w:r>
            <w:r>
              <w:rPr>
                <w:rFonts w:ascii="Arial"/>
                <w:sz w:val="16"/>
              </w:rPr>
              <w:br/>
              <w:t>- primitive trigonal</w:t>
            </w:r>
            <w:r>
              <w:rPr>
                <w:rFonts w:ascii="Arial"/>
                <w:sz w:val="16"/>
              </w:rPr>
              <w:br/>
              <w:t>- primitive moniclinic</w:t>
            </w:r>
            <w:r>
              <w:rPr>
                <w:rFonts w:ascii="Arial"/>
                <w:sz w:val="16"/>
              </w:rPr>
              <w:br/>
              <w:t>- base - centred monoclinic (end - centred monoclinic)</w:t>
            </w:r>
            <w:r>
              <w:rPr>
                <w:rFonts w:ascii="Arial"/>
                <w:sz w:val="16"/>
              </w:rPr>
              <w:br/>
              <w:t>- p</w:t>
            </w:r>
            <w:r>
              <w:rPr>
                <w:rFonts w:ascii="Arial"/>
                <w:sz w:val="16"/>
              </w:rPr>
              <w:t>rimitive triclinic</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Choose from one of the 14 Bravais lattices.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Point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Enter one of the 32 possible point groups.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Space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 xml:space="preserve">Enter the space group preferentially in </w:t>
            </w:r>
            <w:r>
              <w:rPr>
                <w:rFonts w:ascii="Arial"/>
                <w:sz w:val="16"/>
              </w:rPr>
              <w:t>international or in Schoenflies notation.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Crystallographic planes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Enter information on the crystallographic planes (Miller indices)which are exposed to the surface, e.g., (111)</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563A1" w:rsidRDefault="0057409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List sup. (picklist</w:t>
            </w:r>
            <w:r>
              <w:rPr>
                <w:rFonts w:ascii="Arial"/>
                <w:sz w:val="16"/>
              </w:rPr>
              <w:t xml:space="preserve">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This field can be used for:</w:t>
            </w:r>
            <w:r>
              <w:rPr>
                <w:rFonts w:ascii="Arial"/>
                <w:sz w:val="16"/>
              </w:rPr>
              <w:br/>
            </w:r>
            <w:r>
              <w:rPr>
                <w:rFonts w:ascii="Arial"/>
                <w:sz w:val="16"/>
              </w:rPr>
              <w:br/>
              <w:t xml:space="preserve">- giving a qualitative description of results in addition </w:t>
            </w:r>
            <w:r>
              <w:rPr>
                <w:rFonts w:ascii="Arial"/>
                <w:sz w:val="16"/>
              </w:rPr>
              <w:t>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xml:space="preserve">- entering any remarks by selecting </w:t>
            </w:r>
            <w:r>
              <w:rPr>
                <w:rFonts w:ascii="Arial"/>
                <w:sz w:val="16"/>
              </w:rPr>
              <w:t>'other:'.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b/>
                <w:sz w:val="16"/>
              </w:rPr>
              <w:t>Crystalline phase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Crystallographic composition</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If the substance is composed of several crystallographic phases, enter them here with information on the composition.</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563A1" w:rsidRDefault="0057409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563A1" w:rsidRDefault="0057409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A563A1"/>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In this field, you can enter any other remarks on results. You can also open a rich text editor and create formatted text and tables or insert and edit </w:t>
            </w:r>
            <w:r>
              <w:rPr>
                <w:rFonts w:ascii="Arial"/>
                <w:sz w:val="16"/>
              </w:rPr>
              <w:t>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w:t>
            </w:r>
            <w:r>
              <w:rPr>
                <w:rFonts w:ascii="Arial"/>
                <w:sz w:val="16"/>
              </w:rPr>
              <w:t>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563A1" w:rsidRDefault="00574097">
            <w:r>
              <w:rPr>
                <w:rFonts w:ascii="Arial"/>
                <w:b/>
                <w:sz w:val="16"/>
              </w:rPr>
              <w:t xml:space="preserve">Overall remarks, </w:t>
            </w:r>
            <w:r>
              <w:rPr>
                <w:rFonts w:ascii="Arial"/>
                <w:b/>
                <w:sz w:val="16"/>
              </w:rPr>
              <w:lastRenderedPageBreak/>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563A1" w:rsidRDefault="00574097">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 xml:space="preserve">In this field, you can enter any overall remarks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563A1" w:rsidRDefault="0057409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 xml:space="preserve">Attach any background document that cannot be </w:t>
            </w:r>
            <w:r>
              <w:rPr>
                <w:rFonts w:ascii="Arial"/>
                <w:sz w:val="16"/>
              </w:rPr>
              <w:t>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 xml:space="preserve">An electronic copy of the full study report or other documents can be attached as Word, </w:t>
            </w:r>
            <w:r>
              <w:rPr>
                <w:rFonts w:ascii="Arial"/>
                <w:sz w:val="16"/>
              </w:rPr>
              <w:t>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sz w:val="16"/>
              </w:rPr>
              <w:t xml:space="preserve">An electronic copy of a public (non-confidential) version of the full study report or other relevant documents can be attached. This attachment </w:t>
            </w:r>
            <w:r>
              <w:rPr>
                <w:rFonts w:ascii="Arial"/>
                <w:sz w:val="16"/>
              </w:rPr>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563A1" w:rsidRDefault="0057409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563A1" w:rsidRDefault="00A563A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563A1" w:rsidRDefault="00574097">
            <w:r>
              <w:rPr>
                <w:rFonts w:ascii="Arial"/>
                <w:sz w:val="16"/>
              </w:rPr>
              <w:t xml:space="preserve">As appropriate, include remarks, e.g. a short description of the content of the attached </w:t>
            </w:r>
            <w:r>
              <w:rPr>
                <w:rFonts w:ascii="Arial"/>
                <w:sz w:val="16"/>
              </w:rPr>
              <w:lastRenderedPageBreak/>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563A1" w:rsidRDefault="00A563A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563A1" w:rsidRDefault="0057409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563A1" w:rsidRDefault="00574097">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563A1" w:rsidRDefault="00A563A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563A1" w:rsidRDefault="0057409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563A1" w:rsidRDefault="0057409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563A1" w:rsidRDefault="00A563A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r w:rsidR="00A563A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563A1" w:rsidRDefault="00A563A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563A1" w:rsidRDefault="00574097">
            <w:r>
              <w:rPr>
                <w:rFonts w:ascii="Arial"/>
                <w:sz w:val="16"/>
              </w:rPr>
              <w:t xml:space="preserve">Executive </w:t>
            </w:r>
            <w:r>
              <w:rPr>
                <w:rFonts w:ascii="Arial"/>
                <w:sz w:val="16"/>
              </w:rPr>
              <w:t>summary</w:t>
            </w:r>
          </w:p>
        </w:tc>
        <w:tc>
          <w:tcPr>
            <w:tcW w:w="1425"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563A1" w:rsidRDefault="00A563A1"/>
        </w:tc>
        <w:tc>
          <w:tcPr>
            <w:tcW w:w="3709" w:type="dxa"/>
            <w:tcBorders>
              <w:top w:val="outset" w:sz="6" w:space="0" w:color="auto"/>
              <w:left w:val="outset" w:sz="6" w:space="0" w:color="auto"/>
              <w:bottom w:val="outset" w:sz="6" w:space="0" w:color="FFFFFF"/>
              <w:right w:val="outset" w:sz="6" w:space="0" w:color="auto"/>
            </w:tcBorders>
          </w:tcPr>
          <w:p w:rsidR="00A563A1" w:rsidRDefault="00574097">
            <w:r>
              <w:rPr>
                <w:rFonts w:ascii="Arial"/>
                <w:sz w:val="16"/>
              </w:rPr>
              <w:t>If relevant for the respective regulatory programme, briefly summarise the relevant aspects of the study including the conclusions reached. If a specific format is prescribed, copy it from the corresponding do</w:t>
            </w:r>
            <w:r>
              <w:rPr>
                <w:rFonts w:ascii="Arial"/>
                <w:sz w:val="16"/>
              </w:rPr>
              <w:t>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563A1" w:rsidRDefault="00A563A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57409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574097">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#102: Nanomaterial crystalline phase</w:t>
    </w:r>
    <w:r w:rsidR="00574097">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D2663"/>
    <w:multiLevelType w:val="multilevel"/>
    <w:tmpl w:val="D59675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097"/>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563A1"/>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5497DD"/>
  <w15:docId w15:val="{FD9080A5-2023-4790-A0A6-BB0B940D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3313B-CB92-439B-9159-C817043C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8755</Words>
  <Characters>49644</Characters>
  <Application>Microsoft Office Word</Application>
  <DocSecurity>0</DocSecurity>
  <Lines>2364</Lines>
  <Paragraphs>414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2021-11-05T10:50:00Z</dcterms:created>
  <dcterms:modified xsi:type="dcterms:W3CDTF">2021-11-05T10:50:00Z</dcterms:modified>
</cp:coreProperties>
</file>