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crystallite and grain size</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bookmarkStart w:id="0" w:name="_GoBack"/>
      <w:bookmarkEnd w:id="0"/>
      <w:r w:rsidR="00481B2B">
        <w:rPr>
          <w:rFonts w:ascii="Cambria" w:eastAsia="Times New Roman" w:hAnsi="Cambria" w:cs="Times New Roman"/>
          <w:b/>
          <w:bCs/>
          <w:i/>
          <w:color w:val="000000"/>
          <w:lang w:val="en"/>
        </w:rPr>
        <w:t xml:space="preserve">November </w:t>
      </w:r>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E38C0" w:rsidRDefault="00481B2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E38C0" w:rsidRDefault="00481B2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9E38C0"/>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9E38C0"/>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nanomaterial crystallite and grain size</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From the picklist select the relevant endpoint addressed by this study summary. In some cases there is only one endpoint title, which may be entered automati</w:t>
            </w:r>
            <w:r>
              <w:rPr>
                <w:rFonts w:ascii="Arial"/>
                <w:sz w:val="16"/>
              </w:rPr>
              <w:t>cally depending on the software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w:t>
            </w:r>
            <w:r>
              <w:rPr>
                <w:rFonts w:ascii="Arial"/>
                <w:sz w:val="16"/>
              </w:rPr>
              <w:t>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w:t>
            </w:r>
            <w:r>
              <w:rPr>
                <w:rFonts w:ascii="Arial"/>
                <w:sz w:val="16"/>
              </w:rPr>
              <w:t xml:space="preserve">cted, normally with no need to fill in the adjacent text field, as '(Q)SAR' needs to be indicated in field 'Type of information' and the model should be described in field 'Justification of non-standard information' or 'Attached justification'. A specific </w:t>
            </w:r>
            <w:r>
              <w:rPr>
                <w:rFonts w:ascii="Arial"/>
                <w:sz w:val="16"/>
              </w:rPr>
              <w:t>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w:t>
            </w:r>
            <w:r>
              <w:rPr>
                <w:rFonts w:ascii="Arial"/>
                <w:sz w:val="16"/>
              </w:rPr>
              <w:t>or measurable inherent property of a chemical substance which may be specified by the relevant regulatory framework as 'information requirement' (e.g. Boiling point, Sub-chronic toxicity: oral, Fish early-life stage toxicity). In a narrower sense, the term</w:t>
            </w:r>
            <w:r>
              <w:rPr>
                <w:rFonts w:ascii="Arial"/>
                <w:sz w:val="16"/>
              </w:rPr>
              <w:t xml:space="preserve">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w:t>
            </w:r>
            <w:r>
              <w:rPr>
                <w:rFonts w:ascii="Arial"/>
                <w:sz w:val="16"/>
              </w:rPr>
              <w:t xml:space="preserve">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w:t>
            </w:r>
            <w:r>
              <w:rPr>
                <w:rFonts w:ascii="Arial"/>
                <w:sz w:val="16"/>
              </w:rPr>
              <w:t>/product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Select the appropriate type of information, e.g. ' experimental study', ' experimental study planned' or, if alternatives to testing apply, '(Q)SAR', 'read-across ...'. In the case of calculated data, the value 'calculatio</w:t>
            </w:r>
            <w:r>
              <w:rPr>
                <w:rFonts w:ascii="Arial"/>
                <w:sz w:val="16"/>
              </w:rPr>
              <w:t>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w:t>
            </w:r>
            <w:r>
              <w:rPr>
                <w:rFonts w:ascii="Arial"/>
                <w:sz w:val="16"/>
              </w:rPr>
              <w:t xml:space="preserve">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w:t>
            </w:r>
            <w:r>
              <w:rPr>
                <w:rFonts w:ascii="Arial"/>
                <w:sz w:val="16"/>
              </w:rPr>
              <w:t>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w:t>
            </w:r>
            <w:r>
              <w:rPr>
                <w:rFonts w:ascii="Arial"/>
                <w:sz w:val="16"/>
              </w:rPr>
              <w:t>e entered in a separate data set defined for the read-across (source) substance and referenced in the target substance dataset.</w:t>
            </w:r>
            <w:r>
              <w:rPr>
                <w:rFonts w:ascii="Arial"/>
                <w:sz w:val="16"/>
              </w:rPr>
              <w:br/>
            </w:r>
            <w:r>
              <w:rPr>
                <w:rFonts w:ascii="Arial"/>
                <w:sz w:val="16"/>
              </w:rPr>
              <w:br/>
              <w:t xml:space="preserve">If 'experimental study planned' or 'experimental study planned (based on read-across)' is indicated (in some legislations also </w:t>
            </w:r>
            <w:r>
              <w:rPr>
                <w:rFonts w:ascii="Arial"/>
                <w:sz w:val="16"/>
              </w:rPr>
              <w:t xml:space="preserve">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w:t>
            </w:r>
            <w:r>
              <w:rPr>
                <w:rFonts w:ascii="Arial"/>
                <w:sz w:val="16"/>
              </w:rPr>
              <w:t>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w:t>
            </w:r>
            <w:r>
              <w:rPr>
                <w:rFonts w:ascii="Arial"/>
                <w:sz w:val="16"/>
              </w:rPr>
              <w:t>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w:t>
            </w:r>
            <w:r>
              <w:rPr>
                <w:rFonts w:ascii="Arial"/>
                <w:sz w:val="16"/>
              </w:rPr>
              <w:t xml:space="preserve">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w:t>
            </w:r>
            <w:r>
              <w:rPr>
                <w:rFonts w:ascii="Arial"/>
                <w:sz w:val="16"/>
              </w:rPr>
              <w:t xml:space="preserve">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w:t>
            </w:r>
            <w:r>
              <w:rPr>
                <w:rFonts w:ascii="Arial"/>
                <w:sz w:val="16"/>
              </w:rPr>
              <w:t xml:space="preserve">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w:t>
            </w:r>
            <w:r>
              <w:rPr>
                <w:rFonts w:ascii="Arial"/>
                <w:sz w:val="16"/>
              </w:rPr>
              <w:t xml:space="preserve">ustification for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w:t>
            </w:r>
            <w:r>
              <w:rPr>
                <w:rFonts w:ascii="Arial"/>
                <w:sz w:val="16"/>
              </w:rPr>
              <w:t xml:space="preserve">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w:t>
            </w:r>
            <w:r>
              <w:rPr>
                <w:rFonts w:ascii="Arial"/>
                <w:sz w:val="16"/>
              </w:rPr>
              <w:t>laws in the methodology or documentation. This phrase should be selected for justifying why a potentially critical result has not been used for the hazard assessment. The lines of argumentation should be provided in field 'Rationale for reliability incl. d</w:t>
            </w:r>
            <w:r>
              <w:rPr>
                <w:rFonts w:ascii="Arial"/>
                <w:sz w:val="16"/>
              </w:rPr>
              <w:t>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E38C0" w:rsidRDefault="00481B2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 xml:space="preserve"> and field 'Data waiving' is not populated (except for migrated data)</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Set this flag if relevant for the respective regulatory programme or if otherwise useful as filter for printing or exportin</w:t>
            </w:r>
            <w:r>
              <w:rPr>
                <w:rFonts w:ascii="Arial"/>
                <w:sz w:val="16"/>
              </w:rPr>
              <w:t xml:space="preserve">g records flagged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w:t>
            </w:r>
            <w:r>
              <w:rPr>
                <w:rFonts w:ascii="Arial"/>
                <w:sz w:val="16"/>
              </w:rPr>
              <w:t xml:space="preserve">er relevant information. It is a priori no synonym with the term 'Key study', although a key study should usually be submitted in the form of Robust Study Summary. However, a Robust Summary may also be useful for other adequate studies that are considered </w:t>
            </w:r>
            <w:r>
              <w:rPr>
                <w:rFonts w:ascii="Arial"/>
                <w:sz w:val="16"/>
              </w:rPr>
              <w:t xml:space="preserve">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w:t>
            </w:r>
            <w:r>
              <w:rPr>
                <w:rFonts w:ascii="Arial"/>
                <w:sz w:val="16"/>
              </w:rPr>
              <w:t xml:space="preserve">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Set this flag if relevant for the respective regulatory programme or </w:t>
            </w:r>
            <w:r>
              <w:rPr>
                <w:rFonts w:ascii="Arial"/>
                <w:sz w:val="16"/>
              </w:rPr>
              <w:t>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w:t>
            </w:r>
            <w:r>
              <w:rPr>
                <w:rFonts w:ascii="Arial"/>
                <w:sz w:val="16"/>
              </w:rPr>
              <w:t xml:space="preserve">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9E38C0" w:rsidRDefault="00481B2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9E38C0" w:rsidRDefault="00481B2B">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9E38C0" w:rsidRDefault="00481B2B">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E38C0" w:rsidRDefault="00481B2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E38C0" w:rsidRDefault="00481B2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E38C0" w:rsidRDefault="00481B2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481B2B">
            <w:r>
              <w:rPr>
                <w:rFonts w:ascii="Arial"/>
                <w:b/>
                <w:sz w:val="16"/>
              </w:rPr>
              <w:t>Cross-reference:</w:t>
            </w:r>
            <w:r>
              <w:rPr>
                <w:rFonts w:ascii="Arial"/>
                <w:b/>
                <w:sz w:val="16"/>
              </w:rPr>
              <w:br/>
            </w:r>
            <w:r>
              <w:rPr>
                <w:rFonts w:ascii="Arial"/>
                <w:sz w:val="16"/>
              </w:rPr>
              <w:t>AllSummariesAndRecords</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E38C0" w:rsidRDefault="00481B2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E38C0" w:rsidRDefault="00481B2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E38C0" w:rsidRDefault="00481B2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E38C0" w:rsidRDefault="00481B2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E38C0" w:rsidRDefault="00481B2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E38C0" w:rsidRDefault="00481B2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Picklist values:</w:t>
            </w:r>
            <w:r>
              <w:rPr>
                <w:rFonts w:ascii="Arial"/>
                <w:sz w:val="16"/>
              </w:rPr>
              <w:br/>
              <w:t xml:space="preserve">- OECD Guideline 110 (Particle Size Distribution / Fibre Length </w:t>
            </w:r>
            <w:r>
              <w:rPr>
                <w:rFonts w:ascii="Arial"/>
                <w:sz w:val="16"/>
              </w:rPr>
              <w:t xml:space="preserve">and Diameter Distributions - Method A: Particle Size Distribution (effective </w:t>
            </w:r>
            <w:r>
              <w:rPr>
                <w:rFonts w:ascii="Arial"/>
                <w:sz w:val="16"/>
              </w:rPr>
              <w:lastRenderedPageBreak/>
              <w:t>hydrodynamic radius)</w:t>
            </w:r>
            <w:r>
              <w:rPr>
                <w:rFonts w:ascii="Arial"/>
                <w:sz w:val="16"/>
              </w:rPr>
              <w:br/>
              <w:t>- OECD Guideline 110 (Particle Size Distribution / Fibre Length and Diameter Distributions) - Method B: Fibre Length and Diameter Distributions</w:t>
            </w:r>
            <w:r>
              <w:rPr>
                <w:rFonts w:ascii="Arial"/>
                <w:sz w:val="16"/>
              </w:rPr>
              <w:br/>
              <w:t>- EPA OPPTS 83</w:t>
            </w:r>
            <w:r>
              <w:rPr>
                <w:rFonts w:ascii="Arial"/>
                <w:sz w:val="16"/>
              </w:rPr>
              <w:t>0.7520 (Particle Size, Fiber Length, and Diameter Distribution)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lastRenderedPageBreak/>
              <w:t>Select the applicable test guideline, e.g. 'OECD Guideline xxx'. If the test guideline used is not listed, choose 'other:' and specify the test guideline in the related text field. In</w:t>
            </w:r>
            <w:r>
              <w:rPr>
                <w:rFonts w:ascii="Arial"/>
                <w:sz w:val="16"/>
              </w:rPr>
              <w:t xml:space="preserve">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w:t>
            </w:r>
            <w:r>
              <w:rPr>
                <w:rFonts w:ascii="Arial"/>
                <w:sz w:val="16"/>
              </w:rPr>
              <w:t>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w:t>
            </w:r>
            <w:r>
              <w:rPr>
                <w:rFonts w:ascii="Arial"/>
                <w:sz w:val="16"/>
              </w:rPr>
              <w:t xml:space="preserve">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481B2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In</w:t>
            </w:r>
            <w:r>
              <w:rPr>
                <w:rFonts w:ascii="Arial"/>
                <w:sz w:val="16"/>
              </w:rPr>
              <w:t xml:space="preserve">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w:t>
            </w:r>
            <w:r>
              <w:rPr>
                <w:rFonts w:ascii="Arial"/>
                <w:sz w:val="16"/>
              </w:rPr>
              <w:t>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w:t>
            </w:r>
            <w:r>
              <w:rPr>
                <w:rFonts w:ascii="Arial"/>
                <w:sz w:val="16"/>
              </w:rPr>
              <w:t>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481B2B">
            <w:r>
              <w:rPr>
                <w:rFonts w:ascii="Arial"/>
                <w:b/>
                <w:sz w:val="16"/>
              </w:rPr>
              <w:t>Guidance for field condition:</w:t>
            </w:r>
            <w:r>
              <w:rPr>
                <w:rFonts w:ascii="Arial"/>
                <w:b/>
                <w:sz w:val="16"/>
              </w:rPr>
              <w:br/>
            </w:r>
            <w:r>
              <w:rPr>
                <w:rFonts w:ascii="Arial"/>
                <w:sz w:val="16"/>
              </w:rPr>
              <w:t xml:space="preserve">Condition: Field active only if 'Qualifier' </w:t>
            </w:r>
            <w:r>
              <w:rPr>
                <w:rFonts w:ascii="Arial"/>
                <w:sz w:val="16"/>
              </w:rPr>
              <w:t>is not 'no guideline ...'</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E38C0" w:rsidRDefault="00481B2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lastRenderedPageBreak/>
              <w:t xml:space="preserve">In case a test guideline or other standardised method was used, indicate if there are any deviations. </w:t>
            </w:r>
            <w:r>
              <w:rPr>
                <w:rFonts w:ascii="Arial"/>
                <w:sz w:val="16"/>
              </w:rPr>
              <w:t xml:space="preserve">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E38C0" w:rsidRDefault="00481B2B">
            <w:r>
              <w:rPr>
                <w:rFonts w:ascii="Arial"/>
                <w:b/>
                <w:sz w:val="16"/>
              </w:rPr>
              <w:lastRenderedPageBreak/>
              <w:t>Guidance for field condition:</w:t>
            </w:r>
            <w:r>
              <w:rPr>
                <w:rFonts w:ascii="Arial"/>
                <w:b/>
                <w:sz w:val="16"/>
              </w:rPr>
              <w:br/>
            </w:r>
            <w:r>
              <w:rPr>
                <w:rFonts w:ascii="Arial"/>
                <w:sz w:val="16"/>
              </w:rPr>
              <w:t>Co</w:t>
            </w:r>
            <w:r>
              <w:rPr>
                <w:rFonts w:ascii="Arial"/>
                <w:sz w:val="16"/>
              </w:rPr>
              <w:t xml:space="preserve">ndition: Field active only if 'Qualifier' is not 'no </w:t>
            </w:r>
            <w:r>
              <w:rPr>
                <w:rFonts w:ascii="Arial"/>
                <w:sz w:val="16"/>
              </w:rPr>
              <w:lastRenderedPageBreak/>
              <w:t>guideline ...'</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w:t>
            </w:r>
            <w:r>
              <w:rPr>
                <w:rFonts w:ascii="Arial"/>
                <w:sz w:val="16"/>
              </w:rPr>
              <w:t>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If no guideline was followed, include a description of the principles of </w:t>
            </w:r>
            <w:r>
              <w:rPr>
                <w:rFonts w:ascii="Arial"/>
                <w:sz w:val="16"/>
              </w:rPr>
              <w:t>the 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t>.</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w:t>
            </w:r>
            <w:r>
              <w:rPr>
                <w:rFonts w:ascii="Arial"/>
                <w:sz w:val="16"/>
              </w:rPr>
              <w:t xml:space="preserve">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w:t>
            </w:r>
            <w:r>
              <w:rPr>
                <w:rFonts w:ascii="Arial"/>
                <w:sz w:val="16"/>
              </w:rPr>
              <w:t xml:space="preserve">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yes (</w:t>
            </w:r>
            <w:r>
              <w:rPr>
                <w:rFonts w:ascii="Arial"/>
                <w:sz w:val="16"/>
              </w:rPr>
              <w:t>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w:t>
            </w:r>
            <w:r>
              <w:rPr>
                <w:rFonts w:ascii="Arial"/>
                <w:sz w:val="16"/>
              </w:rPr>
              <w:t xml:space="preserve">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ISO/IEC 17025 (General</w:t>
            </w:r>
            <w:r>
              <w:rPr>
                <w:rFonts w:ascii="Arial"/>
                <w:sz w:val="16"/>
              </w:rPr>
              <w:t xml:space="preserve">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xml:space="preserve">- x-ray diffraction </w:t>
            </w:r>
            <w:r>
              <w:rPr>
                <w:rFonts w:ascii="Arial"/>
                <w:sz w:val="16"/>
              </w:rPr>
              <w:t>(XRD)</w:t>
            </w:r>
            <w:r>
              <w:rPr>
                <w:rFonts w:ascii="Arial"/>
                <w:sz w:val="16"/>
              </w:rPr>
              <w:br/>
              <w:t>- transmission electron microscopy (TEM)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which method was used to determine the crystallite and grain size.</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Details on methods and data evaluation</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details describing the method applie</w:t>
            </w:r>
            <w:r>
              <w:rPr>
                <w:rFonts w:ascii="Arial"/>
                <w:sz w:val="16"/>
              </w:rPr>
              <w:t>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Freetext template:</w:t>
            </w:r>
            <w:r>
              <w:rPr>
                <w:rFonts w:ascii="Arial"/>
                <w:sz w:val="16"/>
              </w:rPr>
              <w:br/>
              <w:t xml:space="preserve">- Short description of the method and its scientific and technical basis. </w:t>
            </w:r>
            <w:r>
              <w:rPr>
                <w:rFonts w:ascii="Arial"/>
                <w:sz w:val="16"/>
              </w:rPr>
              <w:br/>
            </w:r>
            <w:r>
              <w:rPr>
                <w:rFonts w:ascii="Arial"/>
                <w:sz w:val="16"/>
              </w:rP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 of energy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w:t>
            </w:r>
            <w:r>
              <w:rPr>
                <w:rFonts w:ascii="Arial"/>
                <w:sz w:val="16"/>
              </w:rPr>
              <w:t>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Where felt relevant, details on method and protocol used, remarks or figures can be added 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E38C0" w:rsidRDefault="00481B2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E38C0" w:rsidRDefault="00481B2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Select the appropriate Test Material Information (TMI) record. If not available in the repository, create a new one. You may also copy (clone) an existing TMI record, edit it and store it </w:t>
            </w:r>
            <w:r>
              <w:rPr>
                <w:rFonts w:ascii="Arial"/>
                <w:sz w:val="16"/>
              </w:rPr>
              <w:t>as new TMI.</w:t>
            </w:r>
            <w:r>
              <w:rPr>
                <w:rFonts w:ascii="Arial"/>
                <w:sz w:val="16"/>
              </w:rPr>
              <w:br/>
            </w:r>
            <w:r>
              <w:rPr>
                <w:rFonts w:ascii="Arial"/>
                <w:sz w:val="16"/>
              </w:rPr>
              <w:br/>
            </w:r>
            <w:r>
              <w:rPr>
                <w:rFonts w:ascii="Arial"/>
                <w:sz w:val="16"/>
              </w:rPr>
              <w:lastRenderedPageBreak/>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w:t>
            </w:r>
            <w:r>
              <w:rPr>
                <w:rFonts w:ascii="Arial"/>
                <w:sz w:val="16"/>
              </w:rPr>
              <w:t xml:space="preserve">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9E38C0" w:rsidRDefault="00481B2B">
            <w:r>
              <w:rPr>
                <w:rFonts w:ascii="Arial"/>
                <w:b/>
                <w:sz w:val="16"/>
              </w:rPr>
              <w:lastRenderedPageBreak/>
              <w:t>Cross-reference:</w:t>
            </w:r>
            <w:r>
              <w:rPr>
                <w:rFonts w:ascii="Arial"/>
                <w:b/>
                <w:sz w:val="16"/>
              </w:rPr>
              <w:br/>
            </w:r>
            <w:r>
              <w:rPr>
                <w:rFonts w:ascii="Arial"/>
                <w:sz w:val="16"/>
              </w:rPr>
              <w:t>TEST_MATERIAL_INFORMATION</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Select additional Test material information</w:t>
            </w:r>
            <w:r>
              <w:rPr>
                <w:rFonts w:ascii="Arial"/>
                <w:sz w:val="16"/>
              </w:rPr>
              <w:t xml:space="preserve">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9E38C0" w:rsidRDefault="00481B2B">
            <w:r>
              <w:rPr>
                <w:rFonts w:ascii="Arial"/>
                <w:b/>
                <w:sz w:val="16"/>
              </w:rPr>
              <w:t>Cross-reference:</w:t>
            </w:r>
            <w:r>
              <w:rPr>
                <w:rFonts w:ascii="Arial"/>
                <w:b/>
                <w:sz w:val="16"/>
              </w:rPr>
              <w:br/>
            </w:r>
            <w:r>
              <w:rPr>
                <w:rFonts w:ascii="Arial"/>
                <w:sz w:val="16"/>
              </w:rPr>
              <w:t>TEST_MATERIAL_INFORMATION</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 xml:space="preserve">Specific details on </w:t>
            </w:r>
            <w:r>
              <w:rPr>
                <w:rFonts w:ascii="Arial"/>
                <w:sz w:val="16"/>
              </w:rPr>
              <w:t>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w:t>
            </w:r>
            <w:r>
              <w:rPr>
                <w:rFonts w:ascii="Arial"/>
                <w:sz w:val="16"/>
              </w:rPr>
              <w:t>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xml:space="preserve">- Stability </w:t>
            </w:r>
            <w:r>
              <w:rPr>
                <w:rFonts w:ascii="Arial"/>
                <w:sz w:val="16"/>
              </w:rPr>
              <w:t>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w:t>
            </w:r>
            <w:r>
              <w:rPr>
                <w:rFonts w:ascii="Arial"/>
                <w:sz w:val="16"/>
              </w:rPr>
              <w:t xml:space="preserve">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xml:space="preserve">- Treatment of test material prior to testing (e.g. </w:t>
            </w:r>
            <w:r>
              <w:rPr>
                <w:rFonts w:ascii="Arial"/>
                <w:sz w:val="16"/>
              </w:rPr>
              <w:t>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w:t>
            </w:r>
            <w:r>
              <w:rPr>
                <w:rFonts w:ascii="Arial"/>
                <w:sz w:val="16"/>
              </w:rPr>
              <w:t>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w:t>
            </w:r>
            <w:r>
              <w:rPr>
                <w:rFonts w:ascii="Arial"/>
                <w:sz w:val="16"/>
              </w:rPr>
              <w:t>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w:t>
            </w:r>
            <w:r>
              <w:rPr>
                <w:rFonts w:ascii="Arial"/>
                <w:sz w:val="16"/>
              </w:rPr>
              <w:t>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w:t>
            </w:r>
            <w:r>
              <w:rPr>
                <w:rFonts w:ascii="Arial"/>
                <w:sz w:val="16"/>
              </w:rPr>
              <w:t>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lastRenderedPageBreak/>
              <w:t>Use this field for reporting specific details on the test material as used for the study if they differ from the s</w:t>
            </w:r>
            <w:r>
              <w:rPr>
                <w:rFonts w:ascii="Arial"/>
                <w:sz w:val="16"/>
              </w:rPr>
              <w:t>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w:t>
            </w:r>
            <w:r>
              <w:rPr>
                <w:rFonts w:ascii="Arial"/>
                <w:sz w:val="16"/>
              </w:rPr>
              <w:t xml:space="preserve">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w:t>
            </w:r>
            <w:r>
              <w:rPr>
                <w:rFonts w:ascii="Arial"/>
                <w:sz w:val="16"/>
              </w:rPr>
              <w:t xml:space="preserve">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w:t>
            </w:r>
            <w:r>
              <w:rPr>
                <w:rFonts w:ascii="Arial"/>
                <w:sz w:val="16"/>
              </w:rPr>
              <w: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w:t>
            </w:r>
            <w:r>
              <w:rPr>
                <w:rFonts w:ascii="Arial"/>
                <w:sz w:val="16"/>
              </w:rPr>
              <w: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w:t>
            </w:r>
            <w:r>
              <w:rPr>
                <w:rFonts w:ascii="Arial"/>
                <w:sz w:val="16"/>
              </w:rPr>
              <w: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lastRenderedPageBreak/>
              <w:t>as state of aggregation, shape of particles or particle size distrib</w:t>
            </w:r>
            <w:r>
              <w:rPr>
                <w:rFonts w:ascii="Arial"/>
                <w:sz w:val="16"/>
              </w:rPr>
              <w:t>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treatment; </w:t>
            </w:r>
            <w:r>
              <w:rPr>
                <w:rFonts w:ascii="Arial"/>
                <w:sz w:val="16"/>
              </w:rPr>
              <w:t>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template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w:t>
            </w:r>
            <w:r>
              <w:rPr>
                <w:rFonts w:ascii="Arial"/>
                <w:sz w:val="16"/>
              </w:rPr>
              <w:t>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w:t>
            </w:r>
            <w:r>
              <w:rPr>
                <w:rFonts w:ascii="Arial"/>
                <w:sz w:val="16"/>
              </w:rPr>
              <w:t>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w:t>
            </w:r>
            <w:r>
              <w:rPr>
                <w:rFonts w:ascii="Arial"/>
                <w:sz w:val="16"/>
              </w:rPr>
              <w:t>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xml:space="preserve">- Preliminary purification </w:t>
            </w:r>
            <w:r>
              <w:rPr>
                <w:rFonts w:ascii="Arial"/>
                <w:sz w:val="16"/>
              </w:rPr>
              <w:t>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size </w:t>
            </w:r>
            <w:r>
              <w:rPr>
                <w:rFonts w:ascii="Arial"/>
                <w:sz w:val="16"/>
              </w:rPr>
              <w:t>&amp;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w:t>
            </w:r>
            <w:r>
              <w:rPr>
                <w:rFonts w:ascii="Arial"/>
                <w:sz w:val="16"/>
              </w:rPr>
              <w:t xml:space="preserve">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lastRenderedPageBreak/>
              <w:t>Use this field for reporting specific details on the test material as used for the study if they differ from the starting material specified under 'Test material</w:t>
            </w:r>
            <w:r>
              <w:rPr>
                <w:rFonts w:ascii="Arial"/>
                <w:sz w:val="16"/>
              </w:rPr>
              <w:t xml:space="preserve">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w:t>
            </w:r>
            <w:r>
              <w:rPr>
                <w:rFonts w:ascii="Arial"/>
                <w:sz w:val="16"/>
              </w:rPr>
              <w:t>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w:t>
            </w:r>
            <w:r>
              <w:rPr>
                <w:rFonts w:ascii="Arial"/>
                <w:sz w:val="16"/>
              </w:rPr>
              <w:t>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w:t>
            </w:r>
            <w:r>
              <w:rPr>
                <w:rFonts w:ascii="Arial"/>
                <w:sz w:val="16"/>
              </w:rPr>
              <w:t>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w:t>
            </w:r>
            <w:r>
              <w:rPr>
                <w:rFonts w:ascii="Arial"/>
                <w:sz w:val="16"/>
              </w:rPr>
              <w:t>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w:t>
            </w:r>
            <w:r>
              <w:rPr>
                <w:rFonts w:ascii="Arial"/>
                <w:sz w:val="16"/>
              </w:rPr>
              <w:t>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w:t>
            </w:r>
            <w:r>
              <w:rPr>
                <w:rFonts w:ascii="Arial"/>
                <w:sz w:val="16"/>
              </w:rPr>
              <w:t>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w:t>
            </w:r>
            <w:r>
              <w:rPr>
                <w:rFonts w:ascii="Arial"/>
                <w:sz w:val="16"/>
              </w:rPr>
              <w: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E38C0" w:rsidRDefault="00481B2B">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This repeatable block of fields allows specifying</w:t>
            </w:r>
            <w:r>
              <w:rPr>
                <w:rFonts w:ascii="Arial"/>
                <w:sz w:val="16"/>
              </w:rPr>
              <w:t xml:space="preserve">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 xml:space="preserve">Click the Link button to navigate to the Substances Inventory and select the identity of the reference (nano)material </w:t>
            </w:r>
            <w:r>
              <w:rPr>
                <w:rFonts w:ascii="Arial"/>
                <w:sz w:val="16"/>
              </w:rPr>
              <w:t>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 has been created, the substance identity is displayed (read-only) based on r</w:t>
            </w:r>
            <w:r>
              <w:rPr>
                <w:rFonts w:ascii="Arial"/>
                <w:sz w:val="16"/>
              </w:rPr>
              <w:t>elevant identifiers, i.e.</w:t>
            </w:r>
            <w:r>
              <w:rPr>
                <w:rFonts w:ascii="Arial"/>
                <w:sz w:val="16"/>
              </w:rPr>
              <w:br/>
            </w:r>
            <w:r>
              <w:rPr>
                <w:rFonts w:ascii="Arial"/>
                <w:sz w:val="16"/>
              </w:rPr>
              <w:br/>
              <w:t>- CAS number</w:t>
            </w:r>
            <w:r>
              <w:rPr>
                <w:rFonts w:ascii="Arial"/>
                <w:sz w:val="16"/>
              </w:rPr>
              <w:br/>
            </w:r>
            <w:r>
              <w:rPr>
                <w:rFonts w:ascii="Arial"/>
                <w:sz w:val="16"/>
              </w:rPr>
              <w:br/>
              <w:t>- CAS name</w:t>
            </w:r>
            <w:r>
              <w:rPr>
                <w:rFonts w:ascii="Arial"/>
                <w:sz w:val="16"/>
              </w:rPr>
              <w:br/>
            </w:r>
            <w:r>
              <w:rPr>
                <w:rFonts w:ascii="Arial"/>
                <w:sz w:val="16"/>
              </w:rPr>
              <w:lastRenderedPageBreak/>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481B2B">
            <w:r>
              <w:rPr>
                <w:rFonts w:ascii="Arial"/>
                <w:b/>
                <w:sz w:val="16"/>
              </w:rPr>
              <w:lastRenderedPageBreak/>
              <w:t>Cross-reference:</w:t>
            </w:r>
            <w:r>
              <w:rPr>
                <w:rFonts w:ascii="Arial"/>
                <w:b/>
                <w:sz w:val="16"/>
              </w:rPr>
              <w:br/>
            </w:r>
            <w:r>
              <w:rPr>
                <w:rFonts w:ascii="Arial"/>
                <w:sz w:val="16"/>
              </w:rPr>
              <w:t>REFERENCE_SUBSTANCE</w:t>
            </w:r>
          </w:p>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E38C0" w:rsidRDefault="00481B2B">
            <w:r>
              <w:rPr>
                <w:rFonts w:ascii="Arial"/>
                <w:sz w:val="16"/>
              </w:rPr>
              <w:t>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Provide the sam</w:t>
            </w:r>
            <w:r>
              <w:rPr>
                <w:rFonts w:ascii="Arial"/>
                <w:sz w:val="16"/>
              </w:rPr>
              <w:t>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E38C0" w:rsidRDefault="00481B2B">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E38C0" w:rsidRDefault="00481B2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how the instruments were 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E38C0" w:rsidRDefault="00481B2B">
            <w:r>
              <w:rPr>
                <w:rFonts w:ascii="Arial"/>
                <w:b/>
                <w:sz w:val="16"/>
              </w:rPr>
              <w:t xml:space="preserve">Any other information on materials and </w:t>
            </w:r>
            <w:r>
              <w:rPr>
                <w:rFonts w:ascii="Arial"/>
                <w:b/>
                <w:sz w:val="16"/>
              </w:rPr>
              <w:lastRenderedPageBreak/>
              <w:t>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E38C0" w:rsidRDefault="00481B2B">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9E38C0"/>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E38C0" w:rsidRDefault="00481B2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E38C0" w:rsidRDefault="00481B2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Is the material isotropic</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481B2B">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Select 'no' if the material has an</w:t>
            </w:r>
            <w:r>
              <w:rPr>
                <w:rFonts w:ascii="Arial"/>
                <w:sz w:val="16"/>
              </w:rPr>
              <w:t xml:space="preserve"> anisotropic shape and/or a high aspect ratio.</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E38C0" w:rsidRDefault="00481B2B">
            <w:r>
              <w:rPr>
                <w:rFonts w:ascii="Arial"/>
                <w:b/>
                <w:sz w:val="16"/>
              </w:rPr>
              <w:t>Crystallite and grain size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 xml:space="preserve">Please report the crystallite and / or grain size. If the material has an anisotropic shape and/or a high aspect ratio, report the long and </w:t>
            </w:r>
            <w:r>
              <w:rPr>
                <w:rFonts w:ascii="Arial"/>
                <w:sz w:val="16"/>
              </w:rPr>
              <w:t>short dimension(s) separately and indicate in the 'Remarks' field (repeatable block) the respective dimension(s).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 xml:space="preserve">Set this flag for identifying the key information which is of potential relevance for hazard/risk </w:t>
            </w:r>
            <w:r>
              <w:rPr>
                <w:rFonts w:ascii="Arial"/>
                <w:sz w:val="16"/>
              </w:rPr>
              <w:t>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xml:space="preserve">- </w:t>
            </w:r>
            <w:r>
              <w:rPr>
                <w:rFonts w:ascii="Arial"/>
                <w:sz w:val="16"/>
              </w:rPr>
              <w:t>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μ</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 xml:space="preserve">Enter a single numeric value in the first numeric field if you select no qualifier or '&gt;', '&gt;=' or 'ca.'. Use the second numeric field if the qualifier is '&lt;' or '&lt;='. </w:t>
            </w:r>
            <w:r>
              <w:rPr>
                <w:rFonts w:ascii="Arial"/>
                <w:sz w:val="16"/>
              </w:rPr>
              <w:t>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Unit [xx]:</w:t>
            </w:r>
            <w:r>
              <w:rPr>
                <w:rFonts w:ascii="Arial"/>
                <w:sz w:val="16"/>
              </w:rPr>
              <w:br/>
              <w:t>- nm</w:t>
            </w:r>
            <w:r>
              <w:rPr>
                <w:rFonts w:ascii="Arial"/>
                <w:sz w:val="16"/>
              </w:rPr>
              <w:br/>
              <w:t xml:space="preserve">- </w:t>
            </w:r>
            <w:r>
              <w:rPr>
                <w:rFonts w:ascii="Arial"/>
                <w:sz w:val="16"/>
              </w:rPr>
              <w:t>μ</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E38C0" w:rsidRDefault="00481B2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 xml:space="preserve">List sup. (picklist </w:t>
            </w:r>
            <w:r>
              <w:rPr>
                <w:rFonts w:ascii="Arial"/>
                <w:sz w:val="16"/>
              </w:rPr>
              <w:t>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This field can be used for:</w:t>
            </w:r>
            <w:r>
              <w:rPr>
                <w:rFonts w:ascii="Arial"/>
                <w:sz w:val="16"/>
              </w:rPr>
              <w:br/>
            </w:r>
            <w:r>
              <w:rPr>
                <w:rFonts w:ascii="Arial"/>
                <w:sz w:val="16"/>
              </w:rPr>
              <w:br/>
              <w:t>- giving a qualitative description of results in addition t</w:t>
            </w:r>
            <w:r>
              <w:rPr>
                <w:rFonts w:ascii="Arial"/>
                <w:sz w:val="16"/>
              </w:rPr>
              <w: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w:t>
            </w:r>
            <w:r>
              <w:rPr>
                <w:rFonts w:ascii="Arial"/>
                <w:sz w:val="16"/>
              </w:rPr>
              <w:t>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b/>
                <w:sz w:val="16"/>
              </w:rPr>
              <w:t>Crystallite and grain size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E38C0" w:rsidRDefault="00481B2B">
            <w:r>
              <w:rPr>
                <w:rFonts w:ascii="Arial"/>
                <w:b/>
                <w:sz w:val="16"/>
              </w:rPr>
              <w:t xml:space="preserve">Any other information on results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E38C0" w:rsidRDefault="00481B2B">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9E38C0"/>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In this field, you can enter any other remarks on results. You can also open a </w:t>
            </w:r>
            <w:r>
              <w:rPr>
                <w:rFonts w:ascii="Arial"/>
                <w:sz w:val="16"/>
              </w:rPr>
              <w:t>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w:t>
            </w:r>
            <w:r>
              <w:rPr>
                <w:rFonts w:ascii="Arial"/>
                <w:sz w:val="16"/>
              </w:rPr>
              <w:t>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E38C0" w:rsidRDefault="00481B2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E38C0" w:rsidRDefault="00481B2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In this field, you can enter any overall </w:t>
            </w:r>
            <w:r>
              <w:rPr>
                <w:rFonts w:ascii="Arial"/>
                <w:sz w:val="16"/>
              </w:rPr>
              <w:t>remarks or transfer free text from other databases. You can also open a rich text editor and create formatted 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E38C0" w:rsidRDefault="00481B2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 xml:space="preserve">An electronic </w:t>
            </w:r>
            <w:r>
              <w:rPr>
                <w:rFonts w:ascii="Arial"/>
                <w:sz w:val="16"/>
              </w:rPr>
              <w:t>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E38C0" w:rsidRDefault="00481B2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E38C0" w:rsidRDefault="009E38C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E38C0" w:rsidRDefault="00481B2B">
            <w:r>
              <w:rPr>
                <w:rFonts w:ascii="Arial"/>
                <w:sz w:val="16"/>
              </w:rPr>
              <w:t xml:space="preserve">As appropriate, include remarks, e.g. a short description of the content of the attached 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E38C0" w:rsidRDefault="009E38C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E38C0" w:rsidRDefault="00481B2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E38C0" w:rsidRDefault="00481B2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E38C0" w:rsidRDefault="009E38C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E38C0" w:rsidRDefault="00481B2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E38C0" w:rsidRDefault="00481B2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E38C0" w:rsidRDefault="009E38C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r w:rsidR="009E38C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E38C0" w:rsidRDefault="009E38C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E38C0" w:rsidRDefault="00481B2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E38C0" w:rsidRDefault="009E38C0"/>
        </w:tc>
        <w:tc>
          <w:tcPr>
            <w:tcW w:w="3709" w:type="dxa"/>
            <w:tcBorders>
              <w:top w:val="outset" w:sz="6" w:space="0" w:color="auto"/>
              <w:left w:val="outset" w:sz="6" w:space="0" w:color="auto"/>
              <w:bottom w:val="outset" w:sz="6" w:space="0" w:color="FFFFFF"/>
              <w:right w:val="outset" w:sz="6" w:space="0" w:color="auto"/>
            </w:tcBorders>
          </w:tcPr>
          <w:p w:rsidR="009E38C0" w:rsidRDefault="00481B2B">
            <w:r>
              <w:rPr>
                <w:rFonts w:ascii="Arial"/>
                <w:sz w:val="16"/>
              </w:rPr>
              <w:t xml:space="preserve">If relevant for the respective regulatory programme, briefly summarise the relevant aspects of the study including the conclusions reached. If a specific </w:t>
            </w:r>
            <w:r>
              <w:rPr>
                <w:rFonts w:ascii="Arial"/>
                <w:sz w:val="16"/>
              </w:rPr>
              <w:t xml:space="preserve">format is prescribed, copy </w:t>
            </w:r>
            <w:r>
              <w:rPr>
                <w:rFonts w:ascii="Arial"/>
                <w:sz w:val="16"/>
              </w:rPr>
              <w:lastRenderedPageBreak/>
              <w:t>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9E38C0" w:rsidRDefault="009E38C0"/>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81B2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81B2B">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#103: Nanomaterial crystallite and grain size</w:t>
    </w:r>
    <w:r w:rsidR="00481B2B">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8A47F0"/>
    <w:multiLevelType w:val="multilevel"/>
    <w:tmpl w:val="1B5A8E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1B2B"/>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38C0"/>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CE26F0"/>
  <w15:docId w15:val="{EE1FD555-8C16-4D8A-8950-9091E0C1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E49EE-44F3-4155-8D82-6A2D47B3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8758</Words>
  <Characters>49487</Characters>
  <Application>Microsoft Office Word</Application>
  <DocSecurity>0</DocSecurity>
  <Lines>2356</Lines>
  <Paragraphs>398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Gerhard.ROSNER@echa.europa.eu</dc:creator>
  <cp:lastModifiedBy>CARREGAL ROMERO Ester, ENV/EHS</cp:lastModifiedBy>
  <cp:revision>2</cp:revision>
  <cp:lastPrinted>2014-10-10T10:51:00Z</cp:lastPrinted>
  <dcterms:created xsi:type="dcterms:W3CDTF">2021-11-05T10:53:00Z</dcterms:created>
  <dcterms:modified xsi:type="dcterms:W3CDTF">2021-11-05T10:53:00Z</dcterms:modified>
</cp:coreProperties>
</file>