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109</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porosity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D84611">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63AC5" w:rsidRDefault="00D84611">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63AC5" w:rsidRDefault="00D846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663AC5"/>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663AC5"/>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nanomaterial porosity</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t>.</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(e.g. Skin irritation / corrosion, other) and give an </w:t>
            </w:r>
            <w:r>
              <w:rPr>
                <w:rFonts w:ascii="Arial"/>
                <w:sz w:val="16"/>
              </w:rPr>
              <w:t>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fill in the </w:t>
            </w:r>
            <w:r>
              <w:rPr>
                <w:rFonts w:ascii="Arial"/>
                <w:sz w:val="16"/>
              </w:rPr>
              <w:t>adjacent text field, as '(Q)SAR' needs to be indicated in field 'Type of information' and the model should be described in field 'Justification of non-standard information' or 'Attached justification'. A specific endpoint title may be used, if addressed by</w:t>
            </w:r>
            <w:r>
              <w:rPr>
                <w:rFonts w:ascii="Arial"/>
                <w:sz w:val="16"/>
              </w:rPr>
              <w:t xml:space="preserve">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w:t>
            </w:r>
            <w:r>
              <w:rPr>
                <w:rFonts w:ascii="Arial"/>
                <w:sz w:val="16"/>
              </w:rPr>
              <w:t>al substance which may be specified by the relevant regulatory framework as 'information requirement' (e.g. Boiling point, Sub-chronic toxicity: oral, Fish early-life stage toxicity). In a narrower sense, the term '(eco)toxicity endpoint' refers to an outc</w:t>
            </w:r>
            <w:r>
              <w:rPr>
                <w:rFonts w:ascii="Arial"/>
                <w:sz w:val="16"/>
              </w:rPr>
              <w:t>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(if </w:t>
            </w:r>
            <w:r>
              <w:rPr>
                <w:rFonts w:ascii="Arial"/>
                <w:sz w:val="16"/>
              </w:rPr>
              <w:t>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Select </w:t>
            </w:r>
            <w:r>
              <w:rPr>
                <w:rFonts w:ascii="Arial"/>
                <w:sz w:val="16"/>
              </w:rPr>
              <w:t xml:space="preserve">the appropriate type of information, e.g. ' experimental study', ' experimental study planned' or, if alternatives to testing apply, '(Q)SAR', 'read-across ...'. In the case of calculated data, the value 'calculation (if not (Q)SAR)' should only be chosen </w:t>
            </w:r>
            <w:r>
              <w:rPr>
                <w:rFonts w:ascii="Arial"/>
                <w:sz w:val="16"/>
              </w:rPr>
              <w:t>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w:t>
            </w:r>
            <w:r>
              <w:rPr>
                <w:rFonts w:ascii="Arial"/>
                <w:sz w:val="16"/>
              </w:rPr>
              <w:t xml:space="preserve">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w:t>
            </w:r>
            <w:r>
              <w:rPr>
                <w:rFonts w:ascii="Arial"/>
                <w:sz w:val="16"/>
              </w:rPr>
              <w:t>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a separate data set defined </w:t>
            </w:r>
            <w:r>
              <w:rPr>
                <w:rFonts w:ascii="Arial"/>
                <w:sz w:val="16"/>
              </w:rPr>
              <w:t>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w:t>
            </w:r>
            <w:r>
              <w:rPr>
                <w:rFonts w:ascii="Arial"/>
                <w:sz w:val="16"/>
              </w:rPr>
              <w:t xml:space="preserve">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w:t>
            </w:r>
            <w:r>
              <w:rPr>
                <w:rFonts w:ascii="Arial"/>
                <w:sz w:val="16"/>
              </w:rPr>
              <w:t>,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w:t>
            </w:r>
            <w:r>
              <w:rPr>
                <w:rFonts w:ascii="Arial"/>
                <w:sz w:val="16"/>
              </w:rPr>
              <w:t>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w:t>
            </w:r>
            <w:r>
              <w:rPr>
                <w:rFonts w:ascii="Arial"/>
                <w:sz w:val="16"/>
              </w:rPr>
              <w:t>rmation</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w:t>
            </w:r>
            <w:r>
              <w:rPr>
                <w:rFonts w:ascii="Arial"/>
                <w:sz w:val="16"/>
              </w:rPr>
              <w:t>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w:t>
            </w:r>
            <w:r>
              <w:rPr>
                <w:rFonts w:ascii="Arial"/>
                <w:sz w:val="16"/>
              </w:rPr>
              <w:t xml:space="preserve">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of a </w:t>
            </w:r>
            <w:r>
              <w:rPr>
                <w:rFonts w:ascii="Arial"/>
                <w:sz w:val="16"/>
              </w:rPr>
              <w:t xml:space="preserve">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w:t>
            </w:r>
            <w:r>
              <w:rPr>
                <w:rFonts w:ascii="Arial"/>
                <w:sz w:val="16"/>
              </w:rPr>
              <w:t xml:space="preserve">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w:t>
            </w:r>
            <w:r>
              <w:rPr>
                <w:rFonts w:ascii="Arial"/>
                <w:sz w:val="16"/>
              </w:rPr>
              <w:t xml:space="preserve"> This phrase should be selected for justifying why a potentially critical result has not been used for the hazard assessment. The lines of argumentation should be provided in field 'Rationale for reliability incl. deficiencies', accompanied by the appropri</w:t>
            </w:r>
            <w:r>
              <w:rPr>
                <w:rFonts w:ascii="Arial"/>
                <w:sz w:val="16"/>
              </w:rPr>
              <w:t>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w:t>
            </w:r>
            <w:r>
              <w:rPr>
                <w:rFonts w:ascii="Arial"/>
                <w:sz w:val="16"/>
              </w:rPr>
              <w:t>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63AC5" w:rsidRDefault="00D8461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w:t>
            </w:r>
            <w:r>
              <w:rPr>
                <w:rFonts w:ascii="Arial"/>
                <w:sz w:val="16"/>
              </w:rPr>
              <w:t xml:space="preserve"> not populated (except for migrated data)</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Set this flag if relevant for the respective regulatory programme or if otherwise useful as filter for printing or exporting records flagged as 'Robust Study Summar</w:t>
            </w:r>
            <w:r>
              <w:rPr>
                <w:rFonts w:ascii="Arial"/>
                <w:sz w:val="16"/>
              </w:rPr>
              <w:t xml:space="preserve">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w:t>
            </w:r>
            <w:r>
              <w:rPr>
                <w:rFonts w:ascii="Arial"/>
                <w:sz w:val="16"/>
              </w:rPr>
              <w:t>o synonym with the term 'Key study', although a key study should usually be submitted in the form of Robust Study Summary. However, a Robust Summary may also be useful for other adequate studies that are considered supportive of the key study or even for i</w:t>
            </w:r>
            <w:r>
              <w:rPr>
                <w:rFonts w:ascii="Arial"/>
                <w:sz w:val="16"/>
              </w:rPr>
              <w:t xml:space="preserve">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w:t>
            </w:r>
            <w:r>
              <w:rPr>
                <w:rFonts w:ascii="Arial"/>
                <w:sz w:val="16"/>
              </w:rPr>
              <w:t>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Set this flag if relevant for the respective regulatory programme or if otherwise useful as filter for printing</w:t>
            </w:r>
            <w:r>
              <w:rPr>
                <w:rFonts w:ascii="Arial"/>
                <w:sz w:val="16"/>
              </w:rPr>
              <w:t xml:space="preserve">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w:t>
            </w:r>
            <w:r>
              <w:rPr>
                <w:rFonts w:ascii="Arial"/>
                <w:sz w:val="16"/>
              </w:rPr>
              <w:t xml:space="preserv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663AC5" w:rsidRDefault="00D8461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663AC5" w:rsidRDefault="00D84611">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663AC5" w:rsidRDefault="00D84611">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63AC5" w:rsidRDefault="00D84611">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663AC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63AC5" w:rsidRDefault="00D84611">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63AC5" w:rsidRDefault="00D84611">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663AC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D84611">
            <w:r>
              <w:rPr>
                <w:rFonts w:ascii="Arial"/>
                <w:b/>
                <w:sz w:val="16"/>
              </w:rPr>
              <w:t>Cross-reference:</w:t>
            </w:r>
            <w:r>
              <w:rPr>
                <w:rFonts w:ascii="Arial"/>
                <w:b/>
                <w:sz w:val="16"/>
              </w:rPr>
              <w:br/>
            </w:r>
            <w:r>
              <w:rPr>
                <w:rFonts w:ascii="Arial"/>
                <w:sz w:val="16"/>
              </w:rPr>
              <w:t>AllSummariesAndRecords</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63AC5" w:rsidRDefault="00D8461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663AC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63AC5" w:rsidRDefault="00D84611">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63AC5" w:rsidRDefault="00D846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63AC5" w:rsidRDefault="00D84611">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63AC5" w:rsidRDefault="00D846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63AC5" w:rsidRDefault="00D84611">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663AC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Picklist values:</w:t>
            </w:r>
            <w:r>
              <w:rPr>
                <w:rFonts w:ascii="Arial"/>
                <w:sz w:val="16"/>
              </w:rPr>
              <w:br/>
              <w:t xml:space="preserve">- ISO 15901-1: (Pore size distribution and porosity of solid </w:t>
            </w:r>
            <w:r>
              <w:rPr>
                <w:rFonts w:ascii="Arial"/>
                <w:sz w:val="16"/>
              </w:rPr>
              <w:t xml:space="preserve">materials by mercury porosimetry and gas adsorption - Part 1: </w:t>
            </w:r>
            <w:r>
              <w:rPr>
                <w:rFonts w:ascii="Arial"/>
                <w:sz w:val="16"/>
              </w:rPr>
              <w:lastRenderedPageBreak/>
              <w:t>Mercury porosimetry)</w:t>
            </w:r>
            <w:r>
              <w:rPr>
                <w:rFonts w:ascii="Arial"/>
                <w:sz w:val="16"/>
              </w:rPr>
              <w:br/>
              <w:t xml:space="preserve">- ISO 15901-2 (Pore size distribution and porosity of solid materials by mercury porosimetry and gas adsorption </w:t>
            </w:r>
            <w:r>
              <w:rPr>
                <w:rFonts w:ascii="Arial"/>
                <w:sz w:val="16"/>
              </w:rPr>
              <w:t>–</w:t>
            </w:r>
            <w:r>
              <w:rPr>
                <w:rFonts w:ascii="Arial"/>
                <w:sz w:val="16"/>
              </w:rPr>
              <w:t xml:space="preserve"> Part 2: Analysis of mesopores and macropores by gas adsorpt</w:t>
            </w:r>
            <w:r>
              <w:rPr>
                <w:rFonts w:ascii="Arial"/>
                <w:sz w:val="16"/>
              </w:rPr>
              <w:t>ion)</w:t>
            </w:r>
            <w:r>
              <w:rPr>
                <w:rFonts w:ascii="Arial"/>
                <w:sz w:val="16"/>
              </w:rPr>
              <w:br/>
              <w:t xml:space="preserve">- ISO 15901-3 (Pore size distribution and porosity of solid materials by mercury porosimetry and gas adsorption </w:t>
            </w:r>
            <w:r>
              <w:rPr>
                <w:rFonts w:ascii="Arial"/>
                <w:sz w:val="16"/>
              </w:rPr>
              <w:t>–</w:t>
            </w:r>
            <w:r>
              <w:rPr>
                <w:rFonts w:ascii="Arial"/>
                <w:sz w:val="16"/>
              </w:rPr>
              <w:t xml:space="preserve"> Part 3: Analysis of micropores by gas adsorption)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lastRenderedPageBreak/>
              <w:t>Select the applicable test guideline, e.g. 'OECD Guideline xxx'. If the test g</w:t>
            </w:r>
            <w:r>
              <w:rPr>
                <w:rFonts w:ascii="Arial"/>
                <w:sz w:val="16"/>
              </w:rPr>
              <w:t xml:space="preserve">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w:t>
            </w:r>
            <w:r>
              <w:rPr>
                <w:rFonts w:ascii="Arial"/>
                <w:sz w:val="16"/>
              </w:rPr>
              <w:t>ideline can be specified,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w:t>
            </w:r>
            <w:r>
              <w:rPr>
                <w:rFonts w:ascii="Arial"/>
                <w:sz w:val="16"/>
              </w:rPr>
              <w:t>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D84611">
            <w:r>
              <w:rPr>
                <w:rFonts w:ascii="Arial"/>
                <w:b/>
                <w:sz w:val="16"/>
              </w:rPr>
              <w:lastRenderedPageBreak/>
              <w:t>Guidance for field condition:</w:t>
            </w:r>
            <w:r>
              <w:rPr>
                <w:rFonts w:ascii="Arial"/>
                <w:b/>
                <w:sz w:val="16"/>
              </w:rPr>
              <w:br/>
            </w:r>
            <w:r>
              <w:rPr>
                <w:rFonts w:ascii="Arial"/>
                <w:sz w:val="16"/>
              </w:rPr>
              <w:t>Condition: Field active</w:t>
            </w:r>
            <w:r>
              <w:rPr>
                <w:rFonts w:ascii="Arial"/>
                <w:sz w:val="16"/>
              </w:rPr>
              <w:t xml:space="preserve"> only if 'Qualifier' is not 'no </w:t>
            </w:r>
            <w:r>
              <w:rPr>
                <w:rFonts w:ascii="Arial"/>
                <w:sz w:val="16"/>
              </w:rPr>
              <w:lastRenderedPageBreak/>
              <w:t>guideline ...'</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w:t>
            </w:r>
            <w:r>
              <w:rPr>
                <w:rFonts w:ascii="Arial"/>
                <w:sz w:val="16"/>
              </w:rPr>
              <w:t>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w:t>
            </w:r>
            <w:r>
              <w:rPr>
                <w:rFonts w:ascii="Arial"/>
                <w:sz w:val="16"/>
              </w:rPr>
              <w:t xml:space="preserv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w:t>
            </w:r>
            <w:r>
              <w:rPr>
                <w:rFonts w:ascii="Arial"/>
                <w:sz w:val="16"/>
              </w:rPr>
              <w:t>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D84611">
            <w:r>
              <w:rPr>
                <w:rFonts w:ascii="Arial"/>
                <w:b/>
                <w:sz w:val="16"/>
              </w:rPr>
              <w:t>Guidance for field condition:</w:t>
            </w:r>
            <w:r>
              <w:rPr>
                <w:rFonts w:ascii="Arial"/>
                <w:b/>
                <w:sz w:val="16"/>
              </w:rPr>
              <w:br/>
            </w:r>
            <w:r>
              <w:rPr>
                <w:rFonts w:ascii="Arial"/>
                <w:sz w:val="16"/>
              </w:rPr>
              <w:t>Condition: Field active only if 'Qualifier' is not 'no guideline ...'</w:t>
            </w:r>
            <w:r>
              <w:rPr>
                <w:rFonts w:ascii="Arial"/>
                <w:b/>
                <w:sz w:val="16"/>
              </w:rPr>
              <w:br/>
            </w:r>
            <w:r>
              <w:rPr>
                <w:rFonts w:ascii="Arial"/>
                <w:b/>
                <w:sz w:val="16"/>
              </w:rPr>
              <w:br/>
              <w:t>Guidance for data migration:</w:t>
            </w:r>
            <w:r>
              <w:rPr>
                <w:rFonts w:ascii="Arial"/>
                <w:b/>
                <w:sz w:val="16"/>
              </w:rPr>
              <w:br/>
            </w:r>
            <w:r>
              <w:rPr>
                <w:rFonts w:ascii="Arial"/>
                <w:sz w:val="16"/>
              </w:rPr>
              <w:t>Version information (e.g. the year in a phrase) has been removed from phrase(s) of field 'Gui</w:t>
            </w:r>
            <w:r>
              <w:rPr>
                <w:rFonts w:ascii="Arial"/>
                <w:sz w:val="16"/>
              </w:rPr>
              <w:t>deline'. This information is now added in field 'Version / remarks' preceding any supplementary remarks text migrated also from field 'Guideline'.</w:t>
            </w:r>
            <w:r>
              <w:rPr>
                <w:rFonts w:ascii="Arial"/>
                <w:sz w:val="16"/>
              </w:rPr>
              <w:br/>
              <w:t xml:space="preserve">Affected phrase(s) for this OHT: </w:t>
            </w:r>
            <w:r>
              <w:rPr>
                <w:rFonts w:ascii="Arial"/>
                <w:sz w:val="16"/>
              </w:rPr>
              <w:br/>
              <w:t>- ' ISO 15901-3:2007...' changed to ' ISO 15901-3...'; default text in fiel</w:t>
            </w:r>
            <w:r>
              <w:rPr>
                <w:rFonts w:ascii="Arial"/>
                <w:sz w:val="16"/>
              </w:rPr>
              <w:t xml:space="preserve">d 'Version / remarks': 'version: 2007. Remark: </w:t>
            </w:r>
            <w:r>
              <w:rPr>
                <w:rFonts w:ascii="Arial"/>
                <w:sz w:val="16"/>
              </w:rPr>
              <w:lastRenderedPageBreak/>
              <w:t>supplementary remarks text'</w:t>
            </w:r>
            <w:r>
              <w:rPr>
                <w:rFonts w:ascii="Arial"/>
                <w:sz w:val="16"/>
              </w:rPr>
              <w:br/>
              <w:t>Likewise for other ISO guidelines</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63AC5" w:rsidRDefault="00D84611">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In case a test </w:t>
            </w:r>
            <w:r>
              <w:rPr>
                <w:rFonts w:ascii="Arial"/>
                <w:sz w:val="16"/>
              </w:rPr>
              <w:t>guideline or other standardised method was used, indicate if there are any deviations. Briefly state relevant deviations in the supplementary remarks field (e.g. 'other test system used', 'different exposure duration'); details should be described in the r</w:t>
            </w:r>
            <w:r>
              <w:rPr>
                <w:rFonts w:ascii="Arial"/>
                <w:sz w:val="16"/>
              </w:rPr>
              <w:t>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63AC5" w:rsidRDefault="00D84611">
            <w:r>
              <w:rPr>
                <w:rFonts w:ascii="Arial"/>
                <w:b/>
                <w:sz w:val="16"/>
              </w:rPr>
              <w:t>Guidance for field condition:</w:t>
            </w:r>
            <w:r>
              <w:rPr>
                <w:rFonts w:ascii="Arial"/>
                <w:b/>
                <w:sz w:val="16"/>
              </w:rPr>
              <w:br/>
            </w:r>
            <w:r>
              <w:rPr>
                <w:rFonts w:ascii="Arial"/>
                <w:sz w:val="16"/>
              </w:rPr>
              <w:t>Condition: Field active only if 'Qualifier' is not 'no guideline ...'</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w:t>
            </w:r>
            <w:r>
              <w:rPr>
                <w:rFonts w:ascii="Arial"/>
                <w:sz w:val="16"/>
              </w:rPr>
              <w:t>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information', 'Attached justification' and/or 'Cros</w:t>
            </w:r>
            <w:r>
              <w:rPr>
                <w:rFonts w:ascii="Arial"/>
                <w:sz w:val="16"/>
              </w:rPr>
              <w:t>s-reference'</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If no guideline was followed, include a description of the principles of the test protocol or estimated method used in the study. As appropriate use either of the pre-defined freetext template options for 'Method of non-guideline study' or </w:t>
            </w:r>
            <w:r>
              <w:rPr>
                <w:rFonts w:ascii="Arial"/>
                <w:sz w:val="16"/>
              </w:rPr>
              <w:t>'(Q)SAR'.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 parameters analysed / o</w:t>
            </w:r>
            <w:r>
              <w:rPr>
                <w:rFonts w:ascii="Arial"/>
                <w:sz w:val="16"/>
              </w:rPr>
              <w:t xml:space="preserve">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'Justification for type of</w:t>
            </w:r>
            <w:r>
              <w:rPr>
                <w:rFonts w:ascii="Arial"/>
                <w:sz w:val="16"/>
              </w:rPr>
              <w:t xml:space="preserve"> information', 'Attached justification' and/or 'Cross-reference' as appropriate.</w:t>
            </w:r>
            <w:r>
              <w:rPr>
                <w:rFonts w:ascii="Arial"/>
                <w:sz w:val="16"/>
              </w:rPr>
              <w:br/>
            </w:r>
            <w:r>
              <w:rPr>
                <w:rFonts w:ascii="Arial"/>
                <w:sz w:val="16"/>
              </w:rPr>
              <w:br/>
              <w:t xml:space="preserve">Details should be entered in appropriate distinct fields of section MATERIALS AND METHODS if available. Also provide a justification for using </w:t>
            </w:r>
            <w:r>
              <w:rPr>
                <w:rFonts w:ascii="Arial"/>
                <w:sz w:val="16"/>
              </w:rPr>
              <w:lastRenderedPageBreak/>
              <w:t>this method if appropriate.</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w:t>
            </w:r>
            <w:r>
              <w:rPr>
                <w:rFonts w:ascii="Arial"/>
                <w:sz w:val="16"/>
              </w:rPr>
              <w:t xml:space="preserve">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Type of metho</w:t>
            </w:r>
            <w:r>
              <w:rPr>
                <w:rFonts w:ascii="Arial"/>
                <w:sz w:val="16"/>
              </w:rPr>
              <w:t>d</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Picklist values:</w:t>
            </w:r>
            <w:r>
              <w:rPr>
                <w:rFonts w:ascii="Arial"/>
                <w:sz w:val="16"/>
              </w:rPr>
              <w:br/>
              <w:t>- BET</w:t>
            </w:r>
            <w:r>
              <w:rPr>
                <w:rFonts w:ascii="Arial"/>
                <w:sz w:val="16"/>
              </w:rPr>
              <w:br/>
              <w:t>- BJH</w:t>
            </w:r>
            <w:r>
              <w:rPr>
                <w:rFonts w:ascii="Arial"/>
                <w:sz w:val="16"/>
              </w:rPr>
              <w:br/>
              <w:t>- DFT</w:t>
            </w:r>
            <w:r>
              <w:rPr>
                <w:rFonts w:ascii="Arial"/>
                <w:sz w:val="16"/>
              </w:rPr>
              <w:br/>
              <w:t>- HK</w:t>
            </w:r>
            <w:r>
              <w:rPr>
                <w:rFonts w:ascii="Arial"/>
                <w:sz w:val="16"/>
              </w:rPr>
              <w:br/>
              <w:t>- weighing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Indicate which method(s) was(were) used to determine the porosity.</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Details on methods and data evaluation</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Indicate details describing the method applied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Freetext template:</w:t>
            </w:r>
            <w:r>
              <w:rPr>
                <w:rFonts w:ascii="Arial"/>
                <w:sz w:val="16"/>
              </w:rPr>
              <w:br/>
              <w:t xml:space="preserve">- Description of reference measurements and samples </w:t>
            </w:r>
            <w:r>
              <w:rPr>
                <w:rFonts w:ascii="Arial"/>
                <w:sz w:val="16"/>
              </w:rPr>
              <w:br/>
            </w:r>
            <w:r>
              <w:rPr>
                <w:rFonts w:ascii="Arial"/>
                <w:sz w:val="16"/>
              </w:rPr>
              <w:t xml:space="preserve"> - Technical equipment </w:t>
            </w:r>
            <w:r>
              <w:rPr>
                <w:rFonts w:ascii="Arial"/>
                <w:sz w:val="16"/>
              </w:rPr>
              <w:br/>
              <w:t xml:space="preserve"> - Reagents (if applicable) </w:t>
            </w:r>
            <w:r>
              <w:rPr>
                <w:rFonts w:ascii="Arial"/>
                <w:sz w:val="16"/>
              </w:rPr>
              <w:br/>
              <w:t xml:space="preserve"> - Preparation of test samples and references (including the use of energy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Methods for conditioning (if applicable)</w:t>
            </w:r>
            <w:r>
              <w:rPr>
                <w:rFonts w:ascii="Arial"/>
                <w:sz w:val="16"/>
              </w:rPr>
              <w:br/>
              <w:t xml:space="preserve"> - Measurement</w:t>
            </w:r>
            <w:r>
              <w:rPr>
                <w:rFonts w:ascii="Arial"/>
                <w:sz w:val="16"/>
              </w:rPr>
              <w:t xml:space="preserve"> procedure:</w:t>
            </w:r>
            <w:r>
              <w:rPr>
                <w:rFonts w:ascii="Arial"/>
                <w:sz w:val="16"/>
              </w:rPr>
              <w:br/>
            </w:r>
            <w:r>
              <w:rPr>
                <w:rFonts w:ascii="Arial"/>
                <w:sz w:val="16"/>
              </w:rPr>
              <w:lastRenderedPageBreak/>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lastRenderedPageBreak/>
              <w:t>Where felt relevant, details on method and protocol used, remarks or figures can be added under section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63AC5" w:rsidRDefault="00D84611">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63AC5" w:rsidRDefault="00D846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Link to entity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 xml:space="preserve">To change the link to an existing TMI, </w:t>
            </w:r>
            <w:r>
              <w:rPr>
                <w:rFonts w:ascii="Arial"/>
                <w:sz w:val="16"/>
              </w:rPr>
              <w:t>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w:t>
            </w:r>
            <w:r>
              <w:rPr>
                <w:rFonts w:ascii="Arial"/>
                <w:sz w:val="16"/>
              </w:rPr>
              <w:t xml:space="preserve">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663AC5" w:rsidRDefault="00D84611">
            <w:r>
              <w:rPr>
                <w:rFonts w:ascii="Arial"/>
                <w:b/>
                <w:sz w:val="16"/>
              </w:rPr>
              <w:t>Cross-reference:</w:t>
            </w:r>
            <w:r>
              <w:rPr>
                <w:rFonts w:ascii="Arial"/>
                <w:b/>
                <w:sz w:val="16"/>
              </w:rPr>
              <w:br/>
            </w:r>
            <w:r>
              <w:rPr>
                <w:rFonts w:ascii="Arial"/>
                <w:sz w:val="16"/>
              </w:rPr>
              <w:t>TEST_MATERIAL_INFORMATION</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Select additional Test material information record if relevant. For example, in longer terms st</w:t>
            </w:r>
            <w:r>
              <w:rPr>
                <w:rFonts w:ascii="Arial"/>
                <w:sz w:val="16"/>
              </w:rPr>
              <w: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663AC5" w:rsidRDefault="00D84611">
            <w:r>
              <w:rPr>
                <w:rFonts w:ascii="Arial"/>
                <w:b/>
                <w:sz w:val="16"/>
              </w:rPr>
              <w:t>Cross-reference:</w:t>
            </w:r>
            <w:r>
              <w:rPr>
                <w:rFonts w:ascii="Arial"/>
                <w:b/>
                <w:sz w:val="16"/>
              </w:rPr>
              <w:br/>
            </w:r>
            <w:r>
              <w:rPr>
                <w:rFonts w:ascii="Arial"/>
                <w:sz w:val="16"/>
              </w:rPr>
              <w:t>TEST_MATERIAL_INFORMATION</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w:t>
            </w:r>
            <w:r>
              <w:rPr>
                <w:rFonts w:ascii="Arial"/>
                <w:sz w:val="16"/>
              </w:rPr>
              <w:t>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w:t>
            </w:r>
            <w:r>
              <w:rPr>
                <w:rFonts w:ascii="Arial"/>
                <w:sz w:val="16"/>
              </w:rPr>
              <w:t>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w:t>
            </w:r>
            <w:r>
              <w:rPr>
                <w:rFonts w:ascii="Arial"/>
                <w:sz w:val="16"/>
              </w:rPr>
              <w:t xml:space="preserve">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w:t>
            </w:r>
            <w:r>
              <w:rPr>
                <w:rFonts w:ascii="Arial"/>
                <w:sz w:val="16"/>
              </w:rPr>
              <w:t>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w:t>
            </w:r>
            <w:r>
              <w:rPr>
                <w:rFonts w:ascii="Arial"/>
                <w:sz w:val="16"/>
              </w:rPr>
              <w:t xml:space="preserve">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w:t>
            </w:r>
            <w:r>
              <w:rPr>
                <w:rFonts w:ascii="Arial"/>
                <w:sz w:val="16"/>
              </w:rPr>
              <w:t xml:space="preserve"> solution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w:t>
            </w:r>
            <w:r>
              <w:rPr>
                <w:rFonts w:ascii="Arial"/>
                <w:sz w:val="16"/>
              </w:rPr>
              <w:t xml:space="preserve">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lastRenderedPageBreak/>
              <w:t xml:space="preserve">Use this field for reporting specific details on the test material as used for the study if they differ from the starting material specified under 'Test material </w:t>
            </w:r>
            <w:r>
              <w:rPr>
                <w:rFonts w:ascii="Arial"/>
                <w:sz w:val="16"/>
              </w:rPr>
              <w:t>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w:t>
            </w:r>
            <w:r>
              <w:rPr>
                <w:rFonts w:ascii="Arial"/>
                <w:sz w:val="16"/>
              </w:rPr>
              <w:t>r that are requested by the respective regulatory programme. Consult the programme-specific guidance (e.g. OECD Programme, Pesticides NAFTA or 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w:t>
            </w:r>
            <w:r>
              <w:rPr>
                <w:rFonts w:ascii="Arial"/>
                <w:sz w:val="16"/>
              </w:rPr>
              <w:t xml:space="preserv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w:t>
            </w:r>
            <w:r>
              <w:rPr>
                <w:rFonts w:ascii="Arial"/>
                <w:sz w:val="16"/>
              </w:rPr>
              <w:t>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w:t>
            </w:r>
            <w:r>
              <w:rPr>
                <w:rFonts w:ascii="Arial"/>
                <w:sz w:val="16"/>
              </w:rPr>
              <w:t>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w:t>
            </w:r>
            <w:r>
              <w:rPr>
                <w:rFonts w:ascii="Arial"/>
                <w:sz w:val="16"/>
              </w:rPr>
              <w:t xml:space="preserve">uid, or gel (e.g., neat liquid, 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w:t>
            </w:r>
            <w:r>
              <w:rPr>
                <w:rFonts w:ascii="Arial"/>
                <w:sz w:val="16"/>
              </w:rPr>
              <w:t>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w:t>
            </w:r>
            <w:r>
              <w:rPr>
                <w:rFonts w:ascii="Arial"/>
                <w:sz w:val="16"/>
              </w:rPr>
              <w:t>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w:t>
            </w:r>
            <w:r>
              <w:rPr>
                <w:rFonts w:ascii="Arial"/>
                <w:sz w:val="16"/>
              </w:rPr>
              <w:t>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663AC5" w:rsidRDefault="00D84611">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application; formulated product </w:t>
            </w:r>
            <w:r>
              <w:rPr>
                <w:rFonts w:ascii="Arial"/>
                <w:sz w:val="16"/>
              </w:rPr>
              <w:lastRenderedPageBreak/>
              <w:t>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lastRenderedPageBreak/>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r>
            <w:r>
              <w:rPr>
                <w:rFonts w:ascii="Arial"/>
                <w:sz w:val="16"/>
              </w:rPr>
              <w:lastRenderedPageBreak/>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63AC5" w:rsidRDefault="00D84611">
            <w:r>
              <w:rPr>
                <w:rFonts w:ascii="Arial"/>
                <w:b/>
                <w:sz w:val="16"/>
              </w:rPr>
              <w:t>Reference 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663AC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This repeatable block of fields allows specifying the identity and sample number of reference </w:t>
            </w:r>
            <w:r>
              <w:rPr>
                <w:rFonts w:ascii="Arial"/>
                <w:sz w:val="16"/>
              </w:rPr>
              <w:t>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Click the Link button to navigate to the Substances Inventory and select the identity of the reference (nano)material used.</w:t>
            </w:r>
            <w:r>
              <w:rPr>
                <w:rFonts w:ascii="Arial"/>
                <w:sz w:val="16"/>
              </w:rPr>
              <w:br/>
            </w:r>
            <w:r>
              <w:rPr>
                <w:rFonts w:ascii="Arial"/>
                <w:sz w:val="16"/>
              </w:rPr>
              <w:br/>
              <w:t xml:space="preserve">If not available in the inventory, create </w:t>
            </w:r>
            <w:r>
              <w:rPr>
                <w:rFonts w:ascii="Arial"/>
                <w:sz w:val="16"/>
              </w:rPr>
              <w:t xml:space="preserve">a new </w:t>
            </w:r>
            <w:r>
              <w:rPr>
                <w:rFonts w:ascii="Arial"/>
                <w:sz w:val="16"/>
              </w:rPr>
              <w:lastRenderedPageBreak/>
              <w:t>one. To assign another substance, click the Delete button, then the Link button and proceed as described above.</w:t>
            </w:r>
            <w:r>
              <w:rPr>
                <w:rFonts w:ascii="Arial"/>
                <w:sz w:val="16"/>
              </w:rPr>
              <w:br/>
            </w:r>
            <w:r>
              <w:rPr>
                <w:rFonts w:ascii="Arial"/>
                <w:sz w:val="16"/>
              </w:rPr>
              <w:br/>
              <w:t>Once a link has been created, the substance 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br/>
              <w:t>- CAS na</w:t>
            </w:r>
            <w:r>
              <w:rPr>
                <w:rFonts w:ascii="Arial"/>
                <w:sz w:val="16"/>
              </w:rPr>
              <w:t>me</w:t>
            </w:r>
            <w:r>
              <w:rPr>
                <w:rFonts w:ascii="Arial"/>
                <w:sz w:val="16"/>
              </w:rPr>
              <w:br/>
            </w:r>
            <w:r>
              <w:rPr>
                <w:rFonts w:ascii="Arial"/>
                <w:sz w:val="16"/>
              </w:rPr>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D84611">
            <w:r>
              <w:rPr>
                <w:rFonts w:ascii="Arial"/>
                <w:b/>
                <w:sz w:val="16"/>
              </w:rPr>
              <w:lastRenderedPageBreak/>
              <w:t>Cross-reference:</w:t>
            </w:r>
            <w:r>
              <w:rPr>
                <w:rFonts w:ascii="Arial"/>
                <w:b/>
                <w:sz w:val="16"/>
              </w:rPr>
              <w:br/>
            </w:r>
            <w:r>
              <w:rPr>
                <w:rFonts w:ascii="Arial"/>
                <w:sz w:val="16"/>
              </w:rPr>
              <w:t>REFERENCE_SUBSTANCE</w:t>
            </w:r>
          </w:p>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63AC5" w:rsidRDefault="00D84611">
            <w:r>
              <w:rPr>
                <w:rFonts w:ascii="Arial"/>
                <w:sz w:val="16"/>
              </w:rPr>
              <w:t>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663AC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Provide the sample identification number of the reference materi</w:t>
            </w:r>
            <w:r>
              <w:rPr>
                <w:rFonts w:ascii="Arial"/>
                <w:sz w:val="16"/>
              </w:rPr>
              <w:t>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63AC5" w:rsidRDefault="00D84611">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63AC5" w:rsidRDefault="00D846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Indicate which instruments were used</w:t>
            </w:r>
            <w:r>
              <w:rPr>
                <w:rFonts w:ascii="Arial"/>
                <w:sz w:val="16"/>
              </w:rPr>
              <w:t xml:space="preserve">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Indicate how the instruments were 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Indicate how the measurement to determine the agglomeration / aggregation state can be reproduced.</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63AC5" w:rsidRDefault="00D84611">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63AC5" w:rsidRDefault="00D846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663AC5"/>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In this field, you can enter any </w:t>
            </w:r>
            <w:r>
              <w:rPr>
                <w:rFonts w:ascii="Arial"/>
                <w:sz w:val="16"/>
              </w:rPr>
              <w:t>information on materials and methods, for which no distinct field is available, or transfer free text from other databases. You can also open a rich text editor and create formatted text and tables or insert and edit any excerpt from a word processing or s</w:t>
            </w:r>
            <w:r>
              <w:rPr>
                <w:rFonts w:ascii="Arial"/>
                <w:sz w:val="16"/>
              </w:rPr>
              <w:t>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w:t>
            </w:r>
            <w:r>
              <w:rPr>
                <w:rFonts w:ascii="Arial"/>
                <w:sz w:val="16"/>
              </w:rPr>
              <w:t>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63AC5" w:rsidRDefault="00D84611">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63AC5" w:rsidRDefault="00D846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63AC5" w:rsidRDefault="00D84611">
            <w:r>
              <w:rPr>
                <w:rFonts w:ascii="Arial"/>
                <w:b/>
                <w:sz w:val="16"/>
              </w:rPr>
              <w:t>Porosity (fraction of void space in the material)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663AC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Here you can enter a value or a range of values for the mean porosity. Porosity or </w:t>
            </w:r>
            <w:r>
              <w:rPr>
                <w:rFonts w:ascii="Arial"/>
                <w:sz w:val="16"/>
              </w:rPr>
              <w:t>void fraction is a measure of the void (i.e. 'empty') spaces in a material, and is a fraction of the volume of voids over the total volume.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 xml:space="preserve">Set this flag for identifying the key information which is of potential </w:t>
            </w:r>
            <w:r>
              <w:rPr>
                <w:rFonts w:ascii="Arial"/>
                <w:sz w:val="16"/>
              </w:rPr>
              <w:t>relevance for hazard/risk assessment or classification purpose.</w:t>
            </w:r>
            <w:r>
              <w:rPr>
                <w:rFonts w:ascii="Arial"/>
                <w:sz w:val="16"/>
              </w:rPr>
              <w:br/>
            </w:r>
            <w:r>
              <w:rPr>
                <w:rFonts w:ascii="Arial"/>
                <w:sz w:val="16"/>
              </w:rPr>
              <w:br/>
            </w:r>
            <w:r>
              <w:rPr>
                <w:rFonts w:ascii="Arial"/>
                <w:sz w:val="16"/>
              </w:rPr>
              <w:lastRenderedPageBreak/>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 xml:space="preserve">Lower </w:t>
            </w:r>
            <w:r>
              <w:rPr>
                <w:rFonts w:ascii="Arial"/>
                <w:b/>
                <w:sz w:val="16"/>
              </w:rPr>
              <w:t>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Enter a single numeric value in the first numeric field if you select no qualifier or '&gt;', '&gt;=' or 'ca.'. Use the second numeric field if the qualif</w:t>
            </w:r>
            <w:r>
              <w:rPr>
                <w:rFonts w:ascii="Arial"/>
                <w:sz w:val="16"/>
              </w:rPr>
              <w:t>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Unit [xx]:</w:t>
            </w:r>
            <w:r>
              <w:rPr>
                <w:rFonts w:ascii="Arial"/>
                <w:sz w:val="16"/>
              </w:rPr>
              <w:br/>
              <w:t>- %</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63AC5" w:rsidRDefault="00D8461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List sup. </w:t>
            </w:r>
            <w:r>
              <w:rPr>
                <w:rFonts w:ascii="Arial"/>
                <w:sz w:val="16"/>
              </w:rPr>
              <w:t>(picklist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This field can be used for:</w:t>
            </w:r>
            <w:r>
              <w:rPr>
                <w:rFonts w:ascii="Arial"/>
                <w:sz w:val="16"/>
              </w:rPr>
              <w:br/>
            </w:r>
            <w:r>
              <w:rPr>
                <w:rFonts w:ascii="Arial"/>
                <w:sz w:val="16"/>
              </w:rPr>
              <w:br/>
              <w:t xml:space="preserve">- giving a qualitative description of results in </w:t>
            </w:r>
            <w:r>
              <w:rPr>
                <w:rFonts w:ascii="Arial"/>
                <w:sz w:val="16"/>
              </w:rPr>
              <w:t>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w:t>
            </w:r>
            <w:r>
              <w:rPr>
                <w:rFonts w:ascii="Arial"/>
                <w:sz w:val="16"/>
              </w:rPr>
              <w:t>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b/>
                <w:sz w:val="16"/>
              </w:rPr>
              <w:t>Porosity (fraction of void space in the 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63AC5" w:rsidRDefault="00D84611">
            <w:r>
              <w:rPr>
                <w:rFonts w:ascii="Arial"/>
                <w:b/>
                <w:sz w:val="16"/>
              </w:rPr>
              <w:t>Specific pore volume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663AC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Here you can enter a value or a range of values for the specific pore volume. Please </w:t>
            </w:r>
            <w:r>
              <w:rPr>
                <w:rFonts w:ascii="Arial"/>
                <w:sz w:val="16"/>
              </w:rPr>
              <w:t>report also the modal pore diameter in the respective fields below. Alternatively, you can report the porosity in the respective fields above.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 xml:space="preserve">Set this flag for identifying the key information which is of potential </w:t>
            </w:r>
            <w:r>
              <w:rPr>
                <w:rFonts w:ascii="Arial"/>
                <w:sz w:val="16"/>
              </w:rPr>
              <w:t>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 xml:space="preserve">Lower </w:t>
            </w:r>
            <w:r>
              <w:rPr>
                <w:rFonts w:ascii="Arial"/>
                <w:b/>
                <w:sz w:val="16"/>
              </w:rPr>
              <w:t>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cm</w:t>
            </w:r>
            <w:r>
              <w:rPr>
                <w:rFonts w:ascii="Arial"/>
                <w:sz w:val="16"/>
              </w:rPr>
              <w:t>³</w:t>
            </w:r>
            <w:r>
              <w:rPr>
                <w:rFonts w:ascii="Arial"/>
                <w:sz w:val="16"/>
              </w:rPr>
              <w:t>/g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Enter a single numeric value in the first numeric field if you select no qualifier or '&gt;', '&gt;=' or 'ca.'. Use the second numeric field if the qu</w:t>
            </w:r>
            <w:r>
              <w:rPr>
                <w:rFonts w:ascii="Arial"/>
                <w:sz w:val="16"/>
              </w:rPr>
              <w:t>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Unit [xx]:</w:t>
            </w:r>
            <w:r>
              <w:rPr>
                <w:rFonts w:ascii="Arial"/>
                <w:sz w:val="16"/>
              </w:rPr>
              <w:br/>
              <w:t>- cm</w:t>
            </w:r>
            <w:r>
              <w:rPr>
                <w:rFonts w:ascii="Arial"/>
                <w:sz w:val="16"/>
              </w:rPr>
              <w:t>³</w:t>
            </w:r>
            <w:r>
              <w:rPr>
                <w:rFonts w:ascii="Arial"/>
                <w:sz w:val="16"/>
              </w:rPr>
              <w:t>/g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63AC5" w:rsidRDefault="00D8461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List </w:t>
            </w:r>
            <w:r>
              <w:rPr>
                <w:rFonts w:ascii="Arial"/>
                <w:sz w:val="16"/>
              </w:rPr>
              <w:t>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This field can be used for:</w:t>
            </w:r>
            <w:r>
              <w:rPr>
                <w:rFonts w:ascii="Arial"/>
                <w:sz w:val="16"/>
              </w:rPr>
              <w:br/>
            </w:r>
            <w:r>
              <w:rPr>
                <w:rFonts w:ascii="Arial"/>
                <w:sz w:val="16"/>
              </w:rPr>
              <w:br/>
              <w:t>- giving a qualitative description of result</w:t>
            </w:r>
            <w:r>
              <w:rPr>
                <w:rFonts w:ascii="Arial"/>
                <w:sz w:val="16"/>
              </w:rPr>
              <w:t>s in addition to or if no numeric value(s) were derived;</w:t>
            </w:r>
            <w:r>
              <w:rPr>
                <w:rFonts w:ascii="Arial"/>
                <w:sz w:val="16"/>
              </w:rPr>
              <w:br/>
            </w:r>
            <w:r>
              <w:rPr>
                <w:rFonts w:ascii="Arial"/>
                <w:sz w:val="16"/>
              </w:rPr>
              <w:br/>
              <w:t xml:space="preserve">- giving a pre-defined reason why no numeric value is provided, e.g. by selecting 'not </w:t>
            </w:r>
            <w:r>
              <w:rPr>
                <w:rFonts w:ascii="Arial"/>
                <w:sz w:val="16"/>
              </w:rPr>
              <w:lastRenderedPageBreak/>
              <w:t>determinable' and entering free text explanation in the supplementary remarks field; or</w:t>
            </w:r>
            <w:r>
              <w:rPr>
                <w:rFonts w:ascii="Arial"/>
                <w:sz w:val="16"/>
              </w:rPr>
              <w:br/>
            </w:r>
            <w:r>
              <w:rPr>
                <w:rFonts w:ascii="Arial"/>
                <w:sz w:val="16"/>
              </w:rPr>
              <w:br/>
              <w:t>- entering any remarks</w:t>
            </w:r>
            <w:r>
              <w:rPr>
                <w:rFonts w:ascii="Arial"/>
                <w:sz w:val="16"/>
              </w:rPr>
              <w:t xml:space="preserve">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b/>
                <w:sz w:val="16"/>
              </w:rPr>
              <w:t>Specific pore volume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63AC5" w:rsidRDefault="00D84611">
            <w:r>
              <w:rPr>
                <w:rFonts w:ascii="Arial"/>
                <w:b/>
                <w:sz w:val="16"/>
              </w:rPr>
              <w:t>Modal pore diameter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663AC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Here you can enter a value or a range of values for the modal pore diameter. Indicate whether the reported value </w:t>
            </w:r>
            <w:r>
              <w:rPr>
                <w:rFonts w:ascii="Arial"/>
                <w:sz w:val="16"/>
              </w:rPr>
              <w:t>corresponds to the maximum of the differential pore size distribution calculated from the desorption or from the adsorption branch of the isotherm, and specify this in the 'Remark on results' field. If available, attach a figure showing the pore volume dis</w:t>
            </w:r>
            <w:r>
              <w:rPr>
                <w:rFonts w:ascii="Arial"/>
                <w:sz w:val="16"/>
              </w:rPr>
              <w:t>tribution, in 'Overall Remarks, Attachments' section below. Please report also the pore volume in the respective fields above. Alternatively, you can report the porosity in the respective field above.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 xml:space="preserve">Set this flag </w:t>
            </w:r>
            <w:r>
              <w:rPr>
                <w:rFonts w:ascii="Arial"/>
                <w:sz w:val="16"/>
              </w:rPr>
              <w:t>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Numeric</w:t>
            </w:r>
            <w:r>
              <w:rPr>
                <w:rFonts w:ascii="Arial"/>
                <w:sz w:val="16"/>
              </w:rPr>
              <w:t xml:space="preserve">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lastRenderedPageBreak/>
              <w:t>Enter a single numeric value in the first numeric field if you select no qualifier or '&gt;', '&gt;=</w:t>
            </w:r>
            <w:r>
              <w:rPr>
                <w:rFonts w:ascii="Arial"/>
                <w:sz w:val="16"/>
              </w:rPr>
              <w: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Unit [xx]:</w:t>
            </w:r>
            <w:r>
              <w:rPr>
                <w:rFonts w:ascii="Arial"/>
                <w:sz w:val="16"/>
              </w:rPr>
              <w:br/>
              <w:t>- nm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63AC5" w:rsidRDefault="00D8461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This field can be used </w:t>
            </w:r>
            <w:r>
              <w:rPr>
                <w:rFonts w:ascii="Arial"/>
                <w:sz w:val="16"/>
              </w:rPr>
              <w:t>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w:t>
            </w:r>
            <w:r>
              <w:rPr>
                <w:rFonts w:ascii="Arial"/>
                <w:sz w:val="16"/>
              </w:rPr>
              <w:t>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b/>
                <w:sz w:val="16"/>
              </w:rPr>
              <w:t>Modal pore diameter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63AC5" w:rsidRDefault="00D84611">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63AC5" w:rsidRDefault="00D846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63AC5" w:rsidRDefault="00663AC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663AC5"/>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In this field, you </w:t>
            </w:r>
            <w:r>
              <w:rPr>
                <w:rFonts w:ascii="Arial"/>
                <w:sz w:val="16"/>
              </w:rPr>
              <w:t>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w:t>
            </w:r>
            <w:r>
              <w:rPr>
                <w:rFonts w:ascii="Arial"/>
                <w:sz w:val="16"/>
              </w:rPr>
              <w:t xml:space="preserve">ext editor field each is provided for the MATERIALS AND METHODS and RESULTS section. In addition the fields 'Overall remarks' and 'Executive summary' allow rich text </w:t>
            </w:r>
            <w:r>
              <w:rPr>
                <w:rFonts w:ascii="Arial"/>
                <w:sz w:val="16"/>
              </w:rPr>
              <w:lastRenderedPageBreak/>
              <w:t>entry.</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63AC5" w:rsidRDefault="00D84611">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63AC5" w:rsidRDefault="00D846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In this field, you can enter any overall remarks or transfer free text from other databases. You can also open a rich text editor and create formatted text and tables or insert and edit any excerpt from a word processing or spreadsheet do</w:t>
            </w:r>
            <w:r>
              <w:rPr>
                <w:rFonts w:ascii="Arial"/>
                <w:sz w:val="16"/>
              </w:rPr>
              <w:t>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w:t>
            </w:r>
            <w:r>
              <w:rPr>
                <w:rFonts w:ascii="Arial"/>
                <w:sz w:val="16"/>
              </w:rPr>
              <w:t>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63AC5" w:rsidRDefault="00D84611">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663AC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w:t>
            </w:r>
            <w:r>
              <w:rPr>
                <w:rFonts w:ascii="Arial"/>
                <w:sz w:val="16"/>
              </w:rPr>
              <w:t xml:space="preserve">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 xml:space="preserve">Attachment </w:t>
            </w:r>
            <w:r>
              <w:rPr>
                <w:rFonts w:ascii="Arial"/>
                <w:sz w:val="16"/>
              </w:rPr>
              <w:t>(single)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sz w:val="16"/>
              </w:rPr>
              <w:t xml:space="preserve">Attached (sanitised) documents for </w:t>
            </w:r>
            <w:r>
              <w:rPr>
                <w:rFonts w:ascii="Arial"/>
                <w:sz w:val="16"/>
              </w:rPr>
              <w:lastRenderedPageBreak/>
              <w:t>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lastRenderedPageBreak/>
              <w:t>Attachment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sz w:val="16"/>
              </w:rPr>
              <w:t xml:space="preserve">An electronic </w:t>
            </w:r>
            <w:r>
              <w:rPr>
                <w:rFonts w:ascii="Arial"/>
                <w:sz w:val="16"/>
              </w:rPr>
              <w:t xml:space="preserve">copy of a public (non-confidential) version of the full study report or other relevant documents can be attached. This attachment </w:t>
            </w:r>
            <w:r>
              <w:rPr>
                <w:rFonts w:ascii="Arial"/>
                <w:sz w:val="16"/>
              </w:rPr>
              <w:lastRenderedPageBreak/>
              <w:t>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63AC5" w:rsidRDefault="00D8461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63AC5" w:rsidRDefault="00663AC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63AC5" w:rsidRDefault="00D84611">
            <w:r>
              <w:rPr>
                <w:rFonts w:ascii="Arial"/>
                <w:sz w:val="16"/>
              </w:rPr>
              <w:t xml:space="preserve">As appropriate, include remarks, e.g. a short </w:t>
            </w:r>
            <w:r>
              <w:rPr>
                <w:rFonts w:ascii="Arial"/>
                <w:sz w:val="16"/>
              </w:rPr>
              <w:t>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63AC5" w:rsidRDefault="00663AC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63AC5" w:rsidRDefault="00D84611">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63AC5" w:rsidRDefault="00D846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63AC5" w:rsidRDefault="00663AC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Upload file by clicking the upload icon. As </w:t>
            </w:r>
            <w:r>
              <w:rPr>
                <w:rFonts w:ascii="Arial"/>
                <w:sz w:val="16"/>
              </w:rPr>
              <w:t>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63AC5" w:rsidRDefault="00D84611">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63AC5" w:rsidRDefault="00D846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63AC5" w:rsidRDefault="00663AC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Enter any conclusions if applicable </w:t>
            </w:r>
            <w:r>
              <w:rPr>
                <w:rFonts w:ascii="Arial"/>
                <w:sz w:val="16"/>
              </w:rPr>
              <w:t>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r w:rsidR="00663AC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63AC5" w:rsidRDefault="00663AC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63AC5" w:rsidRDefault="00D84611">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63AC5" w:rsidRDefault="00663AC5"/>
        </w:tc>
        <w:tc>
          <w:tcPr>
            <w:tcW w:w="3709" w:type="dxa"/>
            <w:tcBorders>
              <w:top w:val="outset" w:sz="6" w:space="0" w:color="auto"/>
              <w:left w:val="outset" w:sz="6" w:space="0" w:color="auto"/>
              <w:bottom w:val="outset" w:sz="6" w:space="0" w:color="FFFFFF"/>
              <w:right w:val="outset" w:sz="6" w:space="0" w:color="auto"/>
            </w:tcBorders>
          </w:tcPr>
          <w:p w:rsidR="00663AC5" w:rsidRDefault="00D84611">
            <w:r>
              <w:rPr>
                <w:rFonts w:ascii="Arial"/>
                <w:sz w:val="16"/>
              </w:rPr>
              <w:t xml:space="preserve">If relevant for the respective regulatory programme, briefly summarise the relevant aspects </w:t>
            </w:r>
            <w:r>
              <w:rPr>
                <w:rFonts w:ascii="Arial"/>
                <w:sz w:val="16"/>
              </w:rPr>
              <w:t>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w:t>
            </w:r>
            <w:r>
              <w:rPr>
                <w:rFonts w:ascii="Arial"/>
                <w:sz w:val="16"/>
              </w:rPr>
              <w:t xml:space="preserve"> EU REACH) thereof.</w:t>
            </w:r>
          </w:p>
        </w:tc>
        <w:tc>
          <w:tcPr>
            <w:tcW w:w="2081" w:type="dxa"/>
            <w:tcBorders>
              <w:top w:val="outset" w:sz="6" w:space="0" w:color="auto"/>
              <w:left w:val="outset" w:sz="6" w:space="0" w:color="auto"/>
              <w:bottom w:val="outset" w:sz="6" w:space="0" w:color="FFFFFF"/>
              <w:right w:val="outset" w:sz="6" w:space="0" w:color="FFFFFF"/>
            </w:tcBorders>
          </w:tcPr>
          <w:p w:rsidR="00663AC5" w:rsidRDefault="00663AC5"/>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D84611">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D84611">
          <w:rPr>
            <w:rFonts w:ascii="Times New Roman" w:hAnsi="Times New Roman" w:cs="Times New Roman"/>
            <w:noProof/>
            <w:snapToGrid w:val="0"/>
            <w:lang w:eastAsia="fi-FI"/>
          </w:rPr>
          <w:t>35</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#109: Nanomaterial porosity</w:t>
    </w:r>
    <w:r>
      <w:rPr>
        <w:i/>
      </w:rPr>
      <w:t xml:space="preserve"> (Version [6.1]-[</w:t>
    </w:r>
    <w:r w:rsidR="00D84611">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9F597D"/>
    <w:multiLevelType w:val="multilevel"/>
    <w:tmpl w:val="904649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3AC5"/>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611"/>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86EC31"/>
  <w15:docId w15:val="{39C64F68-E813-454D-9884-12D84943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92988-E988-4C83-ADED-356335B63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9447</Words>
  <Characters>52909</Characters>
  <Application>Microsoft Office Word</Application>
  <DocSecurity>0</DocSecurity>
  <Lines>2645</Lines>
  <Paragraphs>455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2021-11-05T11:24:00Z</dcterms:created>
  <dcterms:modified xsi:type="dcterms:W3CDTF">2021-11-05T11:24:00Z</dcterms:modified>
</cp:coreProperties>
</file>