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112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radical formation potential</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9A6816">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60B65" w:rsidRDefault="009A6816">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60B65" w:rsidRDefault="009A68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060B65"/>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060B65"/>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nanomaterial radical formation potential</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From the picklist select the relevant endpoint addressed by this study summary. In some cases there is only one endpoint title, which may be entered automat</w:t>
            </w:r>
            <w:r>
              <w:rPr>
                <w:rFonts w:ascii="Arial"/>
                <w:sz w:val="16"/>
              </w:rPr>
              <w: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w:t>
            </w:r>
            <w:r>
              <w:rPr>
                <w:rFonts w:ascii="Arial"/>
                <w:sz w:val="16"/>
              </w:rPr>
              <w:t xml:space="preserve">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w:t>
            </w:r>
            <w:r>
              <w:rPr>
                <w:rFonts w:ascii="Arial"/>
                <w:sz w:val="16"/>
              </w:rPr>
              <w:t>ected, normally with no need to fill in the adjacent text field, as '(Q)SAR' needs to be indicated in field 'Type of information' and the model should be described in field 'Justification of non-standard information' or 'Attached justification'. A specific</w:t>
            </w:r>
            <w:r>
              <w:rPr>
                <w:rFonts w:ascii="Arial"/>
                <w:sz w:val="16"/>
              </w:rPr>
              <w:t xml:space="preserve">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w:t>
            </w:r>
            <w:r>
              <w:rPr>
                <w:rFonts w:ascii="Arial"/>
                <w:sz w:val="16"/>
              </w:rPr>
              <w:t xml:space="preserve"> or measurable inherent property of a chemical substance which may be specified by the relevant regulatory framework as 'information requirement' (e.g. Boiling point, Sub-chronic toxicity: oral, Fish early-life stage toxicity). In a narrower sense, the ter</w:t>
            </w:r>
            <w:r>
              <w:rPr>
                <w:rFonts w:ascii="Arial"/>
                <w:sz w:val="16"/>
              </w:rPr>
              <w:t>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planned (based </w:t>
            </w:r>
            <w:r>
              <w:rPr>
                <w:rFonts w:ascii="Arial"/>
                <w:sz w:val="16"/>
              </w:rPr>
              <w:t>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w:t>
            </w:r>
            <w:r>
              <w:rPr>
                <w:rFonts w:ascii="Arial"/>
                <w:sz w:val="16"/>
              </w:rPr>
              <w:t>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Select the appropriate type of information, e.g. ' experimental study', ' experimental study planned' or, if alternatives to testing apply, '(Q)SAR', 'read-across ...'. In the case of calculated data, the value 'calculat</w:t>
            </w:r>
            <w:r>
              <w:rPr>
                <w:rFonts w:ascii="Arial"/>
                <w:sz w:val="16"/>
              </w:rPr>
              <w: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w:t>
            </w:r>
            <w:r>
              <w:rPr>
                <w:rFonts w:ascii="Arial"/>
                <w:sz w:val="16"/>
              </w:rPr>
              <w:t xml:space="preserve">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w:t>
            </w:r>
            <w:r>
              <w:rPr>
                <w:rFonts w:ascii="Arial"/>
                <w:sz w:val="16"/>
              </w:rPr>
              <w:t>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w:t>
            </w:r>
            <w:r>
              <w:rPr>
                <w:rFonts w:ascii="Arial"/>
                <w:sz w:val="16"/>
              </w:rPr>
              <w:t xml:space="preserve">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w:t>
            </w:r>
            <w:r>
              <w:rPr>
                <w:rFonts w:ascii="Arial"/>
                <w:sz w:val="16"/>
              </w:rPr>
              <w:t xml:space="preserve">o defined as 'testing proposal' or 'undertaking of intended submission'), the submitter should include as </w:t>
            </w:r>
            <w:r>
              <w:rPr>
                <w:rFonts w:ascii="Arial"/>
                <w:sz w:val="16"/>
              </w:rPr>
              <w:lastRenderedPageBreak/>
              <w:t xml:space="preserve">much information as possible on the planned study in order to support the evaluation of the proposal. Typically, this would include at least the test </w:t>
            </w:r>
            <w:r>
              <w:rPr>
                <w:rFonts w:ascii="Arial"/>
                <w:sz w:val="16"/>
              </w:rPr>
              <w:t>guideline, information on 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w:t>
            </w:r>
            <w:r>
              <w:rPr>
                <w:rFonts w:ascii="Arial"/>
                <w:sz w:val="16"/>
              </w:rPr>
              <w:t>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w:t>
            </w:r>
            <w:r>
              <w:rPr>
                <w:rFonts w:ascii="Arial"/>
                <w:sz w:val="16"/>
              </w:rPr>
              <w:t>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w:t>
            </w:r>
            <w:r>
              <w:rPr>
                <w:rFonts w:ascii="Arial"/>
                <w:sz w:val="16"/>
              </w:rPr>
              <w:t>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w:t>
            </w:r>
            <w:r>
              <w:rPr>
                <w:rFonts w:ascii="Arial"/>
                <w:sz w:val="16"/>
              </w:rPr>
              <w:t xml:space="preserve">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w:t>
            </w:r>
            <w:r>
              <w:rPr>
                <w:rFonts w:ascii="Arial"/>
                <w:sz w:val="16"/>
              </w:rPr>
              <w:t xml:space="preserve"> justification for the non-submission of a particular (adequate) study. The weight of evidence justification is normally endpoint-related, i.e.  based on all available records included in the weight of evidence evaluation. A short reasoning for why a given</w:t>
            </w:r>
            <w:r>
              <w:rPr>
                <w:rFonts w:ascii="Arial"/>
                <w:sz w:val="16"/>
              </w:rPr>
              <w:t xml:space="preserve">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w:t>
            </w:r>
            <w:r>
              <w:rPr>
                <w:rFonts w:ascii="Arial"/>
                <w:sz w:val="16"/>
              </w:rPr>
              <w:t xml:space="preserve"> flaws in the methodology or documentation. This phrase should be selected for justifying why a potentially critical result has not been used for the hazard assessment. The lines of argumentation should be provided in field 'Rationale for reliability incl.</w:t>
            </w:r>
            <w:r>
              <w:rPr>
                <w:rFonts w:ascii="Arial"/>
                <w:sz w:val="16"/>
              </w:rPr>
              <w:t xml:space="preserve">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w:t>
            </w:r>
            <w:r>
              <w:rPr>
                <w:rFonts w:ascii="Arial"/>
                <w:sz w:val="16"/>
              </w:rPr>
              <w:t>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60B65" w:rsidRDefault="009A681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w:t>
            </w:r>
            <w:r>
              <w:rPr>
                <w:rFonts w:ascii="Arial"/>
                <w:sz w:val="16"/>
              </w:rPr>
              <w:t>on read-across)</w:t>
            </w:r>
            <w:r>
              <w:rPr>
                <w:rFonts w:ascii="Arial"/>
                <w:sz w:val="16"/>
              </w:rPr>
              <w:t>’</w:t>
            </w:r>
            <w:r>
              <w:rPr>
                <w:rFonts w:ascii="Arial"/>
                <w:sz w:val="16"/>
              </w:rPr>
              <w:t xml:space="preserve"> and field 'Data waiving' is not populated (except for migrated data)</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Set this flag if relevant for the respective regulatory programme or if otherwise useful as filter for printing or expor</w:t>
            </w:r>
            <w:r>
              <w:rPr>
                <w:rFonts w:ascii="Arial"/>
                <w:sz w:val="16"/>
              </w:rPr>
              <w:t xml:space="preserve">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of an experimental study or of any </w:t>
            </w:r>
            <w:r>
              <w:rPr>
                <w:rFonts w:ascii="Arial"/>
                <w:sz w:val="16"/>
              </w:rPr>
              <w:t>other relevant information. It is a priori no synonym with the term 'Key study', although a key study should usually be submitted in the form of Robust Study Summary. However, a Robust Summary may also be useful for other adequate studies that are consider</w:t>
            </w:r>
            <w:r>
              <w:rPr>
                <w:rFonts w:ascii="Arial"/>
                <w:sz w:val="16"/>
              </w:rPr>
              <w:t xml:space="preserve">ed supportive of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w:t>
            </w:r>
            <w:r>
              <w:rPr>
                <w:rFonts w:ascii="Arial"/>
                <w:sz w:val="16"/>
              </w:rPr>
              <w:t xml:space="preserve">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Set this flag if relevant for the respective regulatory programme </w:t>
            </w:r>
            <w:r>
              <w:rPr>
                <w:rFonts w:ascii="Arial"/>
                <w:sz w:val="16"/>
              </w:rPr>
              <w:t>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w:t>
            </w:r>
            <w:r>
              <w:rPr>
                <w:rFonts w:ascii="Arial"/>
                <w:sz w:val="16"/>
              </w:rPr>
              <w:t xml:space="preserve">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060B65" w:rsidRDefault="009A681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060B65" w:rsidRDefault="009A6816">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060B65" w:rsidRDefault="009A6816">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60B65" w:rsidRDefault="009A6816">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060B6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60B65" w:rsidRDefault="009A6816">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60B65" w:rsidRDefault="009A6816">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060B6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9A6816">
            <w:r>
              <w:rPr>
                <w:rFonts w:ascii="Arial"/>
                <w:b/>
                <w:sz w:val="16"/>
              </w:rPr>
              <w:t>Cross-reference:</w:t>
            </w:r>
            <w:r>
              <w:rPr>
                <w:rFonts w:ascii="Arial"/>
                <w:b/>
                <w:sz w:val="16"/>
              </w:rPr>
              <w:br/>
            </w:r>
            <w:r>
              <w:rPr>
                <w:rFonts w:ascii="Arial"/>
                <w:sz w:val="16"/>
              </w:rPr>
              <w:t>AllSummariesAndRecords</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60B65" w:rsidRDefault="009A681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060B6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60B65" w:rsidRDefault="009A6816">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60B65" w:rsidRDefault="009A68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60B65" w:rsidRDefault="009A6816">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60B65" w:rsidRDefault="009A68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60B65" w:rsidRDefault="009A6816">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060B6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9A6816">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9A6816">
            <w:r>
              <w:rPr>
                <w:rFonts w:ascii="Arial"/>
                <w:b/>
                <w:sz w:val="16"/>
              </w:rPr>
              <w:t>Guidance for field condition:</w:t>
            </w:r>
            <w:r>
              <w:rPr>
                <w:rFonts w:ascii="Arial"/>
                <w:b/>
                <w:sz w:val="16"/>
              </w:rPr>
              <w:br/>
            </w:r>
            <w:r>
              <w:rPr>
                <w:rFonts w:ascii="Arial"/>
                <w:sz w:val="16"/>
              </w:rPr>
              <w:t>Condition: Field active only if 'Qualifier' is not 'no guideline ...'</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60B65" w:rsidRDefault="009A6816">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60B65" w:rsidRDefault="009A6816">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Indicate any non-GLP quality</w:t>
            </w:r>
            <w:r>
              <w:rPr>
                <w:rFonts w:ascii="Arial"/>
                <w:sz w:val="16"/>
              </w:rPr>
              <w:t xml:space="preserve">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Indicate which method(s) was(were) used to determine the radical formation potential.</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 xml:space="preserve">Details on methods and data </w:t>
            </w:r>
            <w:r>
              <w:rPr>
                <w:rFonts w:ascii="Arial"/>
                <w:sz w:val="16"/>
              </w:rPr>
              <w:t>evaluation</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Indicate details describing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Freetext template:</w:t>
            </w:r>
            <w:r>
              <w:rPr>
                <w:rFonts w:ascii="Arial"/>
                <w:sz w:val="16"/>
              </w:rPr>
              <w:br/>
            </w:r>
            <w:r>
              <w:rPr>
                <w:rFonts w:ascii="Arial"/>
                <w:sz w:val="16"/>
              </w:rPr>
              <w:t xml:space="preserve">- Short description of the method and its scientific and technical basis. </w:t>
            </w:r>
            <w:r>
              <w:rPr>
                <w:rFonts w:ascii="Arial"/>
                <w:sz w:val="16"/>
              </w:rPr>
              <w:br/>
              <w:t xml:space="preserve"> -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t xml:space="preserve"> - Preparation of test samples and references (including the use of energy</w:t>
            </w:r>
            <w:r>
              <w:rPr>
                <w:rFonts w:ascii="Arial"/>
                <w:sz w:val="16"/>
              </w:rPr>
              <w:t xml:space="preserve">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 procedure:</w:t>
            </w:r>
            <w:r>
              <w:rPr>
                <w:rFonts w:ascii="Arial"/>
                <w:sz w:val="16"/>
              </w:rPr>
              <w:br/>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Where felt relevant, details on method and protocol used, remarks or figures can be added under sect</w:t>
            </w:r>
            <w:r>
              <w:rPr>
                <w:rFonts w:ascii="Arial"/>
                <w:sz w:val="16"/>
              </w:rPr>
              <w: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60B65" w:rsidRDefault="009A6816">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60B65" w:rsidRDefault="009A681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Select the appropriate Test Material Information (TMI) record. If not available in the repository, create a new one.</w:t>
            </w:r>
            <w:r>
              <w:rPr>
                <w:rFonts w:ascii="Arial"/>
                <w:sz w:val="16"/>
              </w:rPr>
              <w:t xml:space="preserve"> You may also copy (clone) an existing TMI record, edit it and store it as new TMI.</w:t>
            </w:r>
            <w:r>
              <w:rPr>
                <w:rFonts w:ascii="Arial"/>
                <w:sz w:val="16"/>
              </w:rPr>
              <w:br/>
            </w:r>
            <w:r>
              <w:rPr>
                <w:rFonts w:ascii="Arial"/>
                <w:sz w:val="16"/>
              </w:rPr>
              <w:br/>
            </w:r>
            <w:r>
              <w:rPr>
                <w:rFonts w:ascii="Arial"/>
                <w:sz w:val="16"/>
              </w:rPr>
              <w:lastRenderedPageBreak/>
              <w:t>To change the link to an existing TMI, click the Delete button, then the Link button and proceed as described above.</w:t>
            </w:r>
            <w:r>
              <w:rPr>
                <w:rFonts w:ascii="Arial"/>
                <w:sz w:val="16"/>
              </w:rPr>
              <w:br/>
            </w:r>
            <w:r>
              <w:rPr>
                <w:rFonts w:ascii="Arial"/>
                <w:sz w:val="16"/>
              </w:rPr>
              <w:br/>
              <w:t>Depending on the purpose of the reporting or data sub</w:t>
            </w:r>
            <w:r>
              <w:rPr>
                <w:rFonts w:ascii="Arial"/>
                <w:sz w:val="16"/>
              </w:rPr>
              <w:t>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060B65" w:rsidRDefault="009A6816">
            <w:r>
              <w:rPr>
                <w:rFonts w:ascii="Arial"/>
                <w:b/>
                <w:sz w:val="16"/>
              </w:rPr>
              <w:lastRenderedPageBreak/>
              <w:t>Cross-reference:</w:t>
            </w:r>
            <w:r>
              <w:rPr>
                <w:rFonts w:ascii="Arial"/>
                <w:b/>
                <w:sz w:val="16"/>
              </w:rPr>
              <w:br/>
            </w:r>
            <w:r>
              <w:rPr>
                <w:rFonts w:ascii="Arial"/>
                <w:sz w:val="16"/>
              </w:rPr>
              <w:t>TEST_MATERIAL_INFORMATION</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Link to entity</w:t>
            </w:r>
            <w:r>
              <w:rPr>
                <w:rFonts w:ascii="Arial"/>
                <w:sz w:val="16"/>
              </w:rPr>
              <w:t xml:space="preserv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Select additional Test material information record if relevant. For example, in longer terms studies more than one batch of test material can be needed or there may be differences between the labelled and unlabelled test materi</w:t>
            </w:r>
            <w:r>
              <w:rPr>
                <w:rFonts w:ascii="Arial"/>
                <w:sz w:val="16"/>
              </w:rPr>
              <w:t>als.</w:t>
            </w:r>
          </w:p>
        </w:tc>
        <w:tc>
          <w:tcPr>
            <w:tcW w:w="2081" w:type="dxa"/>
            <w:tcBorders>
              <w:top w:val="outset" w:sz="6" w:space="0" w:color="auto"/>
              <w:left w:val="outset" w:sz="6" w:space="0" w:color="auto"/>
              <w:bottom w:val="outset" w:sz="6" w:space="0" w:color="FFFFFF"/>
              <w:right w:val="outset" w:sz="6" w:space="0" w:color="FFFFFF"/>
            </w:tcBorders>
          </w:tcPr>
          <w:p w:rsidR="00060B65" w:rsidRDefault="009A6816">
            <w:r>
              <w:rPr>
                <w:rFonts w:ascii="Arial"/>
                <w:b/>
                <w:sz w:val="16"/>
              </w:rPr>
              <w:t>Cross-reference:</w:t>
            </w:r>
            <w:r>
              <w:rPr>
                <w:rFonts w:ascii="Arial"/>
                <w:b/>
                <w:sz w:val="16"/>
              </w:rPr>
              <w:br/>
            </w:r>
            <w:r>
              <w:rPr>
                <w:rFonts w:ascii="Arial"/>
                <w:sz w:val="16"/>
              </w:rPr>
              <w:t>TEST_MATERIAL_INFORMATION</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r>
            <w:r>
              <w:rPr>
                <w:rFonts w:ascii="Arial"/>
                <w:sz w:val="16"/>
              </w:rP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w:t>
            </w:r>
            <w:r>
              <w:rPr>
                <w:rFonts w:ascii="Arial"/>
                <w:sz w:val="16"/>
              </w:rPr>
              <w:t>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w:t>
            </w:r>
            <w:r>
              <w:rPr>
                <w:rFonts w:ascii="Arial"/>
                <w:sz w:val="16"/>
              </w:rPr>
              <w:t>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r>
            <w:r>
              <w:rPr>
                <w:rFonts w:ascii="Arial"/>
                <w:sz w:val="16"/>
              </w:rPr>
              <w:lastRenderedPageBreak/>
              <w:t>TREATMENT OF TEST MATERIAL</w:t>
            </w:r>
            <w:r>
              <w:rPr>
                <w:rFonts w:ascii="Arial"/>
                <w:sz w:val="16"/>
              </w:rPr>
              <w:t xml:space="preserve">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ground </w:t>
            </w:r>
            <w:r>
              <w:rPr>
                <w:rFonts w:ascii="Arial"/>
                <w:sz w:val="16"/>
              </w:rPr>
              <w:t>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w:t>
            </w:r>
            <w:r>
              <w:rPr>
                <w:rFonts w:ascii="Arial"/>
                <w:sz w:val="16"/>
              </w:rPr>
              <w:t>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w:t>
            </w:r>
            <w:r>
              <w:rPr>
                <w:rFonts w:ascii="Arial"/>
                <w:sz w:val="16"/>
              </w:rPr>
              <w:t>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lastRenderedPageBreak/>
              <w:t>Use this field for reporting specific detail</w:t>
            </w:r>
            <w:r>
              <w:rPr>
                <w:rFonts w:ascii="Arial"/>
                <w:sz w:val="16"/>
              </w:rPr>
              <w:t>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w:t>
            </w:r>
            <w:r>
              <w:rPr>
                <w:rFonts w:ascii="Arial"/>
                <w:sz w:val="16"/>
              </w:rPr>
              <w:t>e and delete/add elements as appropriate. Enter any details that could be relevant for evaluating this study summary or that are requested by the respective regulatory programme. Consult the programme-specific guidance (e.g. OECD Programme, Pesticides NAFT</w:t>
            </w:r>
            <w:r>
              <w:rPr>
                <w:rFonts w:ascii="Arial"/>
                <w:sz w:val="16"/>
              </w:rPr>
              <w: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w:t>
            </w:r>
            <w:r>
              <w:rPr>
                <w:rFonts w:ascii="Arial"/>
                <w:sz w:val="16"/>
              </w:rPr>
              <w:t>le</w:t>
            </w:r>
            <w:r>
              <w:rPr>
                <w:rFonts w:ascii="Arial"/>
                <w:sz w:val="16"/>
              </w:rPr>
              <w:br/>
            </w:r>
            <w:r>
              <w:rPr>
                <w:rFonts w:ascii="Arial"/>
                <w:sz w:val="16"/>
              </w:rPr>
              <w:br/>
              <w:t>RADIOLABELLING INFORMATION</w:t>
            </w:r>
            <w:r>
              <w:rPr>
                <w:rFonts w:ascii="Arial"/>
                <w:sz w:val="16"/>
              </w:rPr>
              <w:br/>
            </w:r>
            <w:r>
              <w:rPr>
                <w:rFonts w:ascii="Arial"/>
                <w:sz w:val="16"/>
              </w:rPr>
              <w:lastRenderedPageBreak/>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w:t>
            </w:r>
            <w:r>
              <w:rPr>
                <w:rFonts w:ascii="Arial"/>
                <w:sz w:val="16"/>
              </w:rPr>
              <w:t>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w:t>
            </w:r>
            <w:r>
              <w:rPr>
                <w:rFonts w:ascii="Arial"/>
                <w:sz w:val="16"/>
              </w:rPr>
              <w:t>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w:t>
            </w:r>
            <w:r>
              <w:rPr>
                <w:rFonts w:ascii="Arial"/>
                <w:sz w:val="16"/>
              </w:rPr>
              <w: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w:t>
            </w:r>
            <w:r>
              <w:rPr>
                <w:rFonts w:ascii="Arial"/>
                <w:sz w:val="16"/>
              </w:rPr>
              <w:t xml:space="preserve">h </w:t>
            </w:r>
            <w:r>
              <w:rPr>
                <w:rFonts w:ascii="Arial"/>
                <w:sz w:val="16"/>
              </w:rPr>
              <w:lastRenderedPageBreak/>
              <w:t>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w:t>
            </w:r>
            <w:r>
              <w:rPr>
                <w:rFonts w:ascii="Arial"/>
                <w:sz w:val="16"/>
              </w:rPr>
              <w:t>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 xml:space="preserve">Specific details on test material </w:t>
            </w:r>
            <w:r>
              <w:rPr>
                <w:rFonts w:ascii="Arial"/>
                <w:sz w:val="16"/>
              </w:rPr>
              <w:t>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060B65" w:rsidRDefault="009A6816">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w:t>
            </w:r>
            <w:r>
              <w:rPr>
                <w:rFonts w:ascii="Arial"/>
                <w:sz w:val="16"/>
              </w:rPr>
              <w:t>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w:t>
            </w:r>
            <w:r>
              <w:rPr>
                <w:rFonts w:ascii="Arial"/>
                <w:sz w:val="16"/>
              </w:rPr>
              <w:t>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w:t>
            </w:r>
            <w:r>
              <w:rPr>
                <w:rFonts w:ascii="Arial"/>
                <w:sz w:val="16"/>
              </w:rPr>
              <w:t>ty and stability of the test material in the solvent/vehicle and the exposure medium:</w:t>
            </w:r>
            <w:r>
              <w:rPr>
                <w:rFonts w:ascii="Arial"/>
                <w:sz w:val="16"/>
              </w:rPr>
              <w:br/>
              <w:t xml:space="preserve">- Reactivity of the test material with the </w:t>
            </w:r>
            <w:r>
              <w:rPr>
                <w:rFonts w:ascii="Arial"/>
                <w:sz w:val="16"/>
              </w:rPr>
              <w:lastRenderedPageBreak/>
              <w:t>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w:t>
            </w:r>
            <w:r>
              <w:rPr>
                <w:rFonts w:ascii="Arial"/>
                <w:sz w:val="16"/>
              </w:rPr>
              <w: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w:t>
            </w:r>
            <w:r>
              <w:rPr>
                <w:rFonts w:ascii="Arial"/>
                <w:sz w:val="16"/>
              </w:rPr>
              <w:t>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w:t>
            </w:r>
            <w:r>
              <w:rPr>
                <w:rFonts w:ascii="Arial"/>
                <w:sz w:val="16"/>
              </w:rPr>
              <w:t>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w:t>
            </w:r>
            <w:r>
              <w:rPr>
                <w:rFonts w:ascii="Arial"/>
                <w:sz w:val="16"/>
              </w:rPr>
              <w:t>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w:t>
            </w:r>
            <w:r>
              <w:rPr>
                <w:rFonts w:ascii="Arial"/>
                <w:sz w:val="16"/>
              </w:rPr>
              <w:t xml:space="preserve">cterising the tested material,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lastRenderedPageBreak/>
              <w:t>Use this field for reporting specific details on the test material as used for the study if they d</w:t>
            </w:r>
            <w:r>
              <w:rPr>
                <w:rFonts w:ascii="Arial"/>
                <w:sz w:val="16"/>
              </w:rPr>
              <w:t>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w:t>
            </w:r>
            <w:r>
              <w:rPr>
                <w:rFonts w:ascii="Arial"/>
                <w:sz w:val="16"/>
              </w:rPr>
              <w:t>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w:t>
            </w:r>
            <w:r>
              <w:rPr>
                <w:rFonts w:ascii="Arial"/>
                <w:sz w:val="16"/>
              </w:rPr>
              <w:t>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w:t>
            </w:r>
            <w:r>
              <w:rPr>
                <w:rFonts w:ascii="Arial"/>
                <w:sz w:val="16"/>
              </w:rPr>
              <w:t>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w:t>
            </w:r>
            <w:r>
              <w:rPr>
                <w:rFonts w:ascii="Arial"/>
                <w:sz w:val="16"/>
              </w:rPr>
              <w:t>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w:t>
            </w:r>
            <w:r>
              <w:rPr>
                <w:rFonts w:ascii="Arial"/>
                <w:sz w:val="16"/>
              </w:rPr>
              <w:t>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r>
            <w:r>
              <w:rPr>
                <w:rFonts w:ascii="Arial"/>
                <w:sz w:val="16"/>
              </w:rPr>
              <w:lastRenderedPageBreak/>
              <w:t>Specify the relevant form characteristics if different from those in the starting material, such as state of aggregation, shape of particles or parti</w:t>
            </w:r>
            <w:r>
              <w:rPr>
                <w:rFonts w:ascii="Arial"/>
                <w:sz w:val="16"/>
              </w:rPr>
              <w:t>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w:t>
            </w:r>
            <w:r>
              <w:rPr>
                <w:rFonts w:ascii="Arial"/>
                <w:sz w:val="16"/>
              </w:rPr>
              <w:t>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60B65" w:rsidRDefault="009A6816">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060B6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 xml:space="preserve">Click the Link button to navigate to the Substances </w:t>
            </w:r>
            <w:r>
              <w:rPr>
                <w:rFonts w:ascii="Arial"/>
                <w:sz w:val="16"/>
              </w:rPr>
              <w:t>Inventory and select the identity of the reference (nano)material used.</w:t>
            </w:r>
            <w:r>
              <w:rPr>
                <w:rFonts w:ascii="Arial"/>
                <w:sz w:val="16"/>
              </w:rPr>
              <w:br/>
            </w:r>
            <w:r>
              <w:rPr>
                <w:rFonts w:ascii="Arial"/>
                <w:sz w:val="16"/>
              </w:rPr>
              <w:br/>
              <w:t>If not available in the inventory, create a new one. To assign another substance, click the Delete button, then the Link button and proceed as described above.</w:t>
            </w:r>
            <w:r>
              <w:rPr>
                <w:rFonts w:ascii="Arial"/>
                <w:sz w:val="16"/>
              </w:rPr>
              <w:br/>
            </w:r>
            <w:r>
              <w:rPr>
                <w:rFonts w:ascii="Arial"/>
                <w:sz w:val="16"/>
              </w:rPr>
              <w:br/>
              <w:t>Once a link has been c</w:t>
            </w:r>
            <w:r>
              <w:rPr>
                <w:rFonts w:ascii="Arial"/>
                <w:sz w:val="16"/>
              </w:rPr>
              <w:t>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br/>
              <w:t>- CAS name</w:t>
            </w:r>
            <w:r>
              <w:rPr>
                <w:rFonts w:ascii="Arial"/>
                <w:sz w:val="16"/>
              </w:rPr>
              <w:br/>
            </w:r>
            <w:r>
              <w:rPr>
                <w:rFonts w:ascii="Arial"/>
                <w:sz w:val="16"/>
              </w:rPr>
              <w:lastRenderedPageBreak/>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9A6816">
            <w:r>
              <w:rPr>
                <w:rFonts w:ascii="Arial"/>
                <w:b/>
                <w:sz w:val="16"/>
              </w:rPr>
              <w:lastRenderedPageBreak/>
              <w:t>Cross-reference:</w:t>
            </w:r>
            <w:r>
              <w:rPr>
                <w:rFonts w:ascii="Arial"/>
                <w:b/>
                <w:sz w:val="16"/>
              </w:rPr>
              <w:br/>
            </w:r>
            <w:r>
              <w:rPr>
                <w:rFonts w:ascii="Arial"/>
                <w:sz w:val="16"/>
              </w:rPr>
              <w:t>REFERENCE_SUBSTANCE</w:t>
            </w:r>
          </w:p>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60B65" w:rsidRDefault="009A6816">
            <w:r>
              <w:rPr>
                <w:rFonts w:ascii="Arial"/>
                <w:sz w:val="16"/>
              </w:rPr>
              <w:t>Sample identif</w:t>
            </w:r>
            <w:r>
              <w:rPr>
                <w:rFonts w:ascii="Arial"/>
                <w:sz w:val="16"/>
              </w:rPr>
              <w:t>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060B6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60B65" w:rsidRDefault="009A6816">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60B65" w:rsidRDefault="009A681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Indicate which instruments were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Indicate how the instruments were </w:t>
            </w:r>
            <w:r>
              <w:rPr>
                <w:rFonts w:ascii="Arial"/>
                <w:sz w:val="16"/>
              </w:rPr>
              <w:t>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Indicate 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60B65" w:rsidRDefault="009A6816">
            <w:r>
              <w:rPr>
                <w:rFonts w:ascii="Arial"/>
                <w:b/>
                <w:sz w:val="16"/>
              </w:rPr>
              <w:t xml:space="preserve">Any other information on materials </w:t>
            </w:r>
            <w:r>
              <w:rPr>
                <w:rFonts w:ascii="Arial"/>
                <w:b/>
                <w:sz w:val="16"/>
              </w:rPr>
              <w:t xml:space="preserve">and </w:t>
            </w:r>
            <w:r>
              <w:rPr>
                <w:rFonts w:ascii="Arial"/>
                <w:b/>
                <w:sz w:val="16"/>
              </w:rPr>
              <w:lastRenderedPageBreak/>
              <w:t>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60B65" w:rsidRDefault="009A6816">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060B65"/>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In this field, you can enter any information on materials and methods, for which no distinct field is available,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60B65" w:rsidRDefault="009A6816">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60B65" w:rsidRDefault="009A68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60B65" w:rsidRDefault="009A6816">
            <w:r>
              <w:rPr>
                <w:rFonts w:ascii="Arial"/>
                <w:b/>
                <w:sz w:val="16"/>
              </w:rPr>
              <w:t>Radical formation potential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b/>
                <w:sz w:val="16"/>
              </w:rPr>
              <w:t xml:space="preserve">Block of fields (repeatable) </w:t>
            </w:r>
            <w:r>
              <w:rPr>
                <w:rFonts w:ascii="Arial"/>
                <w:b/>
                <w:sz w:val="16"/>
              </w:rPr>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060B6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Give a qualitative description which characterizes the radical formation potential of the substance.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 xml:space="preserve">Set this flag for identifying the key information which is of potential relevance for hazard/risk </w:t>
            </w:r>
            <w:r>
              <w:rPr>
                <w:rFonts w:ascii="Arial"/>
                <w:sz w:val="16"/>
              </w:rPr>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Description of observations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You can also open a rich text</w:t>
            </w:r>
            <w:r>
              <w:rPr>
                <w:rFonts w:ascii="Arial"/>
                <w:sz w:val="16"/>
              </w:rPr>
              <w:t xml:space="preserve"> editor and create formatted text and tables or insert and edit any excerpt from a word processing or spreadsheet document, provided it was converted to the HTML format.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 xml:space="preserve">Quantitative description if </w:t>
            </w:r>
            <w:r>
              <w:rPr>
                <w:rFonts w:ascii="Arial"/>
                <w:sz w:val="16"/>
              </w:rPr>
              <w:lastRenderedPageBreak/>
              <w:t>possible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lastRenderedPageBreak/>
              <w:t>Text (rich-text area)</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 xml:space="preserve">Here </w:t>
            </w:r>
            <w:r>
              <w:rPr>
                <w:rFonts w:ascii="Arial"/>
                <w:sz w:val="16"/>
              </w:rPr>
              <w:t xml:space="preserve">you can give a more quantitative description of the observations. e.g., one or </w:t>
            </w:r>
            <w:r>
              <w:rPr>
                <w:rFonts w:ascii="Arial"/>
                <w:sz w:val="16"/>
              </w:rPr>
              <w:lastRenderedPageBreak/>
              <w:t>more chemical reaction equations, or the quantity of radicals.</w:t>
            </w:r>
            <w:r>
              <w:rPr>
                <w:rFonts w:ascii="Arial"/>
                <w:sz w:val="16"/>
              </w:rPr>
              <w:br/>
            </w:r>
            <w:r>
              <w:rPr>
                <w:rFonts w:ascii="Arial"/>
                <w:sz w:val="16"/>
              </w:rPr>
              <w:br/>
              <w:t>You can also open a rich text editor and create formatted text and tables or insert and edit any excerpt from a w</w:t>
            </w:r>
            <w:r>
              <w:rPr>
                <w:rFonts w:ascii="Arial"/>
                <w:sz w:val="16"/>
              </w:rPr>
              <w:t>ord processing or spreadsheet document, provided it was converted to the HTML format.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60B65" w:rsidRDefault="009A681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060B6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This field can be used for:</w:t>
            </w:r>
            <w:r>
              <w:rPr>
                <w:rFonts w:ascii="Arial"/>
                <w:sz w:val="16"/>
              </w:rPr>
              <w:br/>
            </w:r>
            <w:r>
              <w:rPr>
                <w:rFonts w:ascii="Arial"/>
                <w:sz w:val="16"/>
              </w:rPr>
              <w:br/>
              <w:t>- giving a qualitative description of results in addition to or if no numeric value(s) were</w:t>
            </w:r>
            <w:r>
              <w:rPr>
                <w:rFonts w:ascii="Arial"/>
                <w:sz w:val="16"/>
              </w:rPr>
              <w:t xml:space="preserv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b/>
                <w:sz w:val="16"/>
              </w:rPr>
              <w:t xml:space="preserve">Radical formation </w:t>
            </w:r>
            <w:r>
              <w:rPr>
                <w:rFonts w:ascii="Arial"/>
                <w:b/>
                <w:sz w:val="16"/>
              </w:rPr>
              <w:t>potential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60B65" w:rsidRDefault="009A6816">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60B65" w:rsidRDefault="009A681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60B65" w:rsidRDefault="00060B6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060B65"/>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In this field, you can enter any other remarks on results. You can also open a rich text editor and create </w:t>
            </w:r>
            <w:r>
              <w:rPr>
                <w:rFonts w:ascii="Arial"/>
                <w:sz w:val="16"/>
              </w:rPr>
              <w:t>formatted text and tables or 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and RESULTS section. In </w:t>
            </w:r>
            <w:r>
              <w:rPr>
                <w:rFonts w:ascii="Arial"/>
                <w:sz w:val="16"/>
              </w:rPr>
              <w:t xml:space="preserve">addition the fields 'Overall remarks' and 'Executive summary' allow rich text </w:t>
            </w:r>
            <w:r>
              <w:rPr>
                <w:rFonts w:ascii="Arial"/>
                <w:sz w:val="16"/>
              </w:rPr>
              <w:lastRenderedPageBreak/>
              <w:t>entry.</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60B65" w:rsidRDefault="009A6816">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60B65" w:rsidRDefault="009A68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In this field, you can enter any overall remarks or transfer free text</w:t>
            </w:r>
            <w:r>
              <w:rPr>
                <w:rFonts w:ascii="Arial"/>
                <w:sz w:val="16"/>
              </w:rPr>
              <w:t xml:space="preserve"> from other databases. You can also open a rich text editor and create formatted text and tables or insert and edit any excerpt from a word processing or spreadsheet document, provided it was converted to the HTML format. You can also upload any htm or htm</w:t>
            </w:r>
            <w:r>
              <w:rPr>
                <w:rFonts w:ascii="Arial"/>
                <w:sz w:val="16"/>
              </w:rPr>
              <w:t>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60B65" w:rsidRDefault="009A6816">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060B6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 xml:space="preserve">An electronic copy of the full study report </w:t>
            </w:r>
            <w:r>
              <w:rPr>
                <w:rFonts w:ascii="Arial"/>
                <w:sz w:val="16"/>
              </w:rPr>
              <w:t>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sz w:val="16"/>
              </w:rPr>
              <w:t xml:space="preserve">Attached (sanitised) documents for </w:t>
            </w:r>
            <w:r>
              <w:rPr>
                <w:rFonts w:ascii="Arial"/>
                <w:sz w:val="16"/>
              </w:rPr>
              <w:lastRenderedPageBreak/>
              <w:t>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lastRenderedPageBreak/>
              <w:t>Attachment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sz w:val="16"/>
              </w:rPr>
              <w:t>An electronic copy of a public (non-confidential) version of the full study report or other relevant</w:t>
            </w:r>
            <w:r>
              <w:rPr>
                <w:rFonts w:ascii="Arial"/>
                <w:sz w:val="16"/>
              </w:rPr>
              <w:t xml:space="preserve"> documents can be attached. This attachment </w:t>
            </w:r>
            <w:r>
              <w:rPr>
                <w:rFonts w:ascii="Arial"/>
                <w:sz w:val="16"/>
              </w:rPr>
              <w:lastRenderedPageBreak/>
              <w:t>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60B65" w:rsidRDefault="009A681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60B65" w:rsidRDefault="00060B6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60B65" w:rsidRDefault="009A6816">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60B65" w:rsidRDefault="00060B6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60B65" w:rsidRDefault="009A6816">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60B65" w:rsidRDefault="009A681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60B65" w:rsidRDefault="00060B6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60B65" w:rsidRDefault="009A6816">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60B65" w:rsidRDefault="009A681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60B65" w:rsidRDefault="00060B6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r w:rsidR="00060B6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60B65" w:rsidRDefault="00060B6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60B65" w:rsidRDefault="009A6816">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60B65" w:rsidRDefault="00060B65"/>
        </w:tc>
        <w:tc>
          <w:tcPr>
            <w:tcW w:w="3709" w:type="dxa"/>
            <w:tcBorders>
              <w:top w:val="outset" w:sz="6" w:space="0" w:color="auto"/>
              <w:left w:val="outset" w:sz="6" w:space="0" w:color="auto"/>
              <w:bottom w:val="outset" w:sz="6" w:space="0" w:color="FFFFFF"/>
              <w:right w:val="outset" w:sz="6" w:space="0" w:color="auto"/>
            </w:tcBorders>
          </w:tcPr>
          <w:p w:rsidR="00060B65" w:rsidRDefault="009A6816">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060B65" w:rsidRDefault="00060B65"/>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9A6816">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9A6816">
          <w:rPr>
            <w:rFonts w:ascii="Times New Roman" w:hAnsi="Times New Roman" w:cs="Times New Roman"/>
            <w:noProof/>
            <w:snapToGrid w:val="0"/>
            <w:lang w:eastAsia="fi-FI"/>
          </w:rPr>
          <w:t>32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#112: Nanomaterial radical formation potential</w:t>
    </w:r>
    <w:r>
      <w:rPr>
        <w:i/>
      </w:rPr>
      <w:t xml:space="preserve"> (Version [6.1]-[</w:t>
    </w:r>
    <w:r w:rsidR="009A6816">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76337"/>
    <w:multiLevelType w:val="multilevel"/>
    <w:tmpl w:val="1BD4E0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0B65"/>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6816"/>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44E37D"/>
  <w15:docId w15:val="{C615C274-DF11-440B-BC18-ABF6D35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0B7A9-D10C-43D8-BD4D-EED74A8F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8613</Words>
  <Characters>48840</Characters>
  <Application>Microsoft Office Word</Application>
  <DocSecurity>0</DocSecurity>
  <Lines>2325</Lines>
  <Paragraphs>388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2021-11-05T11:32:00Z</dcterms:created>
  <dcterms:modified xsi:type="dcterms:W3CDTF">2021-11-05T11:32:00Z</dcterms:modified>
</cp:coreProperties>
</file>