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4</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Density</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635305">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14D3E" w:rsidRDefault="00635305">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14D3E" w:rsidRDefault="0063530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14D3E" w:rsidRDefault="00014D3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014D3E"/>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014D3E"/>
        </w:tc>
        <w:tc>
          <w:tcPr>
            <w:tcW w:w="3709" w:type="dxa"/>
            <w:tcBorders>
              <w:top w:val="outset" w:sz="6" w:space="0" w:color="auto"/>
              <w:left w:val="outset" w:sz="6" w:space="0" w:color="auto"/>
              <w:bottom w:val="outset" w:sz="6" w:space="0" w:color="FFFFFF"/>
              <w:right w:val="outset" w:sz="6" w:space="0" w:color="auto"/>
            </w:tcBorders>
          </w:tcPr>
          <w:p w:rsidR="00014D3E" w:rsidRDefault="00014D3E"/>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635305">
            <w:r>
              <w:rPr>
                <w:rFonts w:ascii="Arial"/>
                <w:b/>
                <w:sz w:val="16"/>
              </w:rPr>
              <w:t>Picklist values:</w:t>
            </w:r>
            <w:r>
              <w:rPr>
                <w:rFonts w:ascii="Arial"/>
                <w:sz w:val="16"/>
              </w:rPr>
              <w:br/>
              <w:t>- relative density</w:t>
            </w:r>
            <w:r>
              <w:rPr>
                <w:rFonts w:ascii="Arial"/>
                <w:sz w:val="16"/>
              </w:rPr>
              <w:br/>
              <w:t>- tap density</w:t>
            </w:r>
            <w:r>
              <w:rPr>
                <w:rFonts w:ascii="Arial"/>
                <w:sz w:val="16"/>
              </w:rPr>
              <w:br/>
              <w:t>- bulk density</w:t>
            </w:r>
            <w:r>
              <w:rPr>
                <w:rFonts w:ascii="Arial"/>
                <w:sz w:val="16"/>
              </w:rPr>
              <w:br/>
              <w:t>- density, other</w:t>
            </w:r>
          </w:p>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From the picklist select the relevant endpoint addressed by this study summary. In some cases there is only one endpoint title, which may be entered automatically depending o</w:t>
            </w:r>
            <w:r>
              <w:rPr>
                <w:rFonts w:ascii="Arial"/>
                <w:sz w:val="16"/>
              </w:rPr>
              <w:t>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w:t>
            </w:r>
            <w:r>
              <w:rPr>
                <w:rFonts w:ascii="Arial"/>
                <w:sz w:val="16"/>
              </w:rPr>
              <w:t>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w:t>
            </w:r>
            <w:r>
              <w:rPr>
                <w:rFonts w:ascii="Arial"/>
                <w:sz w:val="16"/>
              </w:rPr>
              <w:t>th no need to fill in the adjacent text field, as '(Q)SAR' needs to be indicated in field 'Type of information' and the model should be described in field 'Justification of non-standard information' or 'Attached justification'. A specific endpoint title ma</w:t>
            </w:r>
            <w:r>
              <w:rPr>
                <w:rFonts w:ascii="Arial"/>
                <w:sz w:val="16"/>
              </w:rPr>
              <w:t>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w:t>
            </w:r>
            <w:r>
              <w:rPr>
                <w:rFonts w:ascii="Arial"/>
                <w:sz w:val="16"/>
              </w:rPr>
              <w:t>erent property of a chemical substance which may be specified by the relevant regulatory framework as 'information requirement' (e.g. Boiling point, Sub-chronic toxicity: oral, Fish early-life stage toxicity). In a narrower sense, the term '(eco)toxicity e</w:t>
            </w:r>
            <w:r>
              <w:rPr>
                <w:rFonts w:ascii="Arial"/>
                <w:sz w:val="16"/>
              </w:rPr>
              <w:t>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014D3E" w:rsidRDefault="00635305">
            <w:r>
              <w:rPr>
                <w:rFonts w:ascii="Arial"/>
                <w:b/>
                <w:sz w:val="16"/>
              </w:rPr>
              <w:lastRenderedPageBreak/>
              <w:t>Guidance for data migration:</w:t>
            </w:r>
            <w:r>
              <w:rPr>
                <w:rFonts w:ascii="Arial"/>
                <w:b/>
                <w:sz w:val="16"/>
              </w:rPr>
              <w:br/>
            </w:r>
            <w:r>
              <w:rPr>
                <w:rFonts w:ascii="Arial"/>
                <w:sz w:val="16"/>
              </w:rPr>
              <w:t>The relevant target phrase is selected as triggered by the value(s) of source field 'Density: Type' of the Results list. This trigger field is repeatable and can cont</w:t>
            </w:r>
            <w:r>
              <w:rPr>
                <w:rFonts w:ascii="Arial"/>
                <w:sz w:val="16"/>
              </w:rPr>
              <w:t>ain different values, e.g. 'density' and 'relative density' in the same record.</w:t>
            </w:r>
            <w:r>
              <w:rPr>
                <w:rFonts w:ascii="Arial"/>
                <w:sz w:val="16"/>
              </w:rPr>
              <w:br/>
              <w:t>The following rules apply:</w:t>
            </w:r>
            <w:r>
              <w:rPr>
                <w:rFonts w:ascii="Arial"/>
                <w:sz w:val="16"/>
              </w:rPr>
              <w:br/>
              <w:t>- 'relative density' is selected if the corresponding phrase is provided at least once in the source table. If, in addition, other values are availab</w:t>
            </w:r>
            <w:r>
              <w:rPr>
                <w:rFonts w:ascii="Arial"/>
                <w:sz w:val="16"/>
              </w:rPr>
              <w:t>le, this is documented in the supplementary remarks text, e.g. 'Other density types indicated (migrated information): bulk density'.</w:t>
            </w:r>
            <w:r>
              <w:rPr>
                <w:rFonts w:ascii="Arial"/>
                <w:sz w:val="16"/>
              </w:rPr>
              <w:br/>
              <w:t xml:space="preserve">- If no phrase 'relative density' is available in the Results list, but another </w:t>
            </w:r>
            <w:r>
              <w:rPr>
                <w:rFonts w:ascii="Arial"/>
                <w:sz w:val="16"/>
              </w:rPr>
              <w:lastRenderedPageBreak/>
              <w:t>phrase, the matching target phrase is selec</w:t>
            </w:r>
            <w:r>
              <w:rPr>
                <w:rFonts w:ascii="Arial"/>
                <w:sz w:val="16"/>
              </w:rPr>
              <w:t>ted.</w:t>
            </w:r>
            <w:r>
              <w:rPr>
                <w:rFonts w:ascii="Arial"/>
                <w:sz w:val="16"/>
              </w:rPr>
              <w:br/>
              <w:t>- In all other cases (i.e. different or no source phrases) the generic phrase 'density' is selected. Any values of field 'Density type' are concatenated and migrated to the supplementary remarks field ( e.g. 'Density types indicated (migrated informat</w:t>
            </w:r>
            <w:r>
              <w:rPr>
                <w:rFonts w:ascii="Arial"/>
                <w:sz w:val="16"/>
              </w:rPr>
              <w:t>ion): tap density, bulk density').</w:t>
            </w:r>
            <w:r>
              <w:rPr>
                <w:rFonts w:ascii="Arial"/>
                <w:sz w:val="16"/>
              </w:rPr>
              <w:br/>
              <w:t>Note: The generic phrase is only used for migration, but otherwise deactivated in the picklist. For new entries a generic phrase is provided which consists of the OHT title followed by 'other', i.e. &lt;OHT title&gt;, other.</w:t>
            </w:r>
          </w:p>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635305">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xml:space="preserve">- read-across based on </w:t>
            </w:r>
            <w:r>
              <w:rPr>
                <w:rFonts w:ascii="Arial"/>
                <w:sz w:val="16"/>
              </w:rPr>
              <w:t>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Select the appropriate type of information</w:t>
            </w:r>
            <w:r>
              <w:rPr>
                <w:rFonts w:ascii="Arial"/>
                <w:sz w:val="16"/>
              </w:rPr>
              <w:t>, e.g. ' experimental study', ' experimental study planned' or, if alternatives to testing apply, '(Q)SAR', 'read-across ...'. In the case of calculated data, the value 'calculation (if not (Q)SAR)' should only be chosen if the study report does not clearl</w:t>
            </w:r>
            <w:r>
              <w:rPr>
                <w:rFonts w:ascii="Arial"/>
                <w:sz w:val="16"/>
              </w:rPr>
              <w:t>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Please note: I</w:t>
            </w:r>
            <w:r>
              <w:rPr>
                <w:rFonts w:ascii="Arial"/>
                <w:sz w:val="16"/>
              </w:rPr>
              <w:t xml:space="preserve">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w:t>
            </w:r>
            <w:r>
              <w:rPr>
                <w:rFonts w:ascii="Arial"/>
                <w:sz w:val="16"/>
              </w:rPr>
              <w:lastRenderedPageBreak/>
              <w:t xml:space="preserve">'other:' can be used if another than </w:t>
            </w:r>
            <w:r>
              <w:rPr>
                <w:rFonts w:ascii="Arial"/>
                <w:sz w:val="16"/>
              </w:rPr>
              <w:t>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 the read-across (source) substa</w:t>
            </w:r>
            <w:r>
              <w:rPr>
                <w:rFonts w:ascii="Arial"/>
                <w:sz w:val="16"/>
              </w:rPr>
              <w:t>nce and referenced in the target substance dataset.</w:t>
            </w:r>
            <w:r>
              <w:rPr>
                <w:rFonts w:ascii="Arial"/>
                <w:sz w:val="16"/>
              </w:rPr>
              <w:br/>
            </w:r>
            <w:r>
              <w:rPr>
                <w:rFonts w:ascii="Arial"/>
                <w:sz w:val="16"/>
              </w:rPr>
              <w:br/>
              <w:t xml:space="preserve">If 'experimental study planned' or 'experimental study planned (based on read-across)' is indicated (in some legislations also defined as 'testing proposal' or 'undertaking of intended submission'), the </w:t>
            </w:r>
            <w:r>
              <w:rPr>
                <w:rFonts w:ascii="Arial"/>
                <w:sz w:val="16"/>
              </w:rPr>
              <w:t>submitter should include as much information as possible on the planned study in order to support the evaluation of the proposal. Typically, this would include at least the test guideline, information on the test material, the species and the route of admi</w:t>
            </w:r>
            <w:r>
              <w:rPr>
                <w:rFonts w:ascii="Arial"/>
                <w:sz w:val="16"/>
              </w:rPr>
              <w:t>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and/or further details should be attached in field </w:t>
            </w:r>
            <w:r>
              <w:rPr>
                <w:rFonts w:ascii="Arial"/>
                <w:sz w:val="16"/>
              </w:rPr>
              <w:t>'Attached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635305">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 xml:space="preserve">Indicate the adequacy of a </w:t>
            </w:r>
            <w:r>
              <w:rPr>
                <w:rFonts w:ascii="Arial"/>
                <w:sz w:val="16"/>
              </w:rPr>
              <w:t>(robust)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study planned' has been</w:t>
            </w:r>
            <w:r>
              <w:rPr>
                <w:rFonts w:ascii="Arial"/>
                <w:sz w:val="16"/>
              </w:rPr>
              <w:t xml:space="preserve">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w:t>
            </w:r>
            <w:r>
              <w:rPr>
                <w:rFonts w:ascii="Arial"/>
                <w:sz w:val="16"/>
              </w:rPr>
              <w:lastRenderedPageBreak/>
              <w:t xml:space="preserve">that has been identified as most suitable to describe an endpoint from the perspective of quality, completeness and representativity of data. </w:t>
            </w:r>
            <w:r>
              <w:rPr>
                <w:rFonts w:ascii="Arial"/>
                <w:sz w:val="16"/>
              </w:rPr>
              <w:br/>
            </w:r>
            <w:r>
              <w:rPr>
                <w:rFonts w:ascii="Arial"/>
                <w:sz w:val="16"/>
              </w:rPr>
              <w:br/>
              <w:t>- su</w:t>
            </w:r>
            <w:r>
              <w:rPr>
                <w:rFonts w:ascii="Arial"/>
                <w:sz w:val="16"/>
              </w:rPr>
              <w:t xml:space="preserve">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(adequate) study. The we</w:t>
            </w:r>
            <w:r>
              <w:rPr>
                <w:rFonts w:ascii="Arial"/>
                <w:sz w:val="16"/>
              </w:rPr>
              <w:t>ight of evidence justification is normally endpoint-related, i.e.  based on all available records included in the weight of evidence evaluation. A short reasoning for why a given record is used in this respect can be provided in field 'Detailed justificati</w:t>
            </w:r>
            <w:r>
              <w:rPr>
                <w:rFonts w:ascii="Arial"/>
                <w:sz w:val="16"/>
              </w:rPr>
              <w:t xml:space="preserve">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 This phrase should be selected for</w:t>
            </w:r>
            <w:r>
              <w:rPr>
                <w:rFonts w:ascii="Arial"/>
                <w:sz w:val="16"/>
              </w:rPr>
              <w:t xml:space="preserve"> justifying why a potentially critical result has not been used for the hazard assessment. The lines of argumentation should be provided in field 'Rationale for reliability incl. deficiencies', accompanied by the appropriate reliability score.</w:t>
            </w:r>
            <w:r>
              <w:rPr>
                <w:rFonts w:ascii="Arial"/>
                <w:sz w:val="16"/>
              </w:rPr>
              <w:br/>
            </w:r>
            <w:r>
              <w:rPr>
                <w:rFonts w:ascii="Arial"/>
                <w:sz w:val="16"/>
              </w:rPr>
              <w:br/>
              <w:t>- other inf</w:t>
            </w:r>
            <w:r>
              <w:rPr>
                <w:rFonts w:ascii="Arial"/>
                <w:sz w:val="16"/>
              </w:rPr>
              <w:t>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EU REACH) on how to us</w:t>
            </w:r>
            <w:r>
              <w:rPr>
                <w:rFonts w:ascii="Arial"/>
                <w:sz w:val="16"/>
              </w:rPr>
              <w:t>e this field.</w:t>
            </w:r>
          </w:p>
        </w:tc>
        <w:tc>
          <w:tcPr>
            <w:tcW w:w="2081" w:type="dxa"/>
            <w:tcBorders>
              <w:top w:val="outset" w:sz="6" w:space="0" w:color="auto"/>
              <w:left w:val="outset" w:sz="6" w:space="0" w:color="auto"/>
              <w:bottom w:val="outset" w:sz="6" w:space="0" w:color="FFFFFF"/>
              <w:right w:val="outset" w:sz="6" w:space="0" w:color="FFFFFF"/>
            </w:tcBorders>
          </w:tcPr>
          <w:p w:rsidR="00014D3E" w:rsidRDefault="00635305">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w:t>
            </w:r>
            <w:r>
              <w:rPr>
                <w:rFonts w:ascii="Arial"/>
                <w:sz w:val="16"/>
              </w:rPr>
              <w:t xml:space="preserve"> data)</w:t>
            </w:r>
          </w:p>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Check box</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014D3E"/>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 xml:space="preserve">Set this flag if relevant for the respective regulatory programme or if otherwise useful as filter for printing or exporting records flagged as </w:t>
            </w:r>
            <w:r>
              <w:rPr>
                <w:rFonts w:ascii="Arial"/>
                <w:sz w:val="16"/>
              </w:rPr>
              <w:lastRenderedPageBreak/>
              <w:t>'Robust Study Summary' or in combination with 'Adequacy</w:t>
            </w:r>
            <w:r>
              <w:rPr>
                <w:rFonts w:ascii="Arial"/>
                <w:sz w:val="16"/>
              </w:rPr>
              <w:t xml:space="preserve">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 synonym with the term 'Key study'</w:t>
            </w:r>
            <w:r>
              <w:rPr>
                <w:rFonts w:ascii="Arial"/>
                <w:sz w:val="16"/>
              </w:rPr>
              <w:t>, although a key study should usually be submitted in the form of Robust Study Summary. However, a Robust Summary may also be useful for other adequate studies that are considered supportive of the key study or even for inadequate studies if they can be us</w:t>
            </w:r>
            <w:r>
              <w:rPr>
                <w:rFonts w:ascii="Arial"/>
                <w:sz w:val="16"/>
              </w:rPr>
              <w:t xml:space="preserve">ed for a weight-of-evidence analysis. Also for studies that are flawed, but indicate critical results, Robust Study Summaries highlighting the weaknesses of the studies need to be elaborated. </w:t>
            </w:r>
            <w:r>
              <w:rPr>
                <w:rFonts w:ascii="Arial"/>
                <w:sz w:val="16"/>
              </w:rPr>
              <w:br/>
            </w:r>
            <w:r>
              <w:rPr>
                <w:rFonts w:ascii="Arial"/>
                <w:sz w:val="16"/>
              </w:rPr>
              <w:br/>
              <w:t xml:space="preserve">Consult any programme-specific guidance (e.g. OECD Programme, </w:t>
            </w:r>
            <w:r>
              <w:rPr>
                <w:rFonts w:ascii="Arial"/>
                <w:sz w:val="16"/>
              </w:rPr>
              <w:t>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014D3E"/>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 xml:space="preserve">Set this flag if relevant for the respective regulatory programme or if otherwise useful as filter for printing or exporting records flagged as </w:t>
            </w:r>
            <w:r>
              <w:rPr>
                <w:rFonts w:ascii="Arial"/>
                <w:sz w:val="16"/>
              </w:rPr>
              <w:t>'Used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any programme-specif</w:t>
            </w:r>
            <w:r>
              <w:rPr>
                <w:rFonts w:ascii="Arial"/>
                <w:sz w:val="16"/>
              </w:rPr>
              <w:t>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014D3E"/>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lastRenderedPageBreak/>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014D3E"/>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635305">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xml:space="preserve">, but are sufficient to accept the data or in which investigations are described which cannot be subsumed under a testing guideline, but which </w:t>
            </w:r>
            <w:r>
              <w:rPr>
                <w:rFonts w:ascii="Arial"/>
                <w:sz w:val="16"/>
              </w:rPr>
              <w:lastRenderedPageBreak/>
              <w:t>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studies or data [...] which do 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List sup. (picklist with remarks - 32,000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635305">
            <w:r>
              <w:rPr>
                <w:rFonts w:ascii="Arial"/>
                <w:b/>
                <w:sz w:val="16"/>
              </w:rPr>
              <w:lastRenderedPageBreak/>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xml:space="preserve">- results derived from a valid (Q)SAR model, but </w:t>
            </w:r>
            <w:r>
              <w:rPr>
                <w:rFonts w:ascii="Arial"/>
                <w:sz w:val="16"/>
              </w:rPr>
              <w:lastRenderedPageBreak/>
              <w:t>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w:t>
            </w:r>
            <w:r>
              <w:rPr>
                <w:rFonts w:ascii="Arial"/>
                <w:sz w:val="16"/>
              </w:rPr>
              <w:lastRenderedPageBreak/>
              <w:t>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ustification for type of 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014D3E" w:rsidRDefault="00635305">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w:t>
            </w:r>
            <w:r>
              <w:rPr>
                <w:rFonts w:ascii="Arial"/>
                <w:sz w:val="16"/>
              </w:rPr>
              <w:lastRenderedPageBreak/>
              <w:t xml:space="preserve">'experimental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xml:space="preserve">- accepted calculation </w:t>
            </w:r>
            <w:r>
              <w:rPr>
                <w:rFonts w:ascii="Arial"/>
                <w:sz w:val="16"/>
              </w:rPr>
              <w:lastRenderedPageBreak/>
              <w:t>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documentation insufficient for assessment - [Reliability 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r>
            <w:r>
              <w:rPr>
                <w:rFonts w:ascii="Arial"/>
                <w:sz w:val="16"/>
              </w:rPr>
              <w:lastRenderedPageBreak/>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635305">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 xml:space="preserve">The option 'study waived due to provisions of other regulation' can be used for indicating that </w:t>
            </w:r>
            <w:r>
              <w:rPr>
                <w:rFonts w:ascii="Arial"/>
                <w:sz w:val="16"/>
              </w:rPr>
              <w:lastRenderedPageBreak/>
              <w:t>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014D3E" w:rsidRDefault="00635305">
            <w:r>
              <w:rPr>
                <w:rFonts w:ascii="Arial"/>
                <w:b/>
                <w:sz w:val="16"/>
              </w:rPr>
              <w:lastRenderedPageBreak/>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635305">
            <w:r>
              <w:rPr>
                <w:rFonts w:ascii="Arial"/>
                <w:b/>
                <w:sz w:val="16"/>
              </w:rPr>
              <w:t>Picklist values:</w:t>
            </w:r>
            <w:r>
              <w:rPr>
                <w:rFonts w:ascii="Arial"/>
                <w:sz w:val="16"/>
              </w:rPr>
              <w:br/>
              <w:t xml:space="preserve">- the study does not </w:t>
            </w:r>
            <w:r>
              <w:rPr>
                <w:rFonts w:ascii="Arial"/>
                <w:sz w:val="16"/>
              </w:rPr>
              <w:t>need to be conducted because the substance is only stable in solution in a particular solvent and the solution density is similar to that of the solvent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In addition to the more g</w:t>
            </w:r>
            <w:r>
              <w:rPr>
                <w:rFonts w:ascii="Arial"/>
                <w:sz w:val="16"/>
              </w:rPr>
              <w:t>eneric justification selected in the preceding field 'Data waiving', it is highly recommended to provide a detailed justification. To this end you can either select one or multiple specific standard phrase(s) if it/they give an appropriate rationale of the</w:t>
            </w:r>
            <w:r>
              <w:rPr>
                <w:rFonts w:ascii="Arial"/>
                <w:sz w:val="16"/>
              </w:rPr>
              <w:t xml:space="preserv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provided using th</w:t>
            </w:r>
            <w:r>
              <w:rPr>
                <w:rFonts w:ascii="Arial"/>
                <w:sz w:val="16"/>
              </w:rPr>
              <w:t>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w:t>
            </w:r>
            <w:r>
              <w:rPr>
                <w:rFonts w:ascii="Arial"/>
                <w:sz w:val="16"/>
              </w:rPr>
              <w:t xml:space="preserve">for referencing / linking to a justification or information referred to in the justification which is stored in another record, e.g. a record describing physico-chemical properties information used to support a data </w:t>
            </w:r>
            <w:r>
              <w:rPr>
                <w:rFonts w:ascii="Arial"/>
                <w:sz w:val="16"/>
              </w:rPr>
              <w:lastRenderedPageBreak/>
              <w:t>waiver)</w:t>
            </w:r>
            <w:r>
              <w:rPr>
                <w:rFonts w:ascii="Arial"/>
                <w:sz w:val="16"/>
              </w:rPr>
              <w:br/>
            </w:r>
            <w:r>
              <w:rPr>
                <w:rFonts w:ascii="Arial"/>
                <w:sz w:val="16"/>
              </w:rPr>
              <w:br/>
              <w:t>Please note: The pre-defined ph</w:t>
            </w:r>
            <w:r>
              <w:rPr>
                <w:rFonts w:ascii="Arial"/>
                <w:sz w:val="16"/>
              </w:rPr>
              <w:t>rases are not necessarily exhaustive and may not always apply. Consult the guidance documents and waiving options in the relevant regulatory frameworks. If no suitable phrase is available from the picklist, enter a free text justification using the 'other:</w:t>
            </w:r>
            <w:r>
              <w:rPr>
                <w:rFonts w:ascii="Arial"/>
                <w:sz w:val="16"/>
              </w:rPr>
              <w:t>' option.</w:t>
            </w:r>
          </w:p>
        </w:tc>
        <w:tc>
          <w:tcPr>
            <w:tcW w:w="2081" w:type="dxa"/>
            <w:tcBorders>
              <w:top w:val="outset" w:sz="6" w:space="0" w:color="auto"/>
              <w:left w:val="outset" w:sz="6" w:space="0" w:color="auto"/>
              <w:bottom w:val="outset" w:sz="6" w:space="0" w:color="FFFFFF"/>
              <w:right w:val="outset" w:sz="6" w:space="0" w:color="FFFFFF"/>
            </w:tcBorders>
          </w:tcPr>
          <w:p w:rsidR="00014D3E" w:rsidRDefault="00635305">
            <w:r>
              <w:rPr>
                <w:rFonts w:ascii="Arial"/>
                <w:b/>
                <w:sz w:val="16"/>
              </w:rPr>
              <w:lastRenderedPageBreak/>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 xml:space="preserve">Text </w:t>
            </w:r>
            <w:r>
              <w:rPr>
                <w:rFonts w:ascii="Arial"/>
                <w:sz w:val="16"/>
              </w:rPr>
              <w:t>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635305">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t>[Specific explanation in addition to field 'Justification for data waiving']</w:t>
            </w:r>
            <w:r>
              <w:rPr>
                <w:rFonts w:ascii="Arial"/>
                <w:b/>
                <w:sz w:val="16"/>
              </w:rPr>
              <w:br/>
            </w:r>
            <w:r>
              <w:rPr>
                <w:rFonts w:ascii="Arial"/>
                <w:b/>
                <w:sz w:val="16"/>
              </w:rPr>
              <w:br/>
              <w:t>Option 2 Type 'Experimental study planned / Testing pr</w:t>
            </w:r>
            <w:r>
              <w:rPr>
                <w:rFonts w:ascii="Arial"/>
                <w:b/>
                <w:sz w:val="16"/>
              </w:rPr>
              <w:t>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testing is proposed. Note that for testing proposals addressing testi</w:t>
            </w:r>
            <w:r>
              <w:rPr>
                <w:rFonts w:ascii="Arial"/>
                <w:sz w:val="16"/>
              </w:rPr>
              <w:t>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w:t>
            </w:r>
            <w:r>
              <w:rPr>
                <w:rFonts w:ascii="Arial"/>
                <w:sz w:val="16"/>
              </w:rPr>
              <w:t>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GENERATE THE</w:t>
            </w:r>
            <w:r>
              <w:rPr>
                <w:rFonts w:ascii="Arial"/>
                <w:sz w:val="16"/>
              </w:rPr>
              <w:t xml:space="preserve"> NECESSARY INFORMATION [please address </w:t>
            </w:r>
            <w:r>
              <w:rPr>
                <w:rFonts w:ascii="Arial"/>
                <w:sz w:val="16"/>
              </w:rPr>
              <w:lastRenderedPageBreak/>
              <w:t>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w:t>
            </w:r>
            <w:r>
              <w:rPr>
                <w:rFonts w:ascii="Arial"/>
                <w:sz w:val="16"/>
              </w:rPr>
              <w: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ADAPTATION POSSIBILITIES OF ANNEXES VI TO X (AND COLUMN 2 THEREOF) OF THE REACH REGULATION ARE NOT ADEQUATE TO GENERA</w:t>
            </w:r>
            <w:r>
              <w:rPr>
                <w:rFonts w:ascii="Arial"/>
                <w:sz w:val="16"/>
              </w:rPr>
              <w:t>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w:t>
            </w:r>
            <w:r>
              <w:rPr>
                <w:rFonts w:ascii="Arial"/>
                <w:sz w:val="16"/>
              </w:rPr>
              <w:t>.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w:t>
            </w:r>
            <w:r>
              <w:rPr>
                <w:rFonts w:ascii="Arial"/>
                <w:sz w:val="16"/>
              </w:rPr>
              <w:t xml:space="preserve"> and/or QPRF or providing a link]</w:t>
            </w:r>
            <w:r>
              <w:rPr>
                <w:rFonts w:ascii="Arial"/>
                <w:sz w:val="16"/>
              </w:rPr>
              <w:br/>
              <w:t>- Defined endpoint:</w:t>
            </w:r>
            <w:r>
              <w:rPr>
                <w:rFonts w:ascii="Arial"/>
                <w:sz w:val="16"/>
              </w:rPr>
              <w:br/>
            </w:r>
            <w:r>
              <w:rPr>
                <w:rFonts w:ascii="Arial"/>
                <w:sz w:val="16"/>
              </w:rPr>
              <w:lastRenderedPageBreak/>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w:t>
            </w:r>
            <w:r>
              <w:rPr>
                <w:rFonts w:ascii="Arial"/>
                <w:sz w:val="16"/>
              </w:rPr>
              <w:t xml:space="preserve">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t>6. ADEQUACY OF THE RESULT</w:t>
            </w:r>
            <w:r>
              <w:rPr>
                <w:rFonts w:ascii="Arial"/>
                <w:sz w:val="16"/>
              </w:rPr>
              <w:br/>
              <w:t>[Explain</w:t>
            </w:r>
            <w:r>
              <w:rPr>
                <w:rFonts w:ascii="Arial"/>
                <w:sz w:val="16"/>
              </w:rPr>
              <w:t xml:space="preserve">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further inf</w:t>
            </w:r>
            <w:r>
              <w:rPr>
                <w:rFonts w:ascii="Arial"/>
                <w:sz w:val="16"/>
              </w:rPr>
              <w:t>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w:t>
            </w:r>
            <w:r>
              <w:rPr>
                <w:rFonts w:ascii="Arial"/>
                <w:sz w:val="16"/>
              </w:rPr>
              <w:t>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the so</w:t>
            </w:r>
            <w:r>
              <w:rPr>
                <w:rFonts w:ascii="Arial"/>
                <w:sz w:val="16"/>
              </w:rPr>
              <w:t>urce and target records]</w:t>
            </w:r>
            <w:r>
              <w:rPr>
                <w:rFonts w:ascii="Arial"/>
                <w:sz w:val="16"/>
              </w:rPr>
              <w:br/>
            </w:r>
            <w:r>
              <w:rPr>
                <w:rFonts w:ascii="Arial"/>
                <w:sz w:val="16"/>
              </w:rPr>
              <w:br/>
            </w:r>
            <w:r>
              <w:rPr>
                <w:rFonts w:ascii="Arial"/>
                <w:sz w:val="16"/>
              </w:rPr>
              <w:lastRenderedPageBreak/>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w:t>
            </w:r>
            <w:r>
              <w:rPr>
                <w:rFonts w:ascii="Arial"/>
                <w:sz w:val="16"/>
              </w:rPr>
              <w:t>ATEGORY APPROACH</w:t>
            </w:r>
            <w:r>
              <w:rPr>
                <w:rFonts w:ascii="Arial"/>
                <w:sz w:val="16"/>
              </w:rPr>
              <w:br/>
              <w:t>[Please provide information for all of the points below addressing endpoint-specific elements that were not already covered by the overall category approach justification made available at the category level. Indicate if further informatio</w:t>
            </w:r>
            <w:r>
              <w:rPr>
                <w:rFonts w:ascii="Arial"/>
                <w:sz w:val="16"/>
              </w:rPr>
              <w:t>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w:t>
            </w:r>
            <w:r>
              <w:rPr>
                <w:rFonts w:ascii="Arial"/>
                <w:sz w:val="16"/>
              </w:rPr>
              <w:t>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lastRenderedPageBreak/>
              <w:t>This field can be used for entering free text. As appropriate, one of the freetext templates can be selected (e.g. Justifi</w:t>
            </w:r>
            <w:r>
              <w:rPr>
                <w:rFonts w:ascii="Arial"/>
                <w:sz w:val="16"/>
              </w:rPr>
              <w:t>cation for read-across (analogue)) to use pre-defined headers and bulleted elements. Delete/add elements as appropriate.</w:t>
            </w:r>
            <w:r>
              <w:rPr>
                <w:rFonts w:ascii="Arial"/>
                <w:sz w:val="16"/>
              </w:rPr>
              <w:br/>
            </w:r>
            <w:r>
              <w:rPr>
                <w:rFonts w:ascii="Arial"/>
                <w:sz w:val="16"/>
              </w:rPr>
              <w:br/>
              <w:t xml:space="preserve">Consult any programme-specific guidance (e.g. OECD Programme, Pesticides NAFTA or EU REACH) on what should be taken into account when </w:t>
            </w:r>
            <w:r>
              <w:rPr>
                <w:rFonts w:ascii="Arial"/>
                <w:sz w:val="16"/>
              </w:rPr>
              <w:t>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 xml:space="preserve">This field should be used for entering any further lines of argumentation, if necessary, in addition to those </w:t>
            </w:r>
            <w:r>
              <w:rPr>
                <w:rFonts w:ascii="Arial"/>
                <w:sz w:val="16"/>
              </w:rPr>
              <w:t>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 xml:space="preserve">Further details can be entered here on the study design / methodology proposed in addition to details given in the distinct fields on </w:t>
            </w:r>
            <w:r>
              <w:rPr>
                <w:rFonts w:ascii="Arial"/>
                <w:sz w:val="16"/>
              </w:rPr>
              <w:t>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r>
            <w:r>
              <w:rPr>
                <w:rFonts w:ascii="Arial"/>
                <w:sz w:val="16"/>
              </w:rPr>
              <w:lastRenderedPageBreak/>
              <w:t>Based on this freetext template details on the QSAR model used can be given, in addition to the information provided in field 'Pr</w:t>
            </w:r>
            <w:r>
              <w:rPr>
                <w:rFonts w:ascii="Arial"/>
                <w:sz w:val="16"/>
              </w:rPr>
              <w:t>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This freetext template can be used and modified as appropriate for providing a justification for read-across, particularly if it is endpoint-specific.</w:t>
            </w:r>
            <w:r>
              <w:rPr>
                <w:rFonts w:ascii="Arial"/>
                <w:sz w:val="16"/>
              </w:rPr>
              <w:br/>
            </w:r>
            <w:r>
              <w:rPr>
                <w:rFonts w:ascii="Arial"/>
                <w:sz w:val="16"/>
              </w:rPr>
              <w:br/>
              <w:t xml:space="preserve">Please note: Any </w:t>
            </w:r>
            <w:r>
              <w:rPr>
                <w:rFonts w:ascii="Arial"/>
                <w:sz w:val="16"/>
              </w:rPr>
              <w:t>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14D3E" w:rsidRDefault="00635305">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4D3E" w:rsidRDefault="00014D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 xml:space="preserve">Refer to the relevant legislation-specific guidance document as to the </w:t>
            </w:r>
            <w:r>
              <w:rPr>
                <w:rFonts w:ascii="Arial"/>
                <w:sz w:val="16"/>
              </w:rPr>
              <w:t>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4D3E" w:rsidRDefault="00635305">
            <w:r>
              <w:rPr>
                <w:rFonts w:ascii="Arial"/>
                <w:sz w:val="16"/>
              </w:rPr>
              <w:t xml:space="preserve">Attached </w:t>
            </w:r>
            <w:r>
              <w:rPr>
                <w:rFonts w:ascii="Arial"/>
                <w:sz w:val="16"/>
              </w:rPr>
              <w:lastRenderedPageBreak/>
              <w:t>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lastRenderedPageBreak/>
              <w:t>Attachment (single)</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4D3E" w:rsidRDefault="00635305">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b/>
                <w:sz w:val="16"/>
              </w:rPr>
              <w:t>Picklist values:</w:t>
            </w:r>
            <w:r>
              <w:rPr>
                <w:rFonts w:ascii="Arial"/>
                <w:sz w:val="16"/>
              </w:rPr>
              <w:br/>
              <w:t xml:space="preserve">- data </w:t>
            </w:r>
            <w:r>
              <w:rPr>
                <w:rFonts w:ascii="Arial"/>
                <w:sz w:val="16"/>
              </w:rPr>
              <w:t>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w:t>
            </w:r>
            <w:r>
              <w:rPr>
                <w:rFonts w:ascii="Arial"/>
                <w:sz w:val="16"/>
              </w:rPr>
              <w:t xml:space="preserve">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4D3E" w:rsidRDefault="00635305">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4D3E" w:rsidRDefault="00014D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14D3E" w:rsidRDefault="00635305">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4D3E" w:rsidRDefault="00014D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sz w:val="16"/>
              </w:rPr>
              <w:t>The cross-reference feature can be used to refer to related information that is provided in another record of the dataset. This can be done either by entering just free text in the 'Remarks' field or by c</w:t>
            </w:r>
            <w:r>
              <w:rPr>
                <w:rFonts w:ascii="Arial"/>
                <w:sz w:val="16"/>
              </w:rPr>
              <w:t>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w:t>
            </w:r>
            <w:r>
              <w:rPr>
                <w:rFonts w:ascii="Arial"/>
                <w:sz w:val="16"/>
              </w:rPr>
              <w:t>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4D3E" w:rsidRDefault="00635305">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r>
            <w:r>
              <w:rPr>
                <w:rFonts w:ascii="Arial"/>
                <w:sz w:val="16"/>
              </w:rPr>
              <w:lastRenderedPageBreak/>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lastRenderedPageBreak/>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r>
            <w:r>
              <w:rPr>
                <w:rFonts w:ascii="Arial"/>
                <w:sz w:val="16"/>
              </w:rPr>
              <w:lastRenderedPageBreak/>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4D3E" w:rsidRDefault="00635305">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4D3E" w:rsidRDefault="00635305">
            <w:r>
              <w:rPr>
                <w:rFonts w:ascii="Arial"/>
                <w:b/>
                <w:sz w:val="16"/>
              </w:rPr>
              <w:t>Cross-reference:</w:t>
            </w:r>
            <w:r>
              <w:rPr>
                <w:rFonts w:ascii="Arial"/>
                <w:b/>
                <w:sz w:val="16"/>
              </w:rPr>
              <w:br/>
            </w:r>
            <w:r>
              <w:rPr>
                <w:rFonts w:ascii="Arial"/>
                <w:sz w:val="16"/>
              </w:rPr>
              <w:t>AllSummariesAndRecords</w:t>
            </w:r>
          </w:p>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4D3E" w:rsidRDefault="00635305">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4D3E" w:rsidRDefault="00014D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4D3E" w:rsidRDefault="00635305">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4D3E" w:rsidRDefault="00014D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14D3E" w:rsidRDefault="00635305">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14D3E" w:rsidRDefault="0063530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14D3E" w:rsidRDefault="00014D3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Link to lit. reference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014D3E"/>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Indicate the bibliographic reference of the study report or publication the study summary is based on. Provide general information such as Title, Author, Year, Bibliographic source, Testing 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635305">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 xml:space="preserve">Select 'data submitter has permission to refer' if the information requirement can be covered based on a permission to refer to old data as issued by the relevant regulatory agency. In addition, provide, in the adjacent free-text field, </w:t>
            </w:r>
            <w:r>
              <w:rPr>
                <w:rFonts w:ascii="Arial"/>
                <w:sz w:val="16"/>
              </w:rPr>
              <w:lastRenderedPageBreak/>
              <w:t>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635305">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of sharing the corresponding study or 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14D3E" w:rsidRDefault="00635305">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14D3E" w:rsidRDefault="0063530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14D3E" w:rsidRDefault="00014D3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14D3E" w:rsidRDefault="00635305">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4D3E" w:rsidRDefault="00014D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4D3E" w:rsidRDefault="00635305">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 xml:space="preserve">gy is equivalent or similar to a specific </w:t>
            </w:r>
            <w:r>
              <w:rPr>
                <w:rFonts w:ascii="Arial"/>
                <w:sz w:val="16"/>
              </w:rPr>
              <w:lastRenderedPageBreak/>
              <w:t>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4D3E" w:rsidRDefault="00635305">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b/>
                <w:sz w:val="16"/>
              </w:rPr>
              <w:t>Picklist values:</w:t>
            </w:r>
            <w:r>
              <w:rPr>
                <w:rFonts w:ascii="Arial"/>
                <w:sz w:val="16"/>
              </w:rPr>
              <w:br/>
              <w:t>- OECD Guideline 109 (Density of Liquids and Solids)</w:t>
            </w:r>
            <w:r>
              <w:rPr>
                <w:rFonts w:ascii="Arial"/>
                <w:sz w:val="16"/>
              </w:rPr>
              <w:br/>
              <w:t xml:space="preserve">- EU Method </w:t>
            </w:r>
            <w:r>
              <w:rPr>
                <w:rFonts w:ascii="Arial"/>
                <w:sz w:val="16"/>
              </w:rPr>
              <w:t>A.3 (Relative Density)</w:t>
            </w:r>
            <w:r>
              <w:rPr>
                <w:rFonts w:ascii="Arial"/>
                <w:sz w:val="16"/>
              </w:rPr>
              <w:br/>
              <w:t>- EPA OPPTS 830.7300 (Density / Relative Density / Bulk Density)</w:t>
            </w:r>
            <w:r>
              <w:rPr>
                <w:rFonts w:ascii="Arial"/>
                <w:sz w:val="16"/>
              </w:rPr>
              <w:br/>
              <w:t>- CIPAC MT 186 (Bulk Density)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Select the applicable test guideline, e.g. 'OECD Guideline xxx'. If the test guideline used is not listed, choose 'other:' and sp</w:t>
            </w:r>
            <w:r>
              <w:rPr>
                <w:rFonts w:ascii="Arial"/>
                <w:sz w:val="16"/>
              </w:rPr>
              <w:t>ecify the test guideline in the related text field. Information on the version and date of the guideline used and/or any other specifics can be entered in the next field 'Version / remarks'.</w:t>
            </w:r>
            <w:r>
              <w:rPr>
                <w:rFonts w:ascii="Arial"/>
                <w:sz w:val="16"/>
              </w:rPr>
              <w:br/>
            </w:r>
            <w:r>
              <w:rPr>
                <w:rFonts w:ascii="Arial"/>
                <w:sz w:val="16"/>
              </w:rPr>
              <w:br/>
              <w:t xml:space="preserve">If no test guideline can be specified, this should be indicated </w:t>
            </w:r>
            <w:r>
              <w:rPr>
                <w:rFonts w:ascii="Arial"/>
                <w:sz w:val="16"/>
              </w:rPr>
              <w:t>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 xml:space="preserve">Please note: Test guidelines used for the validation of </w:t>
            </w:r>
            <w:r>
              <w:rPr>
                <w:rFonts w:ascii="Arial"/>
                <w:sz w:val="16"/>
              </w:rPr>
              <w:t>(Q)SAR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4D3E" w:rsidRDefault="00635305">
            <w:r>
              <w:rPr>
                <w:rFonts w:ascii="Arial"/>
                <w:b/>
                <w:sz w:val="16"/>
              </w:rPr>
              <w:t>Guidance for field condition:</w:t>
            </w:r>
            <w:r>
              <w:rPr>
                <w:rFonts w:ascii="Arial"/>
                <w:b/>
                <w:sz w:val="16"/>
              </w:rPr>
              <w:br/>
            </w:r>
            <w:r>
              <w:rPr>
                <w:rFonts w:ascii="Arial"/>
                <w:sz w:val="16"/>
              </w:rPr>
              <w:t>Condition: Field active only if 'Qualifier' is not 'no guideline ...'</w:t>
            </w:r>
          </w:p>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4D3E" w:rsidRDefault="00635305">
            <w:r>
              <w:rPr>
                <w:rFonts w:ascii="Arial"/>
                <w:sz w:val="16"/>
              </w:rPr>
              <w:t>Ve</w:t>
            </w:r>
            <w:r>
              <w:rPr>
                <w:rFonts w:ascii="Arial"/>
                <w:sz w:val="16"/>
              </w:rPr>
              <w:t>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w:t>
            </w:r>
            <w:r>
              <w:rPr>
                <w:rFonts w:ascii="Arial"/>
                <w:sz w:val="16"/>
              </w:rPr>
              <w:t>update (For instance, different titles and/or numbers may exist for a given EU test guideline);</w:t>
            </w:r>
            <w:r>
              <w:rPr>
                <w:rFonts w:ascii="Arial"/>
                <w:sz w:val="16"/>
              </w:rPr>
              <w:br/>
            </w:r>
            <w:r>
              <w:rPr>
                <w:rFonts w:ascii="Arial"/>
                <w:sz w:val="16"/>
              </w:rPr>
              <w:br/>
              <w:t xml:space="preserve">- To indicate if the study was performed prior to </w:t>
            </w:r>
            <w:r>
              <w:rPr>
                <w:rFonts w:ascii="Arial"/>
                <w:sz w:val="16"/>
              </w:rPr>
              <w:lastRenderedPageBreak/>
              <w:t>the adoption of the test guideline specified;</w:t>
            </w:r>
            <w:r>
              <w:rPr>
                <w:rFonts w:ascii="Arial"/>
                <w:sz w:val="16"/>
              </w:rPr>
              <w:br/>
            </w:r>
            <w:r>
              <w:rPr>
                <w:rFonts w:ascii="Arial"/>
                <w:sz w:val="16"/>
              </w:rPr>
              <w:br/>
              <w:t>- To indicate if the methodology used was based on an extensio</w:t>
            </w:r>
            <w:r>
              <w:rPr>
                <w:rFonts w:ascii="Arial"/>
                <w:sz w:val="16"/>
              </w:rPr>
              <w:t>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4D3E" w:rsidRDefault="00635305">
            <w:r>
              <w:rPr>
                <w:rFonts w:ascii="Arial"/>
                <w:b/>
                <w:sz w:val="16"/>
              </w:rPr>
              <w:lastRenderedPageBreak/>
              <w:t>Guidance for fie</w:t>
            </w:r>
            <w:r>
              <w:rPr>
                <w:rFonts w:ascii="Arial"/>
                <w:b/>
                <w:sz w:val="16"/>
              </w:rPr>
              <w:t>ld condition:</w:t>
            </w:r>
            <w:r>
              <w:rPr>
                <w:rFonts w:ascii="Arial"/>
                <w:b/>
                <w:sz w:val="16"/>
              </w:rPr>
              <w:br/>
            </w:r>
            <w:r>
              <w:rPr>
                <w:rFonts w:ascii="Arial"/>
                <w:sz w:val="16"/>
              </w:rPr>
              <w:t>Condition: Field active only if 'Qualifier' is not 'no guideline ...'</w:t>
            </w:r>
          </w:p>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4D3E" w:rsidRDefault="00635305">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sz w:val="16"/>
              </w:rPr>
              <w:t xml:space="preserve">In case a test guideline or other standardised </w:t>
            </w:r>
            <w:r>
              <w:rPr>
                <w:rFonts w:ascii="Arial"/>
                <w:sz w:val="16"/>
              </w:rPr>
              <w:t xml:space="preserve">method was used, indicate if there are any deviations. Briefly state relevant deviations in the supplementary remarks field (e.g. 'other test system used', 'different exposure duration'); details should be described in the respective fields of the section </w:t>
            </w:r>
            <w:r>
              <w:rPr>
                <w:rFonts w:ascii="Arial"/>
                <w:sz w:val="16"/>
              </w:rPr>
              <w:t>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4D3E" w:rsidRDefault="00635305">
            <w:r>
              <w:rPr>
                <w:rFonts w:ascii="Arial"/>
                <w:b/>
                <w:sz w:val="16"/>
              </w:rPr>
              <w:t>Guidance for field condition:</w:t>
            </w:r>
            <w:r>
              <w:rPr>
                <w:rFonts w:ascii="Arial"/>
                <w:b/>
                <w:sz w:val="16"/>
              </w:rPr>
              <w:br/>
            </w:r>
            <w:r>
              <w:rPr>
                <w:rFonts w:ascii="Arial"/>
                <w:sz w:val="16"/>
              </w:rPr>
              <w:t>Condition: Field active only if 'Qualifier' is not 'no guideline ...'</w:t>
            </w:r>
          </w:p>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4D3E" w:rsidRDefault="00635305">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4D3E" w:rsidRDefault="00014D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635305">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xml:space="preserve">- Model description: see </w:t>
            </w:r>
            <w:r>
              <w:rPr>
                <w:rFonts w:ascii="Arial"/>
                <w:sz w:val="16"/>
              </w:rPr>
              <w:t>field 'Justification for non-standard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 xml:space="preserve">If no guideline </w:t>
            </w:r>
            <w:r>
              <w:rPr>
                <w:rFonts w:ascii="Arial"/>
                <w:sz w:val="16"/>
              </w:rPr>
              <w:t xml:space="preserve">was followed, include a description of the principles of the test protocol or estimated method used in the study. As appropriate use either of the pre-defined freetext template options for 'Method of non-guideline study' or '(Q)SAR'. Delete / add elements </w:t>
            </w:r>
            <w:r>
              <w:rPr>
                <w:rFonts w:ascii="Arial"/>
                <w:sz w:val="16"/>
              </w:rPr>
              <w:t>and edit text set in square brackets [...]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w:t>
            </w:r>
            <w:r>
              <w:rPr>
                <w:rFonts w:ascii="Arial"/>
                <w:sz w:val="16"/>
              </w:rPr>
              <w:t xml:space="preserve">ate for (Q)SAR is selected, indicate the QSAR model(s) or platform including version and the software tool(s) used. Detailed justification of the model and prediction should be provided in field(s) 'Justification for </w:t>
            </w:r>
            <w:r>
              <w:rPr>
                <w:rFonts w:ascii="Arial"/>
                <w:sz w:val="16"/>
              </w:rPr>
              <w:lastRenderedPageBreak/>
              <w:t>type of information', 'Attached justifi</w:t>
            </w:r>
            <w:r>
              <w:rPr>
                <w:rFonts w:ascii="Arial"/>
                <w:sz w:val="16"/>
              </w:rPr>
              <w:t>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List sup. (pickli</w:t>
            </w:r>
            <w:r>
              <w:rPr>
                <w:rFonts w:ascii="Arial"/>
                <w:sz w:val="16"/>
              </w:rPr>
              <w:t>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635305">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w:t>
            </w:r>
            <w:r>
              <w:rPr>
                <w:rFonts w:ascii="Arial"/>
                <w:sz w:val="16"/>
              </w:rPr>
              <w:t>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635305">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List sup. (picklist with remarks</w:t>
            </w:r>
            <w:r>
              <w:rPr>
                <w:rFonts w:ascii="Arial"/>
                <w:sz w:val="16"/>
              </w:rPr>
              <w: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635305">
            <w:r>
              <w:rPr>
                <w:rFonts w:ascii="Arial"/>
                <w:b/>
                <w:sz w:val="16"/>
              </w:rPr>
              <w:t>Picklist values:</w:t>
            </w:r>
            <w:r>
              <w:rPr>
                <w:rFonts w:ascii="Arial"/>
                <w:sz w:val="16"/>
              </w:rPr>
              <w:br/>
              <w:t>- buoyancy method</w:t>
            </w:r>
            <w:r>
              <w:rPr>
                <w:rFonts w:ascii="Arial"/>
                <w:sz w:val="16"/>
              </w:rPr>
              <w:br/>
              <w:t>- buoyancy method - hydrometer</w:t>
            </w:r>
            <w:r>
              <w:rPr>
                <w:rFonts w:ascii="Arial"/>
                <w:sz w:val="16"/>
              </w:rPr>
              <w:br/>
              <w:t>- buoyancy method - hydrostatic balance</w:t>
            </w:r>
            <w:r>
              <w:rPr>
                <w:rFonts w:ascii="Arial"/>
                <w:sz w:val="16"/>
              </w:rPr>
              <w:br/>
              <w:t>- immersion ball</w:t>
            </w:r>
            <w:r>
              <w:rPr>
                <w:rFonts w:ascii="Arial"/>
                <w:sz w:val="16"/>
              </w:rPr>
              <w:br/>
              <w:t>- pour and tap (for solids)</w:t>
            </w:r>
            <w:r>
              <w:rPr>
                <w:rFonts w:ascii="Arial"/>
                <w:sz w:val="16"/>
              </w:rPr>
              <w:br/>
              <w:t>- pycnometer method</w:t>
            </w:r>
            <w:r>
              <w:rPr>
                <w:rFonts w:ascii="Arial"/>
                <w:sz w:val="16"/>
              </w:rPr>
              <w:br/>
              <w:t>- air comparison pycnometer (for solids)</w:t>
            </w:r>
            <w:r>
              <w:rPr>
                <w:rFonts w:ascii="Arial"/>
                <w:sz w:val="16"/>
              </w:rPr>
              <w:br/>
              <w:t>- oscillating densitimeter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Indicate which type of method was used according to the options provided in the test guideline or, if no guideline was applied, according to the methodology used.</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14D3E" w:rsidRDefault="00635305">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14D3E" w:rsidRDefault="0063530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14D3E" w:rsidRDefault="00014D3E"/>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Link to entity (single)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014D3E"/>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r>
            <w:r>
              <w:rPr>
                <w:rFonts w:ascii="Arial"/>
                <w:sz w:val="16"/>
              </w:rPr>
              <w:lastRenderedPageBreak/>
              <w:t xml:space="preserve">To change the link to an existing TMI, </w:t>
            </w:r>
            <w:r>
              <w:rPr>
                <w:rFonts w:ascii="Arial"/>
                <w:sz w:val="16"/>
              </w:rPr>
              <w:t>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w:t>
            </w:r>
            <w:r>
              <w:rPr>
                <w:rFonts w:ascii="Arial"/>
                <w:sz w:val="16"/>
              </w:rPr>
              <w:t xml:space="preserve">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014D3E" w:rsidRDefault="00635305">
            <w:r>
              <w:rPr>
                <w:rFonts w:ascii="Arial"/>
                <w:b/>
                <w:sz w:val="16"/>
              </w:rPr>
              <w:lastRenderedPageBreak/>
              <w:t>Cross-reference:</w:t>
            </w:r>
            <w:r>
              <w:rPr>
                <w:rFonts w:ascii="Arial"/>
                <w:b/>
                <w:sz w:val="16"/>
              </w:rPr>
              <w:br/>
            </w:r>
            <w:r>
              <w:rPr>
                <w:rFonts w:ascii="Arial"/>
                <w:sz w:val="16"/>
              </w:rPr>
              <w:t>TEST_MATERIAL_INFORMATION</w:t>
            </w:r>
          </w:p>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014D3E"/>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 xml:space="preserve">Select additional Test material information record if relevant. For example, in longer terms </w:t>
            </w:r>
            <w:r>
              <w:rPr>
                <w:rFonts w:ascii="Arial"/>
                <w:sz w:val="16"/>
              </w:rPr>
              <w:t>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014D3E" w:rsidRDefault="00635305">
            <w:r>
              <w:rPr>
                <w:rFonts w:ascii="Arial"/>
                <w:b/>
                <w:sz w:val="16"/>
              </w:rPr>
              <w:t>Cross-reference:</w:t>
            </w:r>
            <w:r>
              <w:rPr>
                <w:rFonts w:ascii="Arial"/>
                <w:b/>
                <w:sz w:val="16"/>
              </w:rPr>
              <w:br/>
            </w:r>
            <w:r>
              <w:rPr>
                <w:rFonts w:ascii="Arial"/>
                <w:sz w:val="16"/>
              </w:rPr>
              <w:t>TEST_MATERIAL_INFORMATION</w:t>
            </w:r>
          </w:p>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Text template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635305">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w:t>
            </w:r>
            <w:r>
              <w:rPr>
                <w:rFonts w:ascii="Arial"/>
                <w:sz w:val="16"/>
              </w:rPr>
              <w:t>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w:t>
            </w:r>
            <w:r>
              <w:rPr>
                <w:rFonts w:ascii="Arial"/>
                <w:sz w:val="16"/>
              </w:rPr>
              <w:t>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w:t>
            </w:r>
            <w:r>
              <w:rPr>
                <w:rFonts w:ascii="Arial"/>
                <w:sz w:val="16"/>
              </w:rPr>
              <w:t xml:space="preserve"> the exposure medium:</w:t>
            </w:r>
            <w:r>
              <w:rPr>
                <w:rFonts w:ascii="Arial"/>
                <w:sz w:val="16"/>
              </w:rPr>
              <w:br/>
              <w:t>- Reactivity of the test material with the incubation material used (e.g. plastic ware):</w:t>
            </w:r>
            <w:r>
              <w:rPr>
                <w:rFonts w:ascii="Arial"/>
                <w:sz w:val="16"/>
              </w:rPr>
              <w:br/>
            </w:r>
            <w:r>
              <w:rPr>
                <w:rFonts w:ascii="Arial"/>
                <w:sz w:val="16"/>
              </w:rPr>
              <w:br/>
            </w:r>
            <w:r>
              <w:rPr>
                <w:rFonts w:ascii="Arial"/>
                <w:sz w:val="16"/>
              </w:rPr>
              <w:lastRenderedPageBreak/>
              <w:t>TREATMENT OF TEST MATERIAL PRIOR TO TESTING</w:t>
            </w:r>
            <w:r>
              <w:rPr>
                <w:rFonts w:ascii="Arial"/>
                <w:sz w:val="16"/>
              </w:rPr>
              <w:br/>
              <w:t>- Treatment of test material prior to testing (e.g. warming, grinding):</w:t>
            </w:r>
            <w:r>
              <w:rPr>
                <w:rFonts w:ascii="Arial"/>
                <w:sz w:val="16"/>
              </w:rPr>
              <w:br/>
              <w:t>- Preliminary purification s</w:t>
            </w:r>
            <w:r>
              <w:rPr>
                <w:rFonts w:ascii="Arial"/>
                <w:sz w:val="16"/>
              </w:rPr>
              <w:t>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w:t>
            </w:r>
            <w:r>
              <w:rPr>
                <w:rFonts w:ascii="Arial"/>
                <w:sz w:val="16"/>
              </w:rPr>
              <w:t xml:space="preserve">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w:t>
            </w:r>
            <w:r>
              <w:rPr>
                <w:rFonts w:ascii="Arial"/>
                <w:sz w:val="16"/>
              </w:rPr>
              <w:t xml:space="preserve">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w:t>
            </w:r>
            <w:r>
              <w:rPr>
                <w:rFonts w:ascii="Arial"/>
                <w:sz w:val="16"/>
              </w:rPr>
              <w:t xml:space="preserve">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lastRenderedPageBreak/>
              <w:t xml:space="preserve">Use this field for reporting specific details on the test material as used for the study if they differ from the starting material specified under 'Test material </w:t>
            </w:r>
            <w:r>
              <w:rPr>
                <w:rFonts w:ascii="Arial"/>
                <w:sz w:val="16"/>
              </w:rPr>
              <w:t>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w:t>
            </w:r>
            <w:r>
              <w:rPr>
                <w:rFonts w:ascii="Arial"/>
                <w:sz w:val="16"/>
              </w:rPr>
              <w:t>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w:t>
            </w:r>
            <w:r>
              <w:rPr>
                <w:rFonts w:ascii="Arial"/>
                <w:sz w:val="16"/>
              </w:rPr>
              <w:t xml:space="preserv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lastRenderedPageBreak/>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w:t>
            </w:r>
            <w:r>
              <w:rPr>
                <w:rFonts w:ascii="Arial"/>
                <w:sz w:val="16"/>
              </w:rPr>
              <w:t>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w:t>
            </w:r>
            <w:r>
              <w:rPr>
                <w:rFonts w:ascii="Arial"/>
                <w:sz w:val="16"/>
              </w:rPr>
              <w:t>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w:t>
            </w:r>
            <w:r>
              <w:rPr>
                <w:rFonts w:ascii="Arial"/>
                <w:sz w:val="16"/>
              </w:rPr>
              <w:t>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 xml:space="preserve">FORM AS APPLIED IN THE TEST (if </w:t>
            </w:r>
            <w:r>
              <w:rPr>
                <w:rFonts w:ascii="Arial"/>
                <w:sz w:val="16"/>
              </w:rPr>
              <w:t>different from that of starting material)</w:t>
            </w:r>
            <w:r>
              <w:rPr>
                <w:rFonts w:ascii="Arial"/>
                <w:sz w:val="16"/>
              </w:rPr>
              <w:br/>
            </w:r>
            <w:r>
              <w:rPr>
                <w:rFonts w:ascii="Arial"/>
                <w:sz w:val="16"/>
              </w:rPr>
              <w:br/>
              <w:t xml:space="preserve">Specify the relevant form characteristics if different from those in the starting material, such </w:t>
            </w:r>
            <w:r>
              <w:rPr>
                <w:rFonts w:ascii="Arial"/>
                <w:sz w:val="16"/>
              </w:rPr>
              <w:lastRenderedPageBreak/>
              <w:t>as state of aggregation, shape of particles or particle size distribution.</w:t>
            </w:r>
            <w:r>
              <w:rPr>
                <w:rFonts w:ascii="Arial"/>
                <w:sz w:val="16"/>
              </w:rPr>
              <w:br/>
            </w:r>
            <w:r>
              <w:rPr>
                <w:rFonts w:ascii="Arial"/>
                <w:sz w:val="16"/>
              </w:rPr>
              <w:br/>
              <w:t>FORMULATED PRODUCT (for biocides/pestici</w:t>
            </w:r>
            <w:r>
              <w:rPr>
                <w:rFonts w:ascii="Arial"/>
                <w:sz w:val="16"/>
              </w:rPr>
              <w:t>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w:t>
            </w:r>
            <w:r>
              <w:rPr>
                <w:rFonts w:ascii="Arial"/>
                <w:sz w:val="16"/>
              </w:rPr>
              <w:t>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014D3E" w:rsidRDefault="00635305">
            <w:r>
              <w:rPr>
                <w:rFonts w:ascii="Arial"/>
                <w:b/>
                <w:sz w:val="16"/>
              </w:rPr>
              <w:t>Freetext template:</w:t>
            </w:r>
            <w:r>
              <w:rPr>
                <w:rFonts w:ascii="Arial"/>
                <w:sz w:val="16"/>
              </w:rPr>
              <w:br/>
              <w:t>SOURCE OF TEST MATERI</w:t>
            </w:r>
            <w:r>
              <w:rPr>
                <w:rFonts w:ascii="Arial"/>
                <w:sz w:val="16"/>
              </w:rPr>
              <w:t>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w:t>
            </w:r>
            <w:r>
              <w:rPr>
                <w:rFonts w:ascii="Arial"/>
                <w:sz w:val="16"/>
              </w:rPr>
              <w:t>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w:t>
            </w:r>
            <w:r>
              <w:rPr>
                <w:rFonts w:ascii="Arial"/>
                <w:sz w:val="16"/>
              </w:rPr>
              <w:t xml:space="preserv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w:t>
            </w:r>
            <w:r>
              <w:rPr>
                <w:rFonts w:ascii="Arial"/>
                <w:sz w:val="16"/>
              </w:rPr>
              <w:t xml:space="preserve"> with the </w:t>
            </w:r>
            <w:r>
              <w:rPr>
                <w:rFonts w:ascii="Arial"/>
                <w:sz w:val="16"/>
              </w:rPr>
              <w:lastRenderedPageBreak/>
              <w:t>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w:t>
            </w:r>
            <w:r>
              <w:rPr>
                <w:rFonts w:ascii="Arial"/>
                <w:sz w:val="16"/>
              </w:rPr>
              <w:t>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w:t>
            </w:r>
            <w:r>
              <w:rPr>
                <w:rFonts w:ascii="Arial"/>
                <w:sz w:val="16"/>
              </w:rPr>
              <w:t>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w:t>
            </w:r>
            <w:r>
              <w:rPr>
                <w:rFonts w:ascii="Arial"/>
                <w:sz w:val="16"/>
              </w:rPr>
              <w:t>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application; form</w:t>
            </w:r>
            <w:r>
              <w:rPr>
                <w:rFonts w:ascii="Arial"/>
                <w:sz w:val="16"/>
              </w:rPr>
              <w:t>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w:t>
            </w:r>
            <w:r>
              <w:rPr>
                <w:rFonts w:ascii="Arial"/>
                <w:sz w:val="16"/>
              </w:rPr>
              <w:t xml:space="preserve">m to which the </w:t>
            </w:r>
            <w:r>
              <w:rPr>
                <w:rFonts w:ascii="Arial"/>
                <w:sz w:val="16"/>
              </w:rPr>
              <w:lastRenderedPageBreak/>
              <w:t>test chemical is added:</w:t>
            </w:r>
          </w:p>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w:t>
            </w:r>
            <w:r>
              <w:rPr>
                <w:rFonts w:ascii="Arial"/>
                <w:sz w:val="16"/>
              </w:rPr>
              <w:t>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w:t>
            </w:r>
            <w:r>
              <w:rPr>
                <w:rFonts w:ascii="Arial"/>
                <w:sz w:val="16"/>
              </w:rPr>
              <w:t>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w:t>
            </w:r>
            <w:r>
              <w:rPr>
                <w:rFonts w:ascii="Arial"/>
                <w:sz w:val="16"/>
              </w:rPr>
              <w:t>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lastRenderedPageBreak/>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w:t>
            </w:r>
            <w:r>
              <w:rPr>
                <w:rFonts w:ascii="Arial"/>
                <w:sz w:val="16"/>
              </w:rPr>
              <w:t>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w:t>
            </w:r>
            <w:r>
              <w:rPr>
                <w:rFonts w:ascii="Arial"/>
                <w:sz w:val="16"/>
              </w:rPr>
              <w:t>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w:t>
            </w:r>
            <w:r>
              <w:rPr>
                <w:rFonts w:ascii="Arial"/>
                <w:sz w:val="16"/>
              </w:rPr>
              <w:t>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r>
            <w:r>
              <w:rPr>
                <w:rFonts w:ascii="Arial"/>
                <w:sz w:val="16"/>
              </w:rPr>
              <w:lastRenderedPageBreak/>
              <w:t xml:space="preserve">Specify the </w:t>
            </w:r>
            <w:r>
              <w:rPr>
                <w:rFonts w:ascii="Arial"/>
                <w:sz w:val="16"/>
              </w:rPr>
              <w:t>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w:t>
            </w:r>
            <w:r>
              <w:rPr>
                <w:rFonts w:ascii="Arial"/>
                <w:sz w:val="16"/>
              </w:rPr>
              <w:t>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w:t>
            </w:r>
            <w:r>
              <w:rPr>
                <w:rFonts w:ascii="Arial"/>
                <w:sz w:val="16"/>
              </w:rPr>
              <w:t>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Dynamic viscosity of test material</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14D3E" w:rsidRDefault="00014D3E"/>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For viscous liquids, report the dynamic viscosity of the test material at 20</w:t>
            </w:r>
            <w:r>
              <w:rPr>
                <w:rFonts w:ascii="Arial"/>
                <w:sz w:val="16"/>
              </w:rPr>
              <w:t>°</w:t>
            </w:r>
            <w:r>
              <w:rPr>
                <w:rFonts w:ascii="Arial"/>
                <w:sz w:val="16"/>
              </w:rPr>
              <w:t xml:space="preserve">C (mPa s) and verify that the method chosen is valid </w:t>
            </w:r>
            <w:r>
              <w:rPr>
                <w:rFonts w:ascii="Arial"/>
                <w:sz w:val="16"/>
              </w:rPr>
              <w:t>according to the criteria given in the relevant test guideline.</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14D3E" w:rsidRDefault="00635305">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14D3E" w:rsidRDefault="00635305">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14D3E" w:rsidRDefault="00014D3E"/>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014D3E"/>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014D3E"/>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 xml:space="preserve">In this field, you can enter any information on materials and methods, for </w:t>
            </w:r>
            <w:r>
              <w:rPr>
                <w:rFonts w:ascii="Arial"/>
                <w:sz w:val="16"/>
              </w:rPr>
              <w:t>which no distinct field is available, or transfer free text from other databases. You can also open a rich text editor and create formatted text and tables or insert and edit any excerpt from a word processing or spreadsheet document, provided it was conve</w:t>
            </w:r>
            <w:r>
              <w:rPr>
                <w:rFonts w:ascii="Arial"/>
                <w:sz w:val="16"/>
              </w:rPr>
              <w:t>rted to the HTML format. You can also upload any htm or html document.</w:t>
            </w:r>
            <w:r>
              <w:rPr>
                <w:rFonts w:ascii="Arial"/>
                <w:sz w:val="16"/>
              </w:rPr>
              <w:br/>
            </w:r>
            <w:r>
              <w:rPr>
                <w:rFonts w:ascii="Arial"/>
                <w:sz w:val="16"/>
              </w:rPr>
              <w:br/>
              <w:t xml:space="preserve">Note: One rich text editor field each is provided </w:t>
            </w:r>
            <w:r>
              <w:rPr>
                <w:rFonts w:ascii="Arial"/>
                <w:sz w:val="16"/>
              </w:rPr>
              <w:lastRenderedPageBreak/>
              <w:t>for the MATERIALS AND METHODS and RESULTS section. In addition the fields 'Overall remarks' and 'Executive summary' allow rich text en</w:t>
            </w:r>
            <w:r>
              <w:rPr>
                <w:rFonts w:ascii="Arial"/>
                <w:sz w:val="16"/>
              </w:rPr>
              <w:t>try.</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14D3E" w:rsidRDefault="00635305">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14D3E" w:rsidRDefault="0063530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14D3E" w:rsidRDefault="00014D3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14D3E" w:rsidRDefault="00635305">
            <w:r>
              <w:rPr>
                <w:rFonts w:ascii="Arial"/>
                <w:b/>
                <w:sz w:val="16"/>
              </w:rPr>
              <w:t>Density</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4D3E" w:rsidRDefault="00014D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sz w:val="16"/>
              </w:rPr>
              <w:t>Select type of density, e.g. bulk density (in kg/m</w:t>
            </w:r>
            <w:r>
              <w:rPr>
                <w:rFonts w:ascii="Arial"/>
                <w:sz w:val="16"/>
              </w:rPr>
              <w:t>³</w:t>
            </w:r>
            <w:r>
              <w:rPr>
                <w:rFonts w:ascii="Arial"/>
                <w:sz w:val="16"/>
              </w:rPr>
              <w:t>; for solids only), density in g/cm</w:t>
            </w:r>
            <w:r>
              <w:rPr>
                <w:rFonts w:ascii="Arial"/>
                <w:sz w:val="16"/>
              </w:rPr>
              <w:t>³</w:t>
            </w:r>
            <w:r>
              <w:rPr>
                <w:rFonts w:ascii="Arial"/>
                <w:sz w:val="16"/>
              </w:rPr>
              <w:t xml:space="preserve"> or dimensionless relative density (related to water at 4 </w:t>
            </w:r>
            <w:r>
              <w:rPr>
                <w:rFonts w:ascii="Arial"/>
                <w:sz w:val="16"/>
              </w:rPr>
              <w:t>°</w:t>
            </w:r>
            <w:r>
              <w:rPr>
                <w:rFonts w:ascii="Arial"/>
                <w:sz w:val="16"/>
              </w:rPr>
              <w:t xml:space="preserve">C) and enter mean </w:t>
            </w:r>
            <w:r>
              <w:rPr>
                <w:rFonts w:ascii="Arial"/>
                <w:sz w:val="16"/>
              </w:rPr>
              <w:t xml:space="preserve">value or range if reported so. For relative density, leave subfield 'Unit' empty. If another water temperature than 4 </w:t>
            </w:r>
            <w:r>
              <w:rPr>
                <w:rFonts w:ascii="Arial"/>
                <w:sz w:val="16"/>
              </w:rPr>
              <w:t>°</w:t>
            </w:r>
            <w:r>
              <w:rPr>
                <w:rFonts w:ascii="Arial"/>
                <w:sz w:val="16"/>
              </w:rPr>
              <w:t>C applies or if another reference material was used, select 'other:' in subfield 'Unit' and specify accordingly.</w:t>
            </w:r>
            <w:r>
              <w:rPr>
                <w:rFonts w:ascii="Arial"/>
                <w:sz w:val="16"/>
              </w:rPr>
              <w:br/>
            </w:r>
            <w:r>
              <w:rPr>
                <w:rFonts w:ascii="Arial"/>
                <w:sz w:val="16"/>
              </w:rPr>
              <w:br/>
              <w:t>Also provide the temper</w:t>
            </w:r>
            <w:r>
              <w:rPr>
                <w:rFonts w:ascii="Arial"/>
                <w:sz w:val="16"/>
              </w:rPr>
              <w:t>ature at which the density of the test material was determined. For comparison reason, the data should be recorded in degrees Celsius (</w:t>
            </w:r>
            <w:r>
              <w:rPr>
                <w:rFonts w:ascii="Arial"/>
                <w:sz w:val="16"/>
              </w:rPr>
              <w:t>°</w:t>
            </w:r>
            <w:r>
              <w:rPr>
                <w:rFonts w:ascii="Arial"/>
                <w:sz w:val="16"/>
              </w:rPr>
              <w:t>C). If reported in degrees Fahrenheit (</w:t>
            </w:r>
            <w:r>
              <w:rPr>
                <w:rFonts w:ascii="Arial"/>
                <w:sz w:val="16"/>
              </w:rPr>
              <w:t>°</w:t>
            </w:r>
            <w:r>
              <w:rPr>
                <w:rFonts w:ascii="Arial"/>
                <w:sz w:val="16"/>
              </w:rPr>
              <w:t xml:space="preserve">F), it is recommended to convert to </w:t>
            </w:r>
            <w:r>
              <w:rPr>
                <w:rFonts w:ascii="Arial"/>
                <w:sz w:val="16"/>
              </w:rPr>
              <w:t>°</w:t>
            </w:r>
            <w:r>
              <w:rPr>
                <w:rFonts w:ascii="Arial"/>
                <w:sz w:val="16"/>
              </w:rPr>
              <w:t>C. By copying this block of fields both the</w:t>
            </w:r>
            <w:r>
              <w:rPr>
                <w:rFonts w:ascii="Arial"/>
                <w:sz w:val="16"/>
              </w:rPr>
              <w:t xml:space="preserve"> the original and converted value(s) can be entered.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4D3E" w:rsidRDefault="00635305">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w:t>
            </w:r>
            <w:r>
              <w:rPr>
                <w:rFonts w:ascii="Arial"/>
                <w:sz w:val="16"/>
              </w:rPr>
              <w:t>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4D3E" w:rsidRDefault="00635305">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b/>
                <w:sz w:val="16"/>
              </w:rPr>
              <w:t>Picklist values:</w:t>
            </w:r>
            <w:r>
              <w:rPr>
                <w:rFonts w:ascii="Arial"/>
                <w:sz w:val="16"/>
              </w:rPr>
              <w:br/>
              <w:t>- bulk density</w:t>
            </w:r>
            <w:r>
              <w:rPr>
                <w:rFonts w:ascii="Arial"/>
                <w:sz w:val="16"/>
              </w:rPr>
              <w:br/>
              <w:t>- density</w:t>
            </w:r>
            <w:r>
              <w:rPr>
                <w:rFonts w:ascii="Arial"/>
                <w:sz w:val="16"/>
              </w:rPr>
              <w:br/>
              <w:t>- pour density</w:t>
            </w:r>
            <w:r>
              <w:rPr>
                <w:rFonts w:ascii="Arial"/>
                <w:sz w:val="16"/>
              </w:rPr>
              <w:br/>
              <w:t>- relative density</w:t>
            </w:r>
            <w:r>
              <w:rPr>
                <w:rFonts w:ascii="Arial"/>
                <w:sz w:val="16"/>
              </w:rPr>
              <w:br/>
              <w:t>- tap density</w:t>
            </w:r>
            <w:r>
              <w:rPr>
                <w:rFonts w:ascii="Arial"/>
                <w:sz w:val="16"/>
              </w:rPr>
              <w:br/>
              <w:t xml:space="preserve">- </w:t>
            </w:r>
            <w:r>
              <w:rPr>
                <w:rFonts w:ascii="Arial"/>
                <w:sz w:val="16"/>
              </w:rPr>
              <w:t>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4D3E" w:rsidRDefault="00635305">
            <w:r>
              <w:rPr>
                <w:rFonts w:ascii="Arial"/>
                <w:sz w:val="16"/>
              </w:rPr>
              <w:t>Density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g/cm</w:t>
            </w:r>
            <w:r>
              <w:rPr>
                <w:rFonts w:ascii="Arial"/>
                <w:sz w:val="16"/>
              </w:rPr>
              <w:t>³</w:t>
            </w:r>
            <w:r>
              <w:rPr>
                <w:rFonts w:ascii="Arial"/>
                <w:sz w:val="16"/>
              </w:rPr>
              <w:br/>
              <w:t>- kg/m</w:t>
            </w:r>
            <w:r>
              <w:rPr>
                <w:rFonts w:ascii="Arial"/>
                <w:sz w:val="16"/>
              </w:rPr>
              <w:t>³</w:t>
            </w:r>
            <w:r>
              <w:rPr>
                <w:rFonts w:ascii="Arial"/>
                <w:sz w:val="16"/>
              </w:rPr>
              <w:br/>
              <w:t>- g/L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 xml:space="preserve">Enter a single numeric </w:t>
            </w:r>
            <w:r>
              <w:rPr>
                <w:rFonts w:ascii="Arial"/>
                <w:sz w:val="16"/>
              </w:rPr>
              <w:t>value 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4D3E" w:rsidRDefault="00635305">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 xml:space="preserve">Numeric </w:t>
            </w:r>
            <w:r>
              <w:rPr>
                <w:rFonts w:ascii="Arial"/>
                <w:sz w:val="16"/>
              </w:rPr>
              <w:t>(decimal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Enter numeric value and unit.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4D3E" w:rsidRDefault="00635305">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b/>
                <w:sz w:val="16"/>
              </w:rPr>
              <w:t>Picklist values:</w:t>
            </w:r>
            <w:r>
              <w:rPr>
                <w:rFonts w:ascii="Arial"/>
                <w:sz w:val="16"/>
              </w:rPr>
              <w:br/>
              <w:t>- not determinable</w:t>
            </w:r>
            <w:r>
              <w:rPr>
                <w:rFonts w:ascii="Arial"/>
                <w:sz w:val="16"/>
              </w:rPr>
              <w:br/>
              <w:t xml:space="preserve">- not determinable because of </w:t>
            </w:r>
            <w:r>
              <w:rPr>
                <w:rFonts w:ascii="Arial"/>
                <w:sz w:val="16"/>
              </w:rPr>
              <w:t>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w:t>
            </w:r>
            <w:r>
              <w:rPr>
                <w:rFonts w:ascii="Arial"/>
                <w:sz w:val="16"/>
              </w:rPr>
              <w:t>.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4D3E" w:rsidRDefault="00635305">
            <w:r>
              <w:rPr>
                <w:rFonts w:ascii="Arial"/>
                <w:b/>
                <w:sz w:val="16"/>
              </w:rPr>
              <w:t>Density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4D3E" w:rsidRDefault="00014D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14D3E" w:rsidRDefault="00635305">
            <w:r>
              <w:rPr>
                <w:rFonts w:ascii="Arial"/>
                <w:b/>
                <w:sz w:val="16"/>
              </w:rPr>
              <w:t xml:space="preserve">Any other information on results incl. </w:t>
            </w:r>
            <w:r>
              <w:rPr>
                <w:rFonts w:ascii="Arial"/>
                <w:b/>
                <w:sz w:val="16"/>
              </w:rPr>
              <w:lastRenderedPageBreak/>
              <w:t>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14D3E" w:rsidRDefault="00635305">
            <w:r>
              <w:rPr>
                <w:rFonts w:ascii="Arial"/>
                <w:b/>
                <w:sz w:val="16"/>
              </w:rPr>
              <w:lastRenderedPageBreak/>
              <w:t>Header</w:t>
            </w:r>
            <w:r>
              <w:rPr>
                <w:rFonts w:ascii="Arial"/>
                <w:b/>
                <w:sz w:val="16"/>
              </w:rPr>
              <w:t xml:space="preserve">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14D3E" w:rsidRDefault="00014D3E"/>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014D3E"/>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014D3E"/>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 xml:space="preserve">In this field, you can enter any other remarks on results. You can also open a rich text editor and create formatted text and tables or insert and edit any excerpt from a word processing or spreadsheet </w:t>
            </w:r>
            <w:r>
              <w:rPr>
                <w:rFonts w:ascii="Arial"/>
                <w:sz w:val="16"/>
              </w:rPr>
              <w:t>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14D3E" w:rsidRDefault="00635305">
            <w:r>
              <w:rPr>
                <w:rFonts w:ascii="Arial"/>
                <w:b/>
                <w:sz w:val="16"/>
              </w:rPr>
              <w:t>Overall</w:t>
            </w:r>
            <w:r>
              <w:rPr>
                <w:rFonts w:ascii="Arial"/>
                <w:b/>
                <w:sz w:val="16"/>
              </w:rPr>
              <w:t xml:space="preserve">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14D3E" w:rsidRDefault="0063530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14D3E" w:rsidRDefault="00014D3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014D3E"/>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 xml:space="preserve">In this field, you can enter any overall remarks or transfer free text from other databases. You can also open a rich text editor and create formatted text and </w:t>
            </w:r>
            <w:r>
              <w:rPr>
                <w:rFonts w:ascii="Arial"/>
                <w:sz w:val="16"/>
              </w:rPr>
              <w:t>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w:t>
            </w:r>
            <w:r>
              <w:rPr>
                <w:rFonts w:ascii="Arial"/>
                <w:sz w:val="16"/>
              </w:rPr>
              <w:t>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14D3E" w:rsidRDefault="00635305">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4D3E" w:rsidRDefault="00014D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sz w:val="16"/>
              </w:rPr>
              <w:t>Attach any background document that cannot be inserted in any rich text editor field, particu</w:t>
            </w:r>
            <w:r>
              <w:rPr>
                <w:rFonts w:ascii="Arial"/>
                <w:sz w:val="16"/>
              </w:rPr>
              <w:t>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4D3E" w:rsidRDefault="00635305">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 xml:space="preserve">Specify the type of attachment inserted, for </w:t>
            </w:r>
            <w:r>
              <w:rPr>
                <w:rFonts w:ascii="Arial"/>
                <w:sz w:val="16"/>
              </w:rPr>
              <w:t>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4D3E" w:rsidRDefault="00635305">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4D3E" w:rsidRDefault="00635305">
            <w:r>
              <w:rPr>
                <w:rFonts w:ascii="Arial"/>
                <w:sz w:val="16"/>
              </w:rPr>
              <w:t xml:space="preserve">Attached </w:t>
            </w:r>
            <w:r>
              <w:rPr>
                <w:rFonts w:ascii="Arial"/>
                <w:sz w:val="16"/>
              </w:rPr>
              <w:t>(sanitised)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4D3E" w:rsidRDefault="00635305">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4D3E" w:rsidRDefault="00014D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4D3E" w:rsidRDefault="00635305">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4D3E" w:rsidRDefault="00014D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4D3E" w:rsidRDefault="00635305">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4D3E" w:rsidRDefault="00635305">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4D3E" w:rsidRDefault="00014D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 xml:space="preserve">Illustration </w:t>
            </w:r>
            <w:r>
              <w:rPr>
                <w:rFonts w:ascii="Arial"/>
                <w:sz w:val="16"/>
              </w:rPr>
              <w:t>(picture/graph)</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014D3E"/>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14D3E" w:rsidRDefault="00635305">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14D3E" w:rsidRDefault="00635305">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14D3E" w:rsidRDefault="00014D3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14D3E" w:rsidRDefault="00014D3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014D3E"/>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r w:rsidR="00014D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4D3E" w:rsidRDefault="00014D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4D3E" w:rsidRDefault="00635305">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4D3E" w:rsidRDefault="00014D3E"/>
        </w:tc>
        <w:tc>
          <w:tcPr>
            <w:tcW w:w="3709" w:type="dxa"/>
            <w:tcBorders>
              <w:top w:val="outset" w:sz="6" w:space="0" w:color="auto"/>
              <w:left w:val="outset" w:sz="6" w:space="0" w:color="auto"/>
              <w:bottom w:val="outset" w:sz="6" w:space="0" w:color="FFFFFF"/>
              <w:right w:val="outset" w:sz="6" w:space="0" w:color="auto"/>
            </w:tcBorders>
          </w:tcPr>
          <w:p w:rsidR="00014D3E" w:rsidRDefault="00635305">
            <w:r>
              <w:rPr>
                <w:rFonts w:ascii="Arial"/>
                <w:sz w:val="16"/>
              </w:rPr>
              <w:t xml:space="preserve">If </w:t>
            </w:r>
            <w:r>
              <w:rPr>
                <w:rFonts w:ascii="Arial"/>
                <w:sz w:val="16"/>
              </w:rPr>
              <w:t xml:space="preserve">relevant for the respective regulatory programme, briefly summarise the relevant aspects of the study including the conclusions reached. If a specific format is prescribed, copy </w:t>
            </w:r>
            <w:r>
              <w:rPr>
                <w:rFonts w:ascii="Arial"/>
                <w:sz w:val="16"/>
              </w:rPr>
              <w:lastRenderedPageBreak/>
              <w:t>it from the corresponding document or upload it if provided as htm or html doc</w:t>
            </w:r>
            <w:r>
              <w:rPr>
                <w:rFonts w:ascii="Arial"/>
                <w:sz w:val="16"/>
              </w:rPr>
              <w:t>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014D3E" w:rsidRDefault="00014D3E"/>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635305">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635305">
          <w:rPr>
            <w:rFonts w:ascii="Times New Roman" w:hAnsi="Times New Roman" w:cs="Times New Roman"/>
            <w:noProof/>
            <w:snapToGrid w:val="0"/>
            <w:lang w:eastAsia="fi-FI"/>
          </w:rPr>
          <w:t>32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#4: Density</w:t>
    </w:r>
    <w:r w:rsidR="00635305">
      <w:rPr>
        <w:i/>
      </w:rPr>
      <w:t xml:space="preserve"> (Version [7.1]-[November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FE07DA"/>
    <w:multiLevelType w:val="multilevel"/>
    <w:tmpl w:val="AA529F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14D3E"/>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530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EE57B1"/>
  <w15:docId w15:val="{D9451CDE-E8A3-4481-B15A-077C8346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80353-E01A-4BD0-B1A8-20E3B2F07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8781</Words>
  <Characters>49265</Characters>
  <Application>Microsoft Office Word</Application>
  <DocSecurity>0</DocSecurity>
  <Lines>2345</Lines>
  <Paragraphs>358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2021-11-04T16:36:00Z</dcterms:created>
  <dcterms:modified xsi:type="dcterms:W3CDTF">2021-11-04T16:36:00Z</dcterms:modified>
</cp:coreProperties>
</file>