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Migration of residues into and their behaviour on food or feedingstuffs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8A0A03">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860AA" w:rsidRDefault="008A0A03">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860AA" w:rsidRDefault="008A0A0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9860AA"/>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9860AA"/>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migration of residues into and their behaviour on food or feedingstuffs</w:t>
            </w:r>
            <w:r>
              <w:rPr>
                <w:rFonts w:ascii="Arial"/>
                <w:sz w:val="16"/>
              </w:rPr>
              <w:br/>
              <w:t>- behaviour of the residue of the active substance on the treated or contaminated food or feeding stuffs</w:t>
            </w:r>
            <w:r>
              <w:rPr>
                <w:rFonts w:ascii="Arial"/>
                <w:sz w:val="16"/>
              </w:rPr>
              <w:br/>
            </w:r>
            <w:r>
              <w:rPr>
                <w:rFonts w:ascii="Arial"/>
                <w:sz w:val="16"/>
              </w:rPr>
              <w:t>- persistence and likelihood of multiplication in or on treated articles, feedingstuffs or foodstuffs</w:t>
            </w:r>
            <w:r>
              <w:rPr>
                <w:rFonts w:ascii="Arial"/>
                <w:sz w:val="16"/>
              </w:rPr>
              <w:br/>
              <w:t>- non-viable residues</w:t>
            </w:r>
            <w:r>
              <w:rPr>
                <w:rFonts w:ascii="Arial"/>
                <w:sz w:val="16"/>
              </w:rPr>
              <w:br/>
              <w:t>- viable residues</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From the picklist select the relevant endpoint addressed by this study summary. In some cases there is only one en</w:t>
            </w:r>
            <w:r>
              <w:rPr>
                <w:rFonts w:ascii="Arial"/>
                <w:sz w:val="16"/>
              </w:rPr>
              <w:t>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w:t>
            </w:r>
            <w:r>
              <w:rPr>
                <w:rFonts w:ascii="Arial"/>
                <w:sz w:val="16"/>
              </w:rPr>
              <w: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w:t>
            </w:r>
            <w:r>
              <w:rPr>
                <w:rFonts w:ascii="Arial"/>
                <w:sz w:val="16"/>
              </w:rPr>
              <w:t>s the generic endpoint title should be selected, normally with no need to fill in the adjacent text field, as '(Q)SAR' needs to be indicated in field 'Type of information' and the model should be described in field 'Justification of non-standard informatio</w:t>
            </w:r>
            <w:r>
              <w:rPr>
                <w:rFonts w:ascii="Arial"/>
                <w:sz w:val="16"/>
              </w:rPr>
              <w:t>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w:t>
            </w:r>
            <w:r>
              <w:rPr>
                <w:rFonts w:ascii="Arial"/>
                <w:sz w:val="16"/>
              </w:rPr>
              <w:t xml:space="preserve">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w:t>
            </w:r>
            <w:r>
              <w:rPr>
                <w:rFonts w:ascii="Arial"/>
                <w:sz w:val="16"/>
              </w:rPr>
              <w:t>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experimental study</w:t>
            </w:r>
            <w:r>
              <w:rPr>
                <w:rFonts w:ascii="Arial"/>
                <w:sz w:val="16"/>
              </w:rPr>
              <w:br/>
              <w:t xml:space="preserve">- experimental study </w:t>
            </w:r>
            <w:r>
              <w:rPr>
                <w:rFonts w:ascii="Arial"/>
                <w:sz w:val="16"/>
              </w:rPr>
              <w:t>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xml:space="preserve">- mixture rules </w:t>
            </w:r>
            <w:r>
              <w:rPr>
                <w:rFonts w:ascii="Arial"/>
                <w:sz w:val="16"/>
              </w:rPr>
              <w:t>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Select the appropriate type of information, e.g. ' experimental study', ' experimental study planned' or, if alternatives to testing apply, '(Q)SAR', 'read-across ...'. In the </w:t>
            </w:r>
            <w:r>
              <w:rPr>
                <w:rFonts w:ascii="Arial"/>
                <w:sz w:val="16"/>
              </w:rPr>
              <w:t>case of calculated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w:t>
            </w:r>
            <w:r>
              <w:rPr>
                <w:rFonts w:ascii="Arial"/>
                <w:sz w:val="16"/>
              </w:rPr>
              <w:t xml:space="preserve">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w:t>
            </w:r>
            <w:r>
              <w:rPr>
                <w:rFonts w:ascii="Arial"/>
                <w:sz w:val="16"/>
              </w:rPr>
              <w:t>selected if the submitter lacks the knowledge of the type of information. The option 'other:'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w:t>
            </w:r>
            <w:r>
              <w:rPr>
                <w:rFonts w:ascii="Arial"/>
                <w:sz w:val="16"/>
              </w:rPr>
              <w:t>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w:t>
            </w:r>
            <w:r>
              <w:rPr>
                <w:rFonts w:ascii="Arial"/>
                <w:sz w:val="16"/>
              </w:rPr>
              <w:t xml:space="preserve">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w:t>
            </w:r>
            <w:r>
              <w:rPr>
                <w:rFonts w:ascii="Arial"/>
                <w:sz w:val="16"/>
              </w:rPr>
              <w:t>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w:t>
            </w:r>
            <w:r>
              <w:rPr>
                <w:rFonts w:ascii="Arial"/>
                <w:sz w:val="16"/>
              </w:rPr>
              <w:t>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key study</w:t>
            </w:r>
            <w:r>
              <w:rPr>
                <w:rFonts w:ascii="Arial"/>
                <w:sz w:val="16"/>
              </w:rPr>
              <w:br/>
              <w:t>- supporting study</w:t>
            </w:r>
            <w:r>
              <w:rPr>
                <w:rFonts w:ascii="Arial"/>
                <w:sz w:val="16"/>
              </w:rPr>
              <w:br/>
              <w:t>-</w:t>
            </w:r>
            <w:r>
              <w:rPr>
                <w:rFonts w:ascii="Arial"/>
                <w:sz w:val="16"/>
              </w:rPr>
              <w:t xml:space="preserve">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w:t>
            </w:r>
            <w:r>
              <w:rPr>
                <w:rFonts w:ascii="Arial"/>
                <w:sz w:val="16"/>
              </w:rPr>
              <w:t>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w:t>
            </w:r>
            <w:r>
              <w:rPr>
                <w:rFonts w:ascii="Arial"/>
                <w:sz w:val="16"/>
              </w:rPr>
              <w:t xml:space="preserve">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w:t>
            </w:r>
            <w:r>
              <w:rPr>
                <w:rFonts w:ascii="Arial"/>
                <w:sz w:val="16"/>
              </w:rPr>
              <w:t>ord that contributes to a weight of evidence justification for the non-submission of a particular (adequate) study. The weight of evidence justification is normally endpoint-related, i.e.  based on all available records included in the weight of evidence e</w:t>
            </w:r>
            <w:r>
              <w:rPr>
                <w:rFonts w:ascii="Arial"/>
                <w:sz w:val="16"/>
              </w:rPr>
              <w:t xml:space="preserv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w:t>
            </w:r>
            <w:r>
              <w:rPr>
                <w:rFonts w:ascii="Arial"/>
                <w:sz w:val="16"/>
              </w:rPr>
              <w:t>ies, but is not used as key study because of flaws in the methodology or documentation. This phrase should be selected for justifying why a potentially critical result has not been used for the hazard assessment. The lines of argumentation should be provid</w:t>
            </w:r>
            <w:r>
              <w:rPr>
                <w:rFonts w:ascii="Arial"/>
                <w:sz w:val="16"/>
              </w:rPr>
              <w:t>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w:t>
            </w:r>
            <w:r>
              <w:rPr>
                <w:rFonts w:ascii="Arial"/>
                <w:sz w:val="16"/>
              </w:rPr>
              <w:t>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860AA" w:rsidRDefault="008A0A0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w:t>
            </w:r>
            <w:r>
              <w:rPr>
                <w:rFonts w:ascii="Arial"/>
                <w:sz w:val="16"/>
              </w:rPr>
              <w:t xml:space="preserve">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Set this flag if relevant for the respective regulatory programme or if other</w:t>
            </w:r>
            <w:r>
              <w:rPr>
                <w:rFonts w:ascii="Arial"/>
                <w:sz w:val="16"/>
              </w:rPr>
              <w:t xml:space="preserve">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w:t>
            </w:r>
            <w:r>
              <w:rPr>
                <w:rFonts w:ascii="Arial"/>
                <w:sz w:val="16"/>
              </w:rPr>
              <w:t>summary of an experimental study or of any other relevant information. It is a priori no synonym with the term 'Key study', although a key study should usually be submitted in the form of Robust Study Summary. However, a Robust Summary may also be useful f</w:t>
            </w:r>
            <w:r>
              <w:rPr>
                <w:rFonts w:ascii="Arial"/>
                <w:sz w:val="16"/>
              </w:rPr>
              <w:t xml:space="preserve">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w:t>
            </w:r>
            <w:r>
              <w:rPr>
                <w:rFonts w:ascii="Arial"/>
                <w:sz w:val="16"/>
              </w:rPr>
              <w:t xml:space="preserve">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Set this flag if </w:t>
            </w:r>
            <w:r>
              <w:rPr>
                <w:rFonts w:ascii="Arial"/>
                <w:sz w:val="16"/>
              </w:rPr>
              <w:t>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w:t>
            </w:r>
            <w:r>
              <w:rPr>
                <w:rFonts w:ascii="Arial"/>
                <w:sz w:val="16"/>
              </w:rPr>
              <w:t xml:space="preserve">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Check box</w:t>
            </w:r>
            <w:r>
              <w:rPr>
                <w:rFonts w:ascii="Arial"/>
                <w:sz w:val="16"/>
              </w:rPr>
              <w:br/>
            </w:r>
            <w:r>
              <w:rPr>
                <w:rFonts w:ascii="Arial"/>
                <w:sz w:val="16"/>
              </w:rPr>
              <w:br/>
              <w:t>Display: Bas</w:t>
            </w:r>
            <w:r>
              <w:rPr>
                <w:rFonts w:ascii="Arial"/>
                <w:sz w:val="16"/>
              </w:rPr>
              <w:t>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9860AA" w:rsidRDefault="008A0A03">
            <w:r>
              <w:rPr>
                <w:rFonts w:ascii="Arial"/>
                <w:b/>
                <w:sz w:val="16"/>
              </w:rPr>
              <w:lastRenderedPageBreak/>
              <w:t>Guidance for field condition:</w:t>
            </w:r>
            <w:r>
              <w:rPr>
                <w:rFonts w:ascii="Arial"/>
                <w:b/>
                <w:sz w:val="16"/>
              </w:rPr>
              <w:br/>
            </w:r>
            <w:r>
              <w:rPr>
                <w:rFonts w:ascii="Arial"/>
                <w:sz w:val="16"/>
              </w:rPr>
              <w:t>Condition: Field active only if 'Type of i</w:t>
            </w:r>
            <w:r>
              <w:rPr>
                <w:rFonts w:ascii="Arial"/>
                <w:sz w:val="16"/>
              </w:rPr>
              <w:t xml:space="preserve">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w:t>
            </w:r>
            <w:r>
              <w:rPr>
                <w:rFonts w:ascii="Arial"/>
                <w:sz w:val="16"/>
              </w:rPr>
              <w:t xml:space="preserve">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[R</w:t>
            </w:r>
            <w:r>
              <w:rPr>
                <w:rFonts w:ascii="Arial"/>
                <w:sz w:val="16"/>
              </w:rPr>
              <w:t>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w:t>
            </w:r>
            <w:r>
              <w:rPr>
                <w:rFonts w:ascii="Arial"/>
                <w:sz w:val="16"/>
              </w:rPr>
              <w:t>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w:t>
            </w:r>
            <w:r>
              <w:rPr>
                <w:rFonts w:ascii="Arial"/>
                <w:sz w:val="16"/>
              </w:rPr>
              <w:t>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 xml:space="preserve">Condition 2: If 'Type of information' = </w:t>
            </w:r>
            <w:r>
              <w:rPr>
                <w:rFonts w:ascii="Arial"/>
                <w:sz w:val="16"/>
              </w:rPr>
              <w:t>'(Q)SAR':</w:t>
            </w:r>
            <w:r>
              <w:rPr>
                <w:rFonts w:ascii="Arial"/>
                <w:sz w:val="16"/>
              </w:rPr>
              <w:br/>
              <w:t>- results derived from a valid (Q)SAR model and falling into its applicability domain, with adequate and reliable documentation / justification - [Reliability 1 or 2]</w:t>
            </w:r>
            <w:r>
              <w:rPr>
                <w:rFonts w:ascii="Arial"/>
                <w:sz w:val="16"/>
              </w:rPr>
              <w:br/>
              <w:t xml:space="preserve">- results derived from a valid (Q)SAR model and falling into its applicability </w:t>
            </w:r>
            <w:r>
              <w:rPr>
                <w:rFonts w:ascii="Arial"/>
                <w:sz w:val="16"/>
              </w:rPr>
              <w:t>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w:t>
            </w:r>
            <w:r>
              <w:rPr>
                <w:rFonts w:ascii="Arial"/>
                <w:sz w:val="16"/>
              </w:rPr>
              <w:t xml:space="preserve">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valid</w:t>
            </w:r>
            <w:r>
              <w:rPr>
                <w:rFonts w:ascii="Arial"/>
                <w:sz w:val="16"/>
              </w:rPr>
              <w:t xml:space="preserve">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w:t>
            </w:r>
            <w:r>
              <w:rPr>
                <w:rFonts w:ascii="Arial"/>
                <w:sz w:val="16"/>
              </w:rPr>
              <w:t>cation</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If appropriate, indicate here that the study has been waived, i.e. not performed. Select the basis from the picklist (e.g. 'study technically not feasible' or 'other justification'). Include a more detailed justification in the field 'Justification </w:t>
            </w:r>
            <w:r>
              <w:rPr>
                <w:rFonts w:ascii="Arial"/>
                <w:sz w:val="16"/>
              </w:rPr>
              <w:t>for data waiving' and, as needed, in field 'Justification for type of information', 'Attached justification' and/or 'Cross-reference'. Please note: the option 'study scientifically not necessary / other information available' covers cases where it can be j</w:t>
            </w:r>
            <w:r>
              <w:rPr>
                <w:rFonts w:ascii="Arial"/>
                <w:sz w:val="16"/>
              </w:rPr>
              <w:t>ustified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 xml:space="preserve">The option 'study waived due to provisions of other </w:t>
            </w:r>
            <w:r>
              <w:rPr>
                <w:rFonts w:ascii="Arial"/>
                <w:sz w:val="16"/>
              </w:rPr>
              <w:t>regulation'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w:t>
            </w:r>
            <w:r>
              <w:rPr>
                <w:rFonts w:ascii="Arial"/>
                <w:sz w:val="16"/>
              </w:rPr>
              <w:t xml:space="preserve">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w:t>
            </w:r>
            <w:r>
              <w:rPr>
                <w:rFonts w:ascii="Arial"/>
                <w:sz w:val="16"/>
              </w:rPr>
              <w:t>ivers.</w:t>
            </w:r>
          </w:p>
        </w:tc>
        <w:tc>
          <w:tcPr>
            <w:tcW w:w="2081" w:type="dxa"/>
            <w:tcBorders>
              <w:top w:val="outset" w:sz="6" w:space="0" w:color="auto"/>
              <w:left w:val="outset" w:sz="6" w:space="0" w:color="auto"/>
              <w:bottom w:val="outset" w:sz="6" w:space="0" w:color="FFFFFF"/>
              <w:right w:val="outset" w:sz="6" w:space="0" w:color="FFFFFF"/>
            </w:tcBorders>
          </w:tcPr>
          <w:p w:rsidR="009860AA" w:rsidRDefault="008A0A03">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9860AA" w:rsidRDefault="008A0A03">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'Read-across (analogue)':</w:t>
            </w:r>
            <w:r>
              <w:rPr>
                <w:rFonts w:ascii="Arial"/>
                <w:sz w:val="16"/>
              </w:rPr>
              <w:br/>
            </w:r>
            <w:r>
              <w:rPr>
                <w:rFonts w:ascii="Arial"/>
                <w:sz w:val="16"/>
              </w:rPr>
              <w:br/>
              <w:t>This freetex</w:t>
            </w:r>
            <w:r>
              <w:rPr>
                <w:rFonts w:ascii="Arial"/>
                <w:sz w:val="16"/>
              </w:rPr>
              <w:t>t template can be used and modified 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w:t>
            </w:r>
            <w:r>
              <w:rPr>
                <w:rFonts w:ascii="Arial"/>
                <w:sz w:val="16"/>
              </w:rPr>
              <w:t>o the relevant studies using either the 'Attached justification' or 'Cross-reference' feature.</w:t>
            </w:r>
            <w:r>
              <w:rPr>
                <w:rFonts w:ascii="Arial"/>
                <w:sz w:val="16"/>
              </w:rPr>
              <w:br/>
            </w:r>
            <w:r>
              <w:rPr>
                <w:rFonts w:ascii="Arial"/>
                <w:sz w:val="16"/>
              </w:rPr>
              <w:br/>
              <w:t>Option 4: Type 'QSAR Model Reporting Format (QMRF)':</w:t>
            </w:r>
            <w:r>
              <w:rPr>
                <w:rFonts w:ascii="Arial"/>
                <w:sz w:val="16"/>
              </w:rPr>
              <w:br/>
            </w:r>
            <w:r>
              <w:rPr>
                <w:rFonts w:ascii="Arial"/>
                <w:sz w:val="16"/>
              </w:rPr>
              <w:br/>
              <w:t xml:space="preserve">Based on this freetext template details on the QSAR model used can be given, in addition to </w:t>
            </w:r>
            <w:r>
              <w:rPr>
                <w:rFonts w:ascii="Arial"/>
                <w:sz w:val="16"/>
              </w:rPr>
              <w:lastRenderedPageBreak/>
              <w:t>the informatio</w:t>
            </w:r>
            <w:r>
              <w:rPr>
                <w:rFonts w:ascii="Arial"/>
                <w:sz w:val="16"/>
              </w:rPr>
              <w:t>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w:t>
            </w:r>
            <w:r>
              <w:rPr>
                <w:rFonts w:ascii="Arial"/>
                <w:sz w:val="16"/>
              </w:rPr>
              <w:t>oss-reference' feature.</w:t>
            </w:r>
            <w:r>
              <w:rPr>
                <w:rFonts w:ascii="Arial"/>
                <w:sz w:val="16"/>
              </w:rPr>
              <w:br/>
            </w:r>
            <w:r>
              <w:rPr>
                <w:rFonts w:ascii="Arial"/>
                <w:sz w:val="16"/>
              </w:rPr>
              <w:br/>
              <w:t>Option 5: Type 'QSAR Prediction Reporting Format (QPRF)':</w:t>
            </w:r>
            <w:r>
              <w:rPr>
                <w:rFonts w:ascii="Arial"/>
                <w:sz w:val="16"/>
              </w:rPr>
              <w:br/>
            </w:r>
            <w:r>
              <w:rPr>
                <w:rFonts w:ascii="Arial"/>
                <w:sz w:val="16"/>
              </w:rPr>
              <w:br/>
              <w:t>Based on this freetext template details on the QSAR prediction rationale can be given.</w:t>
            </w:r>
            <w:r>
              <w:rPr>
                <w:rFonts w:ascii="Arial"/>
                <w:sz w:val="16"/>
              </w:rPr>
              <w:br/>
            </w:r>
            <w:r>
              <w:rPr>
                <w:rFonts w:ascii="Arial"/>
                <w:sz w:val="16"/>
              </w:rPr>
              <w:br/>
              <w:t xml:space="preserve">Please note: Any information that can be re-used for several study summaries can be </w:t>
            </w:r>
            <w:r>
              <w:rPr>
                <w:rFonts w:ascii="Arial"/>
                <w:sz w:val="16"/>
              </w:rPr>
              <w:t>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860AA" w:rsidRDefault="008A0A03">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The Attached justification feature can be used in case the justific</w:t>
            </w:r>
            <w:r>
              <w:rPr>
                <w:rFonts w:ascii="Arial"/>
                <w:sz w:val="16"/>
              </w:rPr>
              <w:t>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 xml:space="preserve">Attached </w:t>
            </w:r>
            <w:r>
              <w:rPr>
                <w:rFonts w:ascii="Arial"/>
                <w:sz w:val="16"/>
              </w:rPr>
              <w:t>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860AA" w:rsidRDefault="008A0A03">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xml:space="preserve">- </w:t>
            </w:r>
            <w:r>
              <w:rPr>
                <w:rFonts w:ascii="Arial"/>
                <w:sz w:val="16"/>
              </w:rPr>
              <w:t>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Indicate the reason for / purpose of the a</w:t>
            </w:r>
            <w:r>
              <w:rPr>
                <w:rFonts w:ascii="Arial"/>
                <w:sz w:val="16"/>
              </w:rPr>
              <w:t>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860AA" w:rsidRDefault="008A0A03">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 xml:space="preserve">The </w:t>
            </w:r>
            <w:r>
              <w:rPr>
                <w:rFonts w:ascii="Arial"/>
                <w:sz w:val="16"/>
              </w:rPr>
              <w:t>cross-reference feature can be used to refer to related information that is provided in another record of the dataset. This can be done either by entering just free text in the 'Remarks' field or by creating a link to the relevant record. The field 'Reason</w:t>
            </w:r>
            <w:r>
              <w:rPr>
                <w:rFonts w:ascii="Arial"/>
                <w:sz w:val="16"/>
              </w:rPr>
              <w:t xml:space="preserve">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w:t>
            </w:r>
            <w:r>
              <w:rPr>
                <w:rFonts w:ascii="Arial"/>
                <w:sz w:val="16"/>
              </w:rPr>
              <w:t>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w:t>
            </w:r>
            <w:r>
              <w:rPr>
                <w:rFonts w:ascii="Arial"/>
                <w:sz w:val="16"/>
              </w:rPr>
              <w:t xml:space="preserve">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8A0A03">
            <w:r>
              <w:rPr>
                <w:rFonts w:ascii="Arial"/>
                <w:b/>
                <w:sz w:val="16"/>
              </w:rPr>
              <w:t>Cross-reference:</w:t>
            </w:r>
            <w:r>
              <w:rPr>
                <w:rFonts w:ascii="Arial"/>
                <w:b/>
                <w:sz w:val="16"/>
              </w:rPr>
              <w:br/>
            </w:r>
            <w:r>
              <w:rPr>
                <w:rFonts w:ascii="Arial"/>
                <w:sz w:val="16"/>
              </w:rPr>
              <w:t>AllSummariesAndRecords</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860AA" w:rsidRDefault="008A0A0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860AA" w:rsidRDefault="008A0A03">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860AA" w:rsidRDefault="008A0A0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860AA" w:rsidRDefault="008A0A03">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860AA" w:rsidRDefault="008A0A0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Use this </w:t>
            </w:r>
            <w:r>
              <w:rPr>
                <w:rFonts w:ascii="Arial"/>
                <w:sz w:val="16"/>
              </w:rPr>
              <w:t>field to include any background information, if required, or any relevant introductory remarks on the study summary. Leave field empty if not applicable. Do not include information for which specific fields are provided. For instance, include any backgroun</w:t>
            </w:r>
            <w:r>
              <w:rPr>
                <w:rFonts w:ascii="Arial"/>
                <w:sz w:val="16"/>
              </w:rPr>
              <w:t>d information on the test substance in fields on 'Test materials'.</w:t>
            </w:r>
            <w:r>
              <w:rPr>
                <w:rFonts w:ascii="Arial"/>
                <w:sz w:val="16"/>
              </w:rPr>
              <w:br/>
            </w:r>
            <w:r>
              <w:rPr>
                <w:rFonts w:ascii="Arial"/>
                <w:sz w:val="16"/>
              </w:rPr>
              <w:br/>
              <w:t>PURPOSE OF THIS TEMPLATE:</w:t>
            </w:r>
            <w:r>
              <w:rPr>
                <w:rFonts w:ascii="Arial"/>
                <w:sz w:val="16"/>
              </w:rPr>
              <w:br/>
            </w:r>
            <w:r>
              <w:rPr>
                <w:rFonts w:ascii="Arial"/>
                <w:sz w:val="16"/>
              </w:rPr>
              <w:br/>
              <w:t>This template can be used for summarising information on migration into foodstuffs of the substance in contaminated food or feedingstuffs including the identific</w:t>
            </w:r>
            <w:r>
              <w:rPr>
                <w:rFonts w:ascii="Arial"/>
                <w:sz w:val="16"/>
              </w:rPr>
              <w:t>ation of residues and transformation products and/or the behaviour of the residues on food or feedingstuffs, if required so by the relevant legislation</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xml:space="preserve">- acaricide crop </w:t>
            </w:r>
            <w:r>
              <w:rPr>
                <w:rFonts w:ascii="Arial"/>
                <w:sz w:val="16"/>
              </w:rPr>
              <w:t>protection - [pesticides]</w:t>
            </w:r>
            <w:r>
              <w:rPr>
                <w:rFonts w:ascii="Arial"/>
                <w:sz w:val="16"/>
              </w:rPr>
              <w:br/>
              <w:t>- animal direct treatment ectoparasite control - [pesticides]</w:t>
            </w:r>
            <w:r>
              <w:rPr>
                <w:rFonts w:ascii="Arial"/>
                <w:sz w:val="16"/>
              </w:rPr>
              <w:br/>
              <w:t>- animal premise treatment - [pesticides]</w:t>
            </w:r>
            <w:r>
              <w:rPr>
                <w:rFonts w:ascii="Arial"/>
                <w:sz w:val="16"/>
              </w:rPr>
              <w:br/>
              <w:t>- bactericide - [pesticides]</w:t>
            </w:r>
            <w:r>
              <w:rPr>
                <w:rFonts w:ascii="Arial"/>
                <w:sz w:val="16"/>
              </w:rPr>
              <w:br/>
              <w:t>- fungicide - [pesticides]</w:t>
            </w:r>
            <w:r>
              <w:rPr>
                <w:rFonts w:ascii="Arial"/>
                <w:sz w:val="16"/>
              </w:rPr>
              <w:br/>
              <w:t>- herbicide - [pesticides]</w:t>
            </w:r>
            <w:r>
              <w:rPr>
                <w:rFonts w:ascii="Arial"/>
                <w:sz w:val="16"/>
              </w:rPr>
              <w:br/>
              <w:t>- insecticide - [pesticides]</w:t>
            </w:r>
            <w:r>
              <w:rPr>
                <w:rFonts w:ascii="Arial"/>
                <w:sz w:val="16"/>
              </w:rPr>
              <w:br/>
              <w:t>- molluscicide</w:t>
            </w:r>
            <w:r>
              <w:rPr>
                <w:rFonts w:ascii="Arial"/>
                <w:sz w:val="16"/>
              </w:rPr>
              <w:t xml:space="preserve"> - [pesticides]</w:t>
            </w:r>
            <w:r>
              <w:rPr>
                <w:rFonts w:ascii="Arial"/>
                <w:sz w:val="16"/>
              </w:rPr>
              <w:br/>
              <w:t>- nematicide - [pesticides]</w:t>
            </w:r>
            <w:r>
              <w:rPr>
                <w:rFonts w:ascii="Arial"/>
                <w:sz w:val="16"/>
              </w:rPr>
              <w:br/>
              <w:t>- plant growth regulator - [pesticides]</w:t>
            </w:r>
            <w:r>
              <w:rPr>
                <w:rFonts w:ascii="Arial"/>
                <w:sz w:val="16"/>
              </w:rPr>
              <w:br/>
              <w:t>- repellent - [pesticides]</w:t>
            </w:r>
            <w:r>
              <w:rPr>
                <w:rFonts w:ascii="Arial"/>
                <w:sz w:val="16"/>
              </w:rPr>
              <w:br/>
              <w:t>- rodenticide - [pesticides]</w:t>
            </w:r>
            <w:r>
              <w:rPr>
                <w:rFonts w:ascii="Arial"/>
                <w:sz w:val="16"/>
              </w:rPr>
              <w:br/>
              <w:t>- semio-chemical - [pesticides]</w:t>
            </w:r>
            <w:r>
              <w:rPr>
                <w:rFonts w:ascii="Arial"/>
                <w:sz w:val="16"/>
              </w:rPr>
              <w:br/>
              <w:t>- talpicide - [pesticides]</w:t>
            </w:r>
            <w:r>
              <w:rPr>
                <w:rFonts w:ascii="Arial"/>
                <w:sz w:val="16"/>
              </w:rPr>
              <w:br/>
              <w:t>- viricide - [pesticides]</w:t>
            </w:r>
            <w:r>
              <w:rPr>
                <w:rFonts w:ascii="Arial"/>
                <w:sz w:val="16"/>
              </w:rPr>
              <w:br/>
            </w:r>
            <w:r>
              <w:rPr>
                <w:rFonts w:ascii="Arial"/>
                <w:sz w:val="16"/>
              </w:rPr>
              <w:lastRenderedPageBreak/>
              <w:t xml:space="preserve">- EU BPR Product type 1: Human </w:t>
            </w:r>
            <w:r>
              <w:rPr>
                <w:rFonts w:ascii="Arial"/>
                <w:sz w:val="16"/>
              </w:rPr>
              <w:t>hygiene (Disinfectants) - [biocides]</w:t>
            </w:r>
            <w:r>
              <w:rPr>
                <w:rFonts w:ascii="Arial"/>
                <w:sz w:val="16"/>
              </w:rPr>
              <w:br/>
              <w:t>- EU BPR Product type 2: Disinfectants and algaecides not intended for direct application to humans or animals (Disinfectants) - [biocides]</w:t>
            </w:r>
            <w:r>
              <w:rPr>
                <w:rFonts w:ascii="Arial"/>
                <w:sz w:val="16"/>
              </w:rPr>
              <w:br/>
              <w:t>- EU BPR Product type 3: Veterinary hygiene (Disinfectants) - [biocides]</w:t>
            </w:r>
            <w:r>
              <w:rPr>
                <w:rFonts w:ascii="Arial"/>
                <w:sz w:val="16"/>
              </w:rPr>
              <w:br/>
              <w:t>- EU B</w:t>
            </w:r>
            <w:r>
              <w:rPr>
                <w:rFonts w:ascii="Arial"/>
                <w:sz w:val="16"/>
              </w:rPr>
              <w:t>PR Product type 4: Food and feed area (Disinfectants) - [biocides]</w:t>
            </w:r>
            <w:r>
              <w:rPr>
                <w:rFonts w:ascii="Arial"/>
                <w:sz w:val="16"/>
              </w:rPr>
              <w:br/>
              <w:t>- EU BPR Product type 5: Drinking water (Disinfectants) - [biocides]</w:t>
            </w:r>
            <w:r>
              <w:rPr>
                <w:rFonts w:ascii="Arial"/>
                <w:sz w:val="16"/>
              </w:rPr>
              <w:br/>
              <w:t>- EU BPR Product type 6: Preservatives for products during storage (Preservatives) - [biocides]</w:t>
            </w:r>
            <w:r>
              <w:rPr>
                <w:rFonts w:ascii="Arial"/>
                <w:sz w:val="16"/>
              </w:rPr>
              <w:br/>
              <w:t>- EU BPR Product type 7:</w:t>
            </w:r>
            <w:r>
              <w:rPr>
                <w:rFonts w:ascii="Arial"/>
                <w:sz w:val="16"/>
              </w:rPr>
              <w:t xml:space="preserve"> Film preservatives (Preservatives) - [biocides]</w:t>
            </w:r>
            <w:r>
              <w:rPr>
                <w:rFonts w:ascii="Arial"/>
                <w:sz w:val="16"/>
              </w:rPr>
              <w:br/>
              <w:t>- EU BPR Product type 8: Wood preservatives (Preservatives) - [biocides]</w:t>
            </w:r>
            <w:r>
              <w:rPr>
                <w:rFonts w:ascii="Arial"/>
                <w:sz w:val="16"/>
              </w:rPr>
              <w:br/>
              <w:t>- EU BPR Product type 9: Fibre, leather, rubber and polymerised materials preservatives (Preservatives) - [biocides]</w:t>
            </w:r>
            <w:r>
              <w:rPr>
                <w:rFonts w:ascii="Arial"/>
                <w:sz w:val="16"/>
              </w:rPr>
              <w:br/>
              <w:t xml:space="preserve">- EU BPR Product </w:t>
            </w:r>
            <w:r>
              <w:rPr>
                <w:rFonts w:ascii="Arial"/>
                <w:sz w:val="16"/>
              </w:rPr>
              <w:t>type 10: Construction material preservatives (Preservatives) - [biocides]</w:t>
            </w:r>
            <w:r>
              <w:rPr>
                <w:rFonts w:ascii="Arial"/>
                <w:sz w:val="16"/>
              </w:rPr>
              <w:br/>
              <w:t>- EU BPR Product type 11: Preservatives for liquid-cooling and processing systems (Preservatives) - [biocides]</w:t>
            </w:r>
            <w:r>
              <w:rPr>
                <w:rFonts w:ascii="Arial"/>
                <w:sz w:val="16"/>
              </w:rPr>
              <w:br/>
              <w:t>- EU BPR Product type 12: Slimicides (Preservatives) - [biocides]</w:t>
            </w:r>
            <w:r>
              <w:rPr>
                <w:rFonts w:ascii="Arial"/>
                <w:sz w:val="16"/>
              </w:rPr>
              <w:br/>
              <w:t xml:space="preserve">- EU </w:t>
            </w:r>
            <w:r>
              <w:rPr>
                <w:rFonts w:ascii="Arial"/>
                <w:sz w:val="16"/>
              </w:rPr>
              <w:t>BPR Product type 13: Working or cutting fluid preservatives (Preservatives) - [biocides]</w:t>
            </w:r>
            <w:r>
              <w:rPr>
                <w:rFonts w:ascii="Arial"/>
                <w:sz w:val="16"/>
              </w:rPr>
              <w:br/>
              <w:t>- EU BPR Product type 14: Rodenticides (Pest control) - [biocides]</w:t>
            </w:r>
            <w:r>
              <w:rPr>
                <w:rFonts w:ascii="Arial"/>
                <w:sz w:val="16"/>
              </w:rPr>
              <w:br/>
              <w:t>- EU BPR Product type 15: Avicides (Pest control) - [biocides]</w:t>
            </w:r>
            <w:r>
              <w:rPr>
                <w:rFonts w:ascii="Arial"/>
                <w:sz w:val="16"/>
              </w:rPr>
              <w:br/>
              <w:t>- EU BPR Product type 16: Molluscicid</w:t>
            </w:r>
            <w:r>
              <w:rPr>
                <w:rFonts w:ascii="Arial"/>
                <w:sz w:val="16"/>
              </w:rPr>
              <w:t>es, vermicides and products to control other invertebrates (Pest control) - [biocides]</w:t>
            </w:r>
            <w:r>
              <w:rPr>
                <w:rFonts w:ascii="Arial"/>
                <w:sz w:val="16"/>
              </w:rPr>
              <w:br/>
              <w:t>- EU BPR Product type 17: Piscicides (Pest control) - [biocides]</w:t>
            </w:r>
            <w:r>
              <w:rPr>
                <w:rFonts w:ascii="Arial"/>
                <w:sz w:val="16"/>
              </w:rPr>
              <w:br/>
              <w:t>- EU BPR Product type 18: Insecticides, acaricides and products to control other arthropods (Pest contro</w:t>
            </w:r>
            <w:r>
              <w:rPr>
                <w:rFonts w:ascii="Arial"/>
                <w:sz w:val="16"/>
              </w:rPr>
              <w:t>l) - [biocides]</w:t>
            </w:r>
            <w:r>
              <w:rPr>
                <w:rFonts w:ascii="Arial"/>
                <w:sz w:val="16"/>
              </w:rPr>
              <w:br/>
            </w:r>
            <w:r>
              <w:rPr>
                <w:rFonts w:ascii="Arial"/>
                <w:sz w:val="16"/>
              </w:rPr>
              <w:lastRenderedPageBreak/>
              <w:t>- EU BPR Product type 19: Repellents and attractants (Pest control) - [biocides]</w:t>
            </w:r>
            <w:r>
              <w:rPr>
                <w:rFonts w:ascii="Arial"/>
                <w:sz w:val="16"/>
              </w:rPr>
              <w:br/>
              <w:t>- EU BPR Product type 20: Control of other vertebrates (Pest control) - [biocides]</w:t>
            </w:r>
            <w:r>
              <w:rPr>
                <w:rFonts w:ascii="Arial"/>
                <w:sz w:val="16"/>
              </w:rPr>
              <w:br/>
              <w:t>- EU BPR Product type 21: Antifouling products (Other biocidal products) - [</w:t>
            </w:r>
            <w:r>
              <w:rPr>
                <w:rFonts w:ascii="Arial"/>
                <w:sz w:val="16"/>
              </w:rPr>
              <w:t>biocides]</w:t>
            </w:r>
            <w:r>
              <w:rPr>
                <w:rFonts w:ascii="Arial"/>
                <w:sz w:val="16"/>
              </w:rPr>
              <w:br/>
              <w:t>- EU BPR Product type 22: Embalming and taxidermist fluids (Other biocidal products) - [biocides]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lastRenderedPageBreak/>
              <w:t>Indicate the product type addressed by the information entered in this record. Leave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860AA" w:rsidRDefault="008A0A03">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Block</w:t>
            </w:r>
            <w:r>
              <w:rPr>
                <w:rFonts w:ascii="Arial"/>
                <w:b/>
                <w:sz w:val="16"/>
              </w:rPr>
              <w:t xml:space="preserve">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Indicate according to which test guideline the study was conducted. If no test guideline was explicitly followed, but the methodology used is equivalent or similar to a specific guideline, you can indicate so in the 'Qualifie</w:t>
            </w:r>
            <w:r>
              <w:rPr>
                <w:rFonts w:ascii="Arial"/>
                <w:sz w:val="16"/>
              </w:rPr>
              <w:t>r' subfield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Picklist values:</w:t>
            </w:r>
            <w:r>
              <w:rPr>
                <w:rFonts w:ascii="Arial"/>
                <w:sz w:val="16"/>
              </w:rPr>
              <w:br/>
              <w:t>- according to guideline</w:t>
            </w:r>
            <w:r>
              <w:rPr>
                <w:rFonts w:ascii="Arial"/>
                <w:sz w:val="16"/>
              </w:rPr>
              <w:br/>
              <w:t xml:space="preserve">- equivalent </w:t>
            </w:r>
            <w:r>
              <w:rPr>
                <w:rFonts w:ascii="Arial"/>
                <w:sz w:val="16"/>
              </w:rPr>
              <w:t>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w:t>
            </w:r>
            <w:r>
              <w:rPr>
                <w:rFonts w:ascii="Arial"/>
                <w:sz w:val="16"/>
              </w:rPr>
              <w:t>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w:t>
            </w:r>
            <w:r>
              <w:rPr>
                <w:rFonts w:ascii="Arial"/>
                <w:sz w:val="16"/>
              </w:rPr>
              <w:t>ailable'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 xml:space="preserve">Select </w:t>
            </w:r>
            <w:r>
              <w:rPr>
                <w:rFonts w:ascii="Arial"/>
                <w:sz w:val="16"/>
              </w:rPr>
              <w:t>the applicable test guideline, e.g. 'OECD Guideline xxx'. If the test guideline used is not listed, choose 'other:' and specify the test guideline in the related text field. Information on the version and date of the guideline used and/or any other specifi</w:t>
            </w:r>
            <w:r>
              <w:rPr>
                <w:rFonts w:ascii="Arial"/>
                <w:sz w:val="16"/>
              </w:rPr>
              <w:t>cs can be entered in the next field 'Version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w:t>
            </w:r>
            <w:r>
              <w:rPr>
                <w:rFonts w:ascii="Arial"/>
                <w:sz w:val="16"/>
              </w:rPr>
              <w:t>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w:t>
            </w:r>
            <w:r>
              <w:rPr>
                <w:rFonts w:ascii="Arial"/>
                <w:sz w:val="16"/>
              </w:rPr>
              <w:t>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8A0A03">
            <w:r>
              <w:rPr>
                <w:rFonts w:ascii="Arial"/>
                <w:b/>
                <w:sz w:val="16"/>
              </w:rPr>
              <w:t>Guidance for field condition:</w:t>
            </w:r>
            <w:r>
              <w:rPr>
                <w:rFonts w:ascii="Arial"/>
                <w:b/>
                <w:sz w:val="16"/>
              </w:rPr>
              <w:br/>
            </w:r>
            <w:r>
              <w:rPr>
                <w:rFonts w:ascii="Arial"/>
                <w:sz w:val="16"/>
              </w:rPr>
              <w:t>Condition: Field active only if 'Qualifier' is not 'no guideline ...'</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In this text field, you can enter any remarks as applicable, particularly:</w:t>
            </w:r>
            <w:r>
              <w:rPr>
                <w:rFonts w:ascii="Arial"/>
                <w:sz w:val="16"/>
              </w:rPr>
              <w:br/>
            </w:r>
            <w:r>
              <w:rPr>
                <w:rFonts w:ascii="Arial"/>
                <w:sz w:val="16"/>
              </w:rPr>
              <w:br/>
              <w:t xml:space="preserve">- To </w:t>
            </w:r>
            <w:r>
              <w:rPr>
                <w:rFonts w:ascii="Arial"/>
                <w:sz w:val="16"/>
              </w:rPr>
              <w:t>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w:t>
            </w:r>
            <w:r>
              <w:rPr>
                <w:rFonts w:ascii="Arial"/>
                <w:sz w:val="16"/>
              </w:rPr>
              <w:t xml:space="preserve">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w:t>
            </w:r>
            <w:r>
              <w:rPr>
                <w:rFonts w:ascii="Arial"/>
                <w:sz w:val="16"/>
              </w:rPr>
              <w:t>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8A0A03">
            <w:r>
              <w:rPr>
                <w:rFonts w:ascii="Arial"/>
                <w:b/>
                <w:sz w:val="16"/>
              </w:rPr>
              <w:t>Guidance for field condition:</w:t>
            </w:r>
            <w:r>
              <w:rPr>
                <w:rFonts w:ascii="Arial"/>
                <w:b/>
                <w:sz w:val="16"/>
              </w:rPr>
              <w:br/>
            </w:r>
            <w:r>
              <w:rPr>
                <w:rFonts w:ascii="Arial"/>
                <w:sz w:val="16"/>
              </w:rPr>
              <w:t>Condition: Field active only if 'Qualifier' is not 'no guideline ...'</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860AA" w:rsidRDefault="008A0A03">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 xml:space="preserve">In case a test guideline or other standardised method was used, indicate if there are any deviations. Briefly state relevant deviations in the supplementary remarks field (e.g. </w:t>
            </w:r>
            <w:r>
              <w:rPr>
                <w:rFonts w:ascii="Arial"/>
                <w:sz w:val="16"/>
              </w:rPr>
              <w:t>'other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860AA" w:rsidRDefault="008A0A03">
            <w:r>
              <w:rPr>
                <w:rFonts w:ascii="Arial"/>
                <w:b/>
                <w:sz w:val="16"/>
              </w:rPr>
              <w:t>Guidance for field condition:</w:t>
            </w:r>
            <w:r>
              <w:rPr>
                <w:rFonts w:ascii="Arial"/>
                <w:b/>
                <w:sz w:val="16"/>
              </w:rPr>
              <w:br/>
            </w:r>
            <w:r>
              <w:rPr>
                <w:rFonts w:ascii="Arial"/>
                <w:sz w:val="16"/>
              </w:rPr>
              <w:t>Condition: Field active only if 'Qualifier' is not 'no guideline ...'</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b/>
                <w:sz w:val="16"/>
              </w:rPr>
              <w:t xml:space="preserve">Test </w:t>
            </w:r>
            <w:r>
              <w:rPr>
                <w:rFonts w:ascii="Arial"/>
                <w:b/>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Parameters </w:t>
            </w:r>
            <w:r>
              <w:rPr>
                <w:rFonts w:ascii="Arial"/>
                <w:sz w:val="16"/>
              </w:rPr>
              <w:t>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w:t>
            </w:r>
            <w:r>
              <w:rPr>
                <w:rFonts w:ascii="Arial"/>
                <w:sz w:val="16"/>
              </w:rPr>
              <w: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If no guideline was followed, include a description of the principles of the test protocol or estimated method used in the study. As appropriate use e</w:t>
            </w:r>
            <w:r>
              <w:rPr>
                <w:rFonts w:ascii="Arial"/>
                <w:sz w:val="16"/>
              </w:rPr>
              <w:t>ither of the pre-defined freetext template options for 'Method of non-guideline study' or '(Q)SAR'. Delete / add elements and edit text set in square brackets [...] as appropriate.</w:t>
            </w:r>
            <w:r>
              <w:rPr>
                <w:rFonts w:ascii="Arial"/>
                <w:sz w:val="16"/>
              </w:rPr>
              <w:br/>
            </w:r>
            <w:r>
              <w:rPr>
                <w:rFonts w:ascii="Arial"/>
                <w:sz w:val="16"/>
              </w:rPr>
              <w:br/>
              <w:t xml:space="preserve">For a non-guideline experimental study a high-level freetext template can </w:t>
            </w:r>
            <w:r>
              <w:rPr>
                <w:rFonts w:ascii="Arial"/>
                <w:sz w:val="16"/>
              </w:rPr>
              <w:t xml:space="preserve">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w:t>
            </w:r>
            <w:r>
              <w:rPr>
                <w:rFonts w:ascii="Arial"/>
                <w:sz w:val="16"/>
              </w:rPr>
              <w:t>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w:t>
            </w:r>
            <w:r>
              <w:rPr>
                <w:rFonts w:ascii="Arial"/>
                <w:sz w:val="16"/>
              </w:rPr>
              <w:t>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lastRenderedPageBreak/>
              <w:t>Picklist values:</w:t>
            </w:r>
            <w:r>
              <w:rPr>
                <w:rFonts w:ascii="Arial"/>
                <w:sz w:val="16"/>
              </w:rPr>
              <w:br/>
              <w:t>- yes (incl. QA statement)</w:t>
            </w:r>
            <w:r>
              <w:rPr>
                <w:rFonts w:ascii="Arial"/>
                <w:sz w:val="16"/>
              </w:rPr>
              <w:br/>
              <w:t>- yes</w:t>
            </w:r>
            <w:r>
              <w:rPr>
                <w:rFonts w:ascii="Arial"/>
                <w:sz w:val="16"/>
              </w:rPr>
              <w:br/>
            </w:r>
            <w:r>
              <w:rPr>
                <w:rFonts w:ascii="Arial"/>
                <w:sz w:val="16"/>
              </w:rPr>
              <w:lastRenderedPageBreak/>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lastRenderedPageBreak/>
              <w:t>Indicate whether the study was</w:t>
            </w:r>
            <w:r>
              <w:rPr>
                <w:rFonts w:ascii="Arial"/>
                <w:sz w:val="16"/>
              </w:rPr>
              <w:t xml:space="preserve"> conducted following Good Laboratory Practice or not. In case 'yes</w:t>
            </w:r>
            <w:r>
              <w:rPr>
                <w:rFonts w:ascii="Arial"/>
                <w:sz w:val="16"/>
              </w:rPr>
              <w:t>’</w:t>
            </w:r>
            <w:r>
              <w:rPr>
                <w:rFonts w:ascii="Arial"/>
                <w:sz w:val="16"/>
              </w:rPr>
              <w:t xml:space="preserve"> is selected, a Quality Assurance (QA) </w:t>
            </w:r>
            <w:r>
              <w:rPr>
                <w:rFonts w:ascii="Arial"/>
                <w:sz w:val="16"/>
              </w:rPr>
              <w:lastRenderedPageBreak/>
              <w:t>statement must be provided with the report. You can give an explanation in the supplementary remarks field, e.g. for explaining why GLP was not compli</w:t>
            </w:r>
            <w:r>
              <w:rPr>
                <w:rFonts w:ascii="Arial"/>
                <w:sz w:val="16"/>
              </w:rPr>
              <w:t>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860AA" w:rsidRDefault="008A0A03">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860AA" w:rsidRDefault="008A0A0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Select the appropriate Test Material Information (TMI) record. If not available in the </w:t>
            </w:r>
            <w:r>
              <w:rPr>
                <w:rFonts w:ascii="Arial"/>
                <w:sz w:val="16"/>
              </w:rPr>
              <w:t>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9860AA" w:rsidRDefault="008A0A03">
            <w:r>
              <w:rPr>
                <w:rFonts w:ascii="Arial"/>
                <w:b/>
                <w:sz w:val="16"/>
              </w:rPr>
              <w:t>Cross-reference:</w:t>
            </w:r>
            <w:r>
              <w:rPr>
                <w:rFonts w:ascii="Arial"/>
                <w:b/>
                <w:sz w:val="16"/>
              </w:rPr>
              <w:br/>
            </w:r>
            <w:r>
              <w:rPr>
                <w:rFonts w:ascii="Arial"/>
                <w:sz w:val="16"/>
              </w:rPr>
              <w:t>TEST_MATERIAL_INFORMATION</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 xml:space="preserve">Additional test </w:t>
            </w:r>
            <w:r>
              <w:rPr>
                <w:rFonts w:ascii="Arial"/>
                <w:sz w:val="16"/>
              </w:rPr>
              <w:t>material information</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Select additional Test material information record if relevant. For example, in longer terms studies more than one batch of test material can be needed or there may be differences between the </w:t>
            </w:r>
            <w:r>
              <w:rPr>
                <w:rFonts w:ascii="Arial"/>
                <w:sz w:val="16"/>
              </w:rPr>
              <w:t>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9860AA" w:rsidRDefault="008A0A03">
            <w:r>
              <w:rPr>
                <w:rFonts w:ascii="Arial"/>
                <w:b/>
                <w:sz w:val="16"/>
              </w:rPr>
              <w:t>Cross-reference:</w:t>
            </w:r>
            <w:r>
              <w:rPr>
                <w:rFonts w:ascii="Arial"/>
                <w:b/>
                <w:sz w:val="16"/>
              </w:rPr>
              <w:br/>
            </w:r>
            <w:r>
              <w:rPr>
                <w:rFonts w:ascii="Arial"/>
                <w:sz w:val="16"/>
              </w:rPr>
              <w:t>TEST_MATERIAL_INFORMATION</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r>
            <w:r>
              <w:rPr>
                <w:rFonts w:ascii="Arial"/>
                <w:sz w:val="16"/>
              </w:rPr>
              <w:lastRenderedPageBreak/>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r>
            <w:r>
              <w:rPr>
                <w:rFonts w:ascii="Arial"/>
                <w:sz w:val="16"/>
              </w:rPr>
              <w:lastRenderedPageBreak/>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 xml:space="preserve"> </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Consult the programme-specific guidance</w:t>
            </w:r>
            <w:r>
              <w:rPr>
                <w:rFonts w:ascii="Arial"/>
                <w:sz w:val="16"/>
              </w:rPr>
              <w:t xml:space="preserve"> (e.g. OECD Programme, Pesticides NAFTA or EU REACH) thereof.</w:t>
            </w:r>
            <w:r>
              <w:rPr>
                <w:rFonts w:ascii="Arial"/>
                <w:sz w:val="16"/>
              </w:rPr>
              <w:br/>
            </w:r>
            <w:r>
              <w:rPr>
                <w:rFonts w:ascii="Arial"/>
                <w:sz w:val="16"/>
              </w:rPr>
              <w:br/>
              <w:t xml:space="preserve"> </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 xml:space="preserve"> </w:t>
            </w:r>
            <w:r>
              <w:rPr>
                <w:rFonts w:ascii="Arial"/>
                <w:sz w:val="16"/>
              </w:rPr>
              <w:br/>
            </w:r>
            <w:r>
              <w:rPr>
                <w:rFonts w:ascii="Arial"/>
                <w:sz w:val="16"/>
              </w:rPr>
              <w:br/>
              <w:t>SOURCE OF TEST MATERIAL</w:t>
            </w:r>
            <w:r>
              <w:rPr>
                <w:rFonts w:ascii="Arial"/>
                <w:sz w:val="16"/>
              </w:rPr>
              <w:br/>
            </w:r>
            <w:r>
              <w:rPr>
                <w:rFonts w:ascii="Arial"/>
                <w:sz w:val="16"/>
              </w:rPr>
              <w:br/>
              <w:t xml:space="preserve"> - Source and lot/batch No. of test material</w:t>
            </w:r>
            <w:r>
              <w:rPr>
                <w:rFonts w:ascii="Arial"/>
                <w:sz w:val="16"/>
              </w:rPr>
              <w:br/>
            </w:r>
            <w:r>
              <w:rPr>
                <w:rFonts w:ascii="Arial"/>
                <w:sz w:val="16"/>
              </w:rPr>
              <w:br/>
              <w:t xml:space="preserve"> - Expiration date of the lot</w:t>
            </w:r>
            <w:r>
              <w:rPr>
                <w:rFonts w:ascii="Arial"/>
                <w:sz w:val="16"/>
              </w:rPr>
              <w:t>/batch</w:t>
            </w:r>
            <w:r>
              <w:rPr>
                <w:rFonts w:ascii="Arial"/>
                <w:sz w:val="16"/>
              </w:rPr>
              <w:br/>
            </w:r>
            <w:r>
              <w:rPr>
                <w:rFonts w:ascii="Arial"/>
                <w:sz w:val="16"/>
              </w:rPr>
              <w:br/>
              <w:t xml:space="preserve"> - Purity test date: provide if available</w:t>
            </w:r>
            <w:r>
              <w:rPr>
                <w:rFonts w:ascii="Arial"/>
                <w:sz w:val="16"/>
              </w:rPr>
              <w:br/>
            </w:r>
            <w:r>
              <w:rPr>
                <w:rFonts w:ascii="Arial"/>
                <w:sz w:val="16"/>
              </w:rPr>
              <w:br/>
              <w:t xml:space="preserve"> </w:t>
            </w:r>
            <w:r>
              <w:rPr>
                <w:rFonts w:ascii="Arial"/>
                <w:sz w:val="16"/>
              </w:rPr>
              <w:br/>
            </w:r>
            <w:r>
              <w:rPr>
                <w:rFonts w:ascii="Arial"/>
                <w:sz w:val="16"/>
              </w:rPr>
              <w:br/>
              <w:t>RADIOLABELLING INFORMATION</w:t>
            </w:r>
            <w:r>
              <w:rPr>
                <w:rFonts w:ascii="Arial"/>
                <w:sz w:val="16"/>
              </w:rPr>
              <w:br/>
            </w:r>
            <w:r>
              <w:rPr>
                <w:rFonts w:ascii="Arial"/>
                <w:sz w:val="16"/>
              </w:rPr>
              <w:br/>
              <w:t xml:space="preserve"> - Radiochemical purity</w:t>
            </w:r>
            <w:r>
              <w:rPr>
                <w:rFonts w:ascii="Arial"/>
                <w:sz w:val="16"/>
              </w:rPr>
              <w:br/>
            </w:r>
            <w:r>
              <w:rPr>
                <w:rFonts w:ascii="Arial"/>
                <w:sz w:val="16"/>
              </w:rPr>
              <w:br/>
              <w:t xml:space="preserve"> - Specific activity</w:t>
            </w:r>
            <w:r>
              <w:rPr>
                <w:rFonts w:ascii="Arial"/>
                <w:sz w:val="16"/>
              </w:rPr>
              <w:br/>
            </w:r>
            <w:r>
              <w:rPr>
                <w:rFonts w:ascii="Arial"/>
                <w:sz w:val="16"/>
              </w:rPr>
              <w:br/>
              <w:t xml:space="preserve"> - Locations of the label</w:t>
            </w:r>
            <w:r>
              <w:rPr>
                <w:rFonts w:ascii="Arial"/>
                <w:sz w:val="16"/>
              </w:rPr>
              <w:br/>
            </w:r>
            <w:r>
              <w:rPr>
                <w:rFonts w:ascii="Arial"/>
                <w:sz w:val="16"/>
              </w:rPr>
              <w:br/>
              <w:t xml:space="preserve"> - Expiration date of radiochemical substance</w:t>
            </w:r>
            <w:r>
              <w:rPr>
                <w:rFonts w:ascii="Arial"/>
                <w:sz w:val="16"/>
              </w:rPr>
              <w:br/>
            </w:r>
            <w:r>
              <w:rPr>
                <w:rFonts w:ascii="Arial"/>
                <w:sz w:val="16"/>
              </w:rPr>
              <w:br/>
              <w:t xml:space="preserve"> </w:t>
            </w:r>
            <w:r>
              <w:rPr>
                <w:rFonts w:ascii="Arial"/>
                <w:sz w:val="16"/>
              </w:rPr>
              <w:br/>
            </w:r>
            <w:r>
              <w:rPr>
                <w:rFonts w:ascii="Arial"/>
                <w:sz w:val="16"/>
              </w:rPr>
              <w:br/>
              <w:t>STABILITY AND STORAGE CONDITIONS OF TEST MATERIAL</w:t>
            </w:r>
            <w:r>
              <w:rPr>
                <w:rFonts w:ascii="Arial"/>
                <w:sz w:val="16"/>
              </w:rPr>
              <w:br/>
            </w:r>
            <w:r>
              <w:rPr>
                <w:rFonts w:ascii="Arial"/>
                <w:sz w:val="16"/>
              </w:rPr>
              <w:br/>
              <w:t xml:space="preserve"> - Storage condition of test material</w:t>
            </w:r>
            <w:r>
              <w:rPr>
                <w:rFonts w:ascii="Arial"/>
                <w:sz w:val="16"/>
              </w:rPr>
              <w:br/>
            </w:r>
            <w:r>
              <w:rPr>
                <w:rFonts w:ascii="Arial"/>
                <w:sz w:val="16"/>
              </w:rPr>
              <w:br/>
              <w:t xml:space="preserve"> - Stability under test conditions</w:t>
            </w:r>
            <w:r>
              <w:rPr>
                <w:rFonts w:ascii="Arial"/>
                <w:sz w:val="16"/>
              </w:rPr>
              <w:br/>
            </w:r>
            <w:r>
              <w:rPr>
                <w:rFonts w:ascii="Arial"/>
                <w:sz w:val="16"/>
              </w:rPr>
              <w:br/>
              <w:t xml:space="preserve"> - Solubility and stability of the test substance in the solvent/vehicle</w:t>
            </w:r>
            <w:r>
              <w:rPr>
                <w:rFonts w:ascii="Arial"/>
                <w:sz w:val="16"/>
              </w:rPr>
              <w:br/>
            </w:r>
            <w:r>
              <w:rPr>
                <w:rFonts w:ascii="Arial"/>
                <w:sz w:val="16"/>
              </w:rPr>
              <w:lastRenderedPageBreak/>
              <w:br/>
              <w:t xml:space="preserve"> - Reactivity of the test substance with the solvent/vehicle or the cell culture medium</w:t>
            </w:r>
            <w:r>
              <w:rPr>
                <w:rFonts w:ascii="Arial"/>
                <w:sz w:val="16"/>
              </w:rPr>
              <w:br/>
            </w:r>
            <w:r>
              <w:rPr>
                <w:rFonts w:ascii="Arial"/>
                <w:sz w:val="16"/>
              </w:rPr>
              <w:br/>
              <w:t xml:space="preserve"> </w:t>
            </w:r>
            <w:r>
              <w:rPr>
                <w:rFonts w:ascii="Arial"/>
                <w:sz w:val="16"/>
              </w:rPr>
              <w:br/>
            </w:r>
            <w:r>
              <w:rPr>
                <w:rFonts w:ascii="Arial"/>
                <w:sz w:val="16"/>
              </w:rPr>
              <w:br/>
              <w:t>TREATMENT OF T</w:t>
            </w:r>
            <w:r>
              <w:rPr>
                <w:rFonts w:ascii="Arial"/>
                <w:sz w:val="16"/>
              </w:rPr>
              <w:t>EST MATERIAL PRIOR TO TESTING</w:t>
            </w:r>
            <w:r>
              <w:rPr>
                <w:rFonts w:ascii="Arial"/>
                <w:sz w:val="16"/>
              </w:rPr>
              <w:br/>
            </w:r>
            <w:r>
              <w:rPr>
                <w:rFonts w:ascii="Arial"/>
                <w:sz w:val="16"/>
              </w:rPr>
              <w:br/>
              <w:t xml:space="preserve"> - Treatment of test material prior to testing (e.g. warming, grinding)</w:t>
            </w:r>
            <w:r>
              <w:rPr>
                <w:rFonts w:ascii="Arial"/>
                <w:sz w:val="16"/>
              </w:rPr>
              <w:br/>
            </w:r>
            <w:r>
              <w:rPr>
                <w:rFonts w:ascii="Arial"/>
                <w:sz w:val="16"/>
              </w:rPr>
              <w:br/>
              <w:t xml:space="preserve"> - Preliminary purification step</w:t>
            </w:r>
            <w:r>
              <w:rPr>
                <w:rFonts w:ascii="Arial"/>
                <w:sz w:val="16"/>
              </w:rPr>
              <w:br/>
            </w:r>
            <w:r>
              <w:rPr>
                <w:rFonts w:ascii="Arial"/>
                <w:sz w:val="16"/>
              </w:rPr>
              <w:br/>
              <w:t xml:space="preserve"> - Final dilution of a soluble solid, stock liquid, or gel (e.g., neat liquid, stock diluted liquid, or dissolved soli</w:t>
            </w:r>
            <w:r>
              <w:rPr>
                <w:rFonts w:ascii="Arial"/>
                <w:sz w:val="16"/>
              </w:rPr>
              <w:t>d) to final concentration and the solvent(s) used</w:t>
            </w:r>
            <w:r>
              <w:rPr>
                <w:rFonts w:ascii="Arial"/>
                <w:sz w:val="16"/>
              </w:rPr>
              <w:br/>
            </w:r>
            <w:r>
              <w:rPr>
                <w:rFonts w:ascii="Arial"/>
                <w:sz w:val="16"/>
              </w:rPr>
              <w:br/>
              <w:t xml:space="preserve"> - Final preparation of a solid (e.g. stock crystals ground to fine powder using a mortar and pestle)</w:t>
            </w:r>
            <w:r>
              <w:rPr>
                <w:rFonts w:ascii="Arial"/>
                <w:sz w:val="16"/>
              </w:rPr>
              <w:br/>
            </w:r>
            <w:r>
              <w:rPr>
                <w:rFonts w:ascii="Arial"/>
                <w:sz w:val="16"/>
              </w:rPr>
              <w:br/>
              <w:t xml:space="preserve"> </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 </w:t>
            </w:r>
            <w:r>
              <w:rPr>
                <w:rFonts w:ascii="Arial"/>
                <w:sz w:val="16"/>
              </w:rPr>
              <w:br/>
            </w:r>
            <w:r>
              <w:rPr>
                <w:rFonts w:ascii="Arial"/>
                <w:sz w:val="16"/>
              </w:rPr>
              <w:br/>
              <w:t xml:space="preserve">Specify the relevant </w:t>
            </w:r>
            <w:r>
              <w:rPr>
                <w:rFonts w:ascii="Arial"/>
                <w:sz w:val="16"/>
              </w:rPr>
              <w:t>form characteristics if different from those in the starting material, such as state of aggregation, shape of particles or particle size distribution.</w:t>
            </w:r>
            <w:r>
              <w:rPr>
                <w:rFonts w:ascii="Arial"/>
                <w:sz w:val="16"/>
              </w:rPr>
              <w:br/>
            </w:r>
            <w:r>
              <w:rPr>
                <w:rFonts w:ascii="Arial"/>
                <w:sz w:val="16"/>
              </w:rPr>
              <w:br/>
              <w:t xml:space="preserve"> </w:t>
            </w:r>
            <w:r>
              <w:rPr>
                <w:rFonts w:ascii="Arial"/>
                <w:sz w:val="16"/>
              </w:rPr>
              <w:br/>
            </w:r>
            <w:r>
              <w:rPr>
                <w:rFonts w:ascii="Arial"/>
                <w:sz w:val="16"/>
              </w:rPr>
              <w:br/>
              <w:t>FORMULATED PRODUCT (for biocides/pesticides)</w:t>
            </w:r>
            <w:r>
              <w:rPr>
                <w:rFonts w:ascii="Arial"/>
                <w:sz w:val="16"/>
              </w:rPr>
              <w:br/>
            </w:r>
            <w:r>
              <w:rPr>
                <w:rFonts w:ascii="Arial"/>
                <w:sz w:val="16"/>
              </w:rPr>
              <w:br/>
              <w:t xml:space="preserve"> </w:t>
            </w:r>
            <w:r>
              <w:rPr>
                <w:rFonts w:ascii="Arial"/>
                <w:sz w:val="16"/>
              </w:rPr>
              <w:br/>
            </w:r>
            <w:r>
              <w:rPr>
                <w:rFonts w:ascii="Arial"/>
                <w:sz w:val="16"/>
              </w:rPr>
              <w:br/>
              <w:t>Description of the formulation, e.g. formulated prod</w:t>
            </w:r>
            <w:r>
              <w:rPr>
                <w:rFonts w:ascii="Arial"/>
                <w:sz w:val="16"/>
              </w:rPr>
              <w:t xml:space="preserve">uct for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 xml:space="preserve"> </w:t>
            </w:r>
            <w:r>
              <w:rPr>
                <w:rFonts w:ascii="Arial"/>
                <w:sz w:val="16"/>
              </w:rPr>
              <w:br/>
            </w:r>
            <w:r>
              <w:rPr>
                <w:rFonts w:ascii="Arial"/>
                <w:sz w:val="16"/>
              </w:rPr>
              <w:br/>
              <w:t>OTHER SPECIFICS</w:t>
            </w:r>
            <w:r>
              <w:rPr>
                <w:rFonts w:ascii="Arial"/>
                <w:sz w:val="16"/>
              </w:rPr>
              <w:br/>
            </w:r>
            <w:r>
              <w:rPr>
                <w:rFonts w:ascii="Arial"/>
                <w:sz w:val="16"/>
              </w:rPr>
              <w:br/>
              <w:t>Provide any other relevant information ne</w:t>
            </w:r>
            <w:r>
              <w:rPr>
                <w:rFonts w:ascii="Arial"/>
                <w:sz w:val="16"/>
              </w:rPr>
              <w:t>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Freetext template:</w:t>
            </w:r>
            <w:r>
              <w:rPr>
                <w:rFonts w:ascii="Arial"/>
                <w:sz w:val="16"/>
              </w:rPr>
              <w:br/>
              <w:t>SOURCE OF TEST MATERIAL</w:t>
            </w:r>
            <w:r>
              <w:rPr>
                <w:rFonts w:ascii="Arial"/>
                <w:sz w:val="16"/>
              </w:rPr>
              <w:br/>
              <w:t>- Source (i.e. manufacturer or supplier) and lot/bat</w:t>
            </w:r>
            <w:r>
              <w:rPr>
                <w:rFonts w:ascii="Arial"/>
                <w:sz w:val="16"/>
              </w:rPr>
              <w: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w:t>
            </w:r>
            <w:r>
              <w:rPr>
                <w:rFonts w:ascii="Arial"/>
                <w:sz w:val="16"/>
              </w:rPr>
              <w: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w:t>
            </w:r>
            <w:r>
              <w:rPr>
                <w:rFonts w:ascii="Arial"/>
                <w:sz w:val="16"/>
              </w:rPr>
              <w:t xml:space="preserve">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r>
            <w:r>
              <w:rPr>
                <w:rFonts w:ascii="Arial"/>
                <w:sz w:val="16"/>
              </w:rPr>
              <w:lastRenderedPageBreak/>
              <w:t>- Preliminary purification step (if any):</w:t>
            </w:r>
            <w:r>
              <w:rPr>
                <w:rFonts w:ascii="Arial"/>
                <w:sz w:val="16"/>
              </w:rPr>
              <w:br/>
              <w:t>- Final concentration of a dissolved solid, stock liquid or gel:</w:t>
            </w:r>
            <w:r>
              <w:rPr>
                <w:rFonts w:ascii="Arial"/>
                <w:sz w:val="16"/>
              </w:rPr>
              <w:br/>
              <w:t xml:space="preserve">- Final preparation of a solid </w:t>
            </w:r>
            <w:r>
              <w:rPr>
                <w:rFonts w:ascii="Arial"/>
                <w:sz w:val="16"/>
              </w:rPr>
              <w:t>(e.g.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w:t>
            </w:r>
            <w:r>
              <w:rPr>
                <w:rFonts w:ascii="Arial"/>
                <w:sz w:val="16"/>
              </w:rPr>
              <w:t xml:space="preserve">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 xml:space="preserve">TYPE OF BIOCIDE/PESTICIDE </w:t>
            </w:r>
            <w:r>
              <w:rPr>
                <w:rFonts w:ascii="Arial"/>
                <w:sz w:val="16"/>
              </w:rPr>
              <w:t>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w:t>
            </w:r>
            <w:r>
              <w:rPr>
                <w:rFonts w:ascii="Arial"/>
                <w:sz w:val="16"/>
              </w:rPr>
              <w:t>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lastRenderedPageBreak/>
              <w:t>Use this field f</w:t>
            </w:r>
            <w:r>
              <w:rPr>
                <w:rFonts w:ascii="Arial"/>
                <w:sz w:val="16"/>
              </w:rPr>
              <w:t>or reporting specific details on the test material as used for the study if they differ from the starting material specified under 'Test material information'. This can include information on the pre-defined items, but not all or additional ones may be rel</w:t>
            </w:r>
            <w:r>
              <w:rPr>
                <w:rFonts w:ascii="Arial"/>
                <w:sz w:val="16"/>
              </w:rPr>
              <w:t>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(e.g. OEC</w:t>
            </w:r>
            <w:r>
              <w:rPr>
                <w:rFonts w:ascii="Arial"/>
                <w:sz w:val="16"/>
              </w:rPr>
              <w:t>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w:t>
            </w:r>
            <w:r>
              <w:rPr>
                <w:rFonts w:ascii="Arial"/>
                <w:sz w:val="16"/>
              </w:rPr>
              <w: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xml:space="preserve">- Storage condition of test </w:t>
            </w:r>
            <w:r>
              <w:rPr>
                <w:rFonts w:ascii="Arial"/>
                <w:sz w:val="16"/>
              </w:rPr>
              <w:t>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w:t>
            </w:r>
            <w:r>
              <w:rPr>
                <w:rFonts w:ascii="Arial"/>
                <w:sz w:val="16"/>
              </w:rPr>
              <w:t>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w:t>
            </w:r>
            <w:r>
              <w:rPr>
                <w:rFonts w:ascii="Arial"/>
                <w:sz w:val="16"/>
              </w:rPr>
              <w:t>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w:t>
            </w:r>
            <w:r>
              <w:rPr>
                <w:rFonts w:ascii="Arial"/>
                <w:sz w:val="16"/>
              </w:rPr>
              <w:t>n the starting material, such as state of aggregation, shape of particles or particle size distribution.</w:t>
            </w:r>
            <w:r>
              <w:rPr>
                <w:rFonts w:ascii="Arial"/>
                <w:sz w:val="16"/>
              </w:rPr>
              <w:br/>
            </w:r>
            <w:r>
              <w:rPr>
                <w:rFonts w:ascii="Arial"/>
                <w:sz w:val="16"/>
              </w:rPr>
              <w:br/>
              <w:t xml:space="preserve">FORMULATED PRODUCT (for </w:t>
            </w:r>
            <w:r>
              <w:rPr>
                <w:rFonts w:ascii="Arial"/>
                <w:sz w:val="16"/>
              </w:rPr>
              <w:lastRenderedPageBreak/>
              <w:t>biocides/pesticides)</w:t>
            </w:r>
            <w:r>
              <w:rPr>
                <w:rFonts w:ascii="Arial"/>
                <w:sz w:val="16"/>
              </w:rPr>
              <w:br/>
            </w:r>
            <w:r>
              <w:rPr>
                <w:rFonts w:ascii="Arial"/>
                <w:sz w:val="16"/>
              </w:rPr>
              <w:br/>
              <w:t xml:space="preserve">Description of the formulation, e.g. formulated product for foliar application; formulated product soil </w:t>
            </w:r>
            <w:r>
              <w:rPr>
                <w:rFonts w:ascii="Arial"/>
                <w:sz w:val="16"/>
              </w:rPr>
              <w:t>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Indicate if labelled or non-labelled test material was used. Details on labelled material to be described in field 'Details on test materi</w:t>
            </w:r>
            <w:r>
              <w:rPr>
                <w:rFonts w:ascii="Arial"/>
                <w:sz w:val="16"/>
              </w:rPr>
              <w:t>al'.</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860AA" w:rsidRDefault="008A0A03">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860AA" w:rsidRDefault="008A0A0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Further details on study design</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Describe the study design, e.g. what samples of representative food or feedingstuffs or their simulates were exposed to the substance and for how </w:t>
            </w:r>
            <w:r>
              <w:rPr>
                <w:rFonts w:ascii="Arial"/>
                <w:sz w:val="16"/>
              </w:rPr>
              <w:t>long. Provide sufficient details on the sampling and analytical methods used. Consult any programme-specific guidance.</w:t>
            </w:r>
            <w:r>
              <w:rPr>
                <w:rFonts w:ascii="Arial"/>
                <w:sz w:val="16"/>
              </w:rPr>
              <w:br/>
            </w:r>
            <w:r>
              <w:rPr>
                <w:rFonts w:ascii="Arial"/>
                <w:sz w:val="16"/>
              </w:rPr>
              <w:br/>
              <w:t>When summarising various studies, it may be appropriate to include a table in the rich text field 'Any other information on materials an</w:t>
            </w:r>
            <w:r>
              <w:rPr>
                <w:rFonts w:ascii="Arial"/>
                <w:sz w:val="16"/>
              </w:rPr>
              <w:t>d methods incl. tables'.</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860AA" w:rsidRDefault="008A0A03">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860AA" w:rsidRDefault="008A0A0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9860AA"/>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In this field, you can enter any information on materials and methods, for which no distinct field is available, </w:t>
            </w:r>
            <w:r>
              <w:rPr>
                <w:rFonts w:ascii="Arial"/>
                <w:sz w:val="16"/>
              </w:rPr>
              <w:t xml:space="preserve">or transfer free text from other databases. You can also open a rich text editor and create formatted text and tables or insert and edit any excerpt from a word processing or spreadsheet document, provided it was converted to the HTML format. You can also </w:t>
            </w:r>
            <w:r>
              <w:rPr>
                <w:rFonts w:ascii="Arial"/>
                <w:sz w:val="16"/>
              </w:rPr>
              <w:t>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860AA" w:rsidRDefault="008A0A03">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860AA" w:rsidRDefault="008A0A03">
            <w:r>
              <w:rPr>
                <w:rFonts w:ascii="Arial"/>
                <w:b/>
                <w:sz w:val="16"/>
              </w:rPr>
              <w:t xml:space="preserve">Header </w:t>
            </w:r>
            <w:r>
              <w:rPr>
                <w:rFonts w:ascii="Arial"/>
                <w:b/>
                <w:sz w:val="16"/>
              </w:rPr>
              <w:t>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860AA" w:rsidRDefault="008A0A03">
            <w:r>
              <w:rPr>
                <w:rFonts w:ascii="Arial"/>
                <w:b/>
                <w:sz w:val="16"/>
              </w:rPr>
              <w:t>Migration into food or feedingstuffs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 xml:space="preserve">Indicate the migration of the test substance into food or feedingstuffs for the test conditions indicated in the corresponding subfield. If test results differ, multiply this </w:t>
            </w:r>
            <w:r>
              <w:rPr>
                <w:rFonts w:ascii="Arial"/>
                <w:sz w:val="16"/>
              </w:rPr>
              <w:t>block of fields for the different test conditions and observations as applicable.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Test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r>
            <w:r>
              <w:rPr>
                <w:rFonts w:ascii="Arial"/>
                <w:sz w:val="16"/>
              </w:rPr>
              <w:lastRenderedPageBreak/>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lastRenderedPageBreak/>
              <w:t>Select a consecutive test number from drop-down list if more than one test runs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 xml:space="preserve">Briefly specify the relevant test conditions, e.g. contact time, concentration of substance and the limit of </w:t>
            </w:r>
            <w:r>
              <w:rPr>
                <w:rFonts w:ascii="Arial"/>
                <w:sz w:val="16"/>
              </w:rPr>
              <w:t>detection.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860AA" w:rsidRDefault="008A0A03">
            <w:r>
              <w:rPr>
                <w:rFonts w:ascii="Arial"/>
                <w:sz w:val="16"/>
              </w:rPr>
              <w:t>Observation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Picklist values:</w:t>
            </w:r>
            <w:r>
              <w:rPr>
                <w:rFonts w:ascii="Arial"/>
                <w:sz w:val="16"/>
              </w:rPr>
              <w:br/>
              <w:t>- distinct migration</w:t>
            </w:r>
            <w:r>
              <w:rPr>
                <w:rFonts w:ascii="Arial"/>
                <w:sz w:val="16"/>
              </w:rPr>
              <w:br/>
              <w:t>- slight migration</w:t>
            </w:r>
            <w:r>
              <w:rPr>
                <w:rFonts w:ascii="Arial"/>
                <w:sz w:val="16"/>
              </w:rPr>
              <w:br/>
              <w:t>- no migration detectable</w:t>
            </w:r>
            <w:r>
              <w:rPr>
                <w:rFonts w:ascii="Arial"/>
                <w:sz w:val="16"/>
              </w:rPr>
              <w:br/>
              <w:t>- not determined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 xml:space="preserve">Select the qualitative description (e.g. 'distinct migration') that </w:t>
            </w:r>
            <w:r>
              <w:rPr>
                <w:rFonts w:ascii="Arial"/>
                <w:sz w:val="16"/>
              </w:rPr>
              <w:t>characterises the observed migration of test substance into the food or feedingstuffs examined. As appropriate, include quantitative data and/or any explanations in the supplementary remarks field. The phrase 'not determined' may be used if migration was n</w:t>
            </w:r>
            <w:r>
              <w:rPr>
                <w:rFonts w:ascii="Arial"/>
                <w:sz w:val="16"/>
              </w:rPr>
              <w:t>ot measured in a test run. The reason should be explained in the supplementary remarks field.</w:t>
            </w:r>
            <w:r>
              <w:rPr>
                <w:rFonts w:ascii="Arial"/>
                <w:sz w:val="16"/>
              </w:rPr>
              <w:br/>
            </w:r>
            <w:r>
              <w:rPr>
                <w:rFonts w:ascii="Arial"/>
                <w:sz w:val="16"/>
              </w:rPr>
              <w:br/>
              <w:t>For more detailed information or tables use fields 'Details on results' or 'Any other information on results incl. tables', respectively.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b/>
                <w:sz w:val="16"/>
              </w:rPr>
              <w:t xml:space="preserve">Migration into food </w:t>
            </w:r>
            <w:r>
              <w:rPr>
                <w:rFonts w:ascii="Arial"/>
                <w:b/>
                <w:sz w:val="16"/>
              </w:rPr>
              <w:t>or feedingstuffs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Indicate whether transformation products occurred. If yes, provide </w:t>
            </w:r>
            <w:r>
              <w:rPr>
                <w:rFonts w:ascii="Arial"/>
                <w:sz w:val="16"/>
              </w:rPr>
              <w:t>the identified transformation products in following block of fields. Any further details can be entered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860AA" w:rsidRDefault="008A0A03">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 xml:space="preserve">Indicate the </w:t>
            </w:r>
            <w:r>
              <w:rPr>
                <w:rFonts w:ascii="Arial"/>
                <w:sz w:val="16"/>
              </w:rPr>
              <w:t>identity of the transformation products using an appropriate identifier, e.g. CAS number, CAS name, IUPAC name. Copy this block of fields for each relevant substance.</w:t>
            </w:r>
            <w:r>
              <w:rPr>
                <w:rFonts w:ascii="Arial"/>
                <w:sz w:val="16"/>
              </w:rPr>
              <w:br/>
            </w:r>
            <w:r>
              <w:rPr>
                <w:rFonts w:ascii="Arial"/>
                <w:sz w:val="16"/>
              </w:rPr>
              <w:br/>
              <w:t>Any further details on transformation products can be provided in field 'Any other infor</w:t>
            </w:r>
            <w:r>
              <w:rPr>
                <w:rFonts w:ascii="Arial"/>
                <w:sz w:val="16"/>
              </w:rPr>
              <w:t>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 xml:space="preserve">For easier distinction select a </w:t>
            </w:r>
            <w:r>
              <w:rPr>
                <w:rFonts w:ascii="Arial"/>
                <w:sz w:val="16"/>
              </w:rPr>
              <w:t>consecutive number for each transformation product from drop-down list if more than one transformation product is entered. If the same substance is identified by more than one identifiers (e.g. by CAS name and Common name), make sure that the same number i</w:t>
            </w:r>
            <w:r>
              <w:rPr>
                <w:rFonts w:ascii="Arial"/>
                <w:sz w:val="16"/>
              </w:rPr>
              <w:t>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860AA" w:rsidRDefault="008A0A03">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Click the Link button to navigate to the Substances Inventory and select the relevant substance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860AA" w:rsidRDefault="008A0A03">
            <w:r>
              <w:rPr>
                <w:rFonts w:ascii="Arial"/>
                <w:b/>
                <w:sz w:val="16"/>
              </w:rPr>
              <w:t>Cross-reference:</w:t>
            </w:r>
            <w:r>
              <w:rPr>
                <w:rFonts w:ascii="Arial"/>
                <w:b/>
                <w:sz w:val="16"/>
              </w:rPr>
              <w:br/>
            </w:r>
            <w:r>
              <w:rPr>
                <w:rFonts w:ascii="Arial"/>
                <w:sz w:val="16"/>
              </w:rPr>
              <w:t>REFERENCE_SUBSTANCE</w:t>
            </w:r>
          </w:p>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Indication of organoleptic changes</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8A0A03">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Indicate whether any organoleptic changes in food, feedingstuffs or drinking water were observed or not. In below field 'Details on results', give details or provide any further explanation as appropriate.</w:t>
            </w:r>
            <w:r>
              <w:rPr>
                <w:rFonts w:ascii="Arial"/>
                <w:sz w:val="16"/>
              </w:rPr>
              <w:br/>
            </w:r>
            <w:r>
              <w:rPr>
                <w:rFonts w:ascii="Arial"/>
                <w:sz w:val="16"/>
              </w:rPr>
              <w:br/>
              <w:t>Select 'not examined' or 'not specified</w:t>
            </w:r>
            <w:r>
              <w:rPr>
                <w:rFonts w:ascii="Arial"/>
                <w:sz w:val="16"/>
              </w:rPr>
              <w:t>' as applicable.</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(32,768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Briefly summarise all relevant results on the migration of the substance and/or behaviour of </w:t>
            </w:r>
            <w:r>
              <w:rPr>
                <w:rFonts w:ascii="Arial"/>
                <w:sz w:val="16"/>
              </w:rPr>
              <w:lastRenderedPageBreak/>
              <w:t xml:space="preserve">the residues including any transformation products on food or feedingstuffs, in </w:t>
            </w:r>
            <w:r>
              <w:rPr>
                <w:rFonts w:ascii="Arial"/>
                <w:sz w:val="16"/>
              </w:rPr>
              <w:t>addition to the information entered in distinct fields.</w:t>
            </w:r>
            <w:r>
              <w:rPr>
                <w:rFonts w:ascii="Arial"/>
                <w:sz w:val="16"/>
              </w:rPr>
              <w:br/>
            </w:r>
            <w:r>
              <w:rPr>
                <w:rFonts w:ascii="Arial"/>
                <w:sz w:val="16"/>
              </w:rPr>
              <w:br/>
              <w:t xml:space="preserve">Include table(s) with raw data in the rich text field 'Any other information on results incl. tables'. Upload predefined table(s) if any or adapt table(s) from study report. Use table numbers in the </w:t>
            </w:r>
            <w:r>
              <w:rPr>
                <w:rFonts w:ascii="Arial"/>
                <w:sz w:val="16"/>
              </w:rPr>
              <w:t>sequence in which you refer to them in the text (e.g. '... see Table 1').</w:t>
            </w:r>
            <w:r>
              <w:rPr>
                <w:rFonts w:ascii="Arial"/>
                <w:sz w:val="16"/>
              </w:rPr>
              <w:br/>
            </w:r>
            <w:r>
              <w:rPr>
                <w:rFonts w:ascii="Arial"/>
                <w:sz w:val="16"/>
              </w:rPr>
              <w:br/>
              <w:t>As appropriate also attach figures with kinetics of disappearance curves in field 'Illustration (picture/graph)' in 'Overall remarks, attachments'.</w:t>
            </w:r>
            <w:r>
              <w:rPr>
                <w:rFonts w:ascii="Arial"/>
                <w:sz w:val="16"/>
              </w:rPr>
              <w:br/>
            </w:r>
            <w:r>
              <w:rPr>
                <w:rFonts w:ascii="Arial"/>
                <w:sz w:val="16"/>
              </w:rPr>
              <w:br/>
              <w:t>Note: Specific tables may be req</w:t>
            </w:r>
            <w:r>
              <w:rPr>
                <w:rFonts w:ascii="Arial"/>
                <w:sz w:val="16"/>
              </w:rPr>
              <w:t>uired. Consult the programme-specific guidance thereof.</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860AA" w:rsidRDefault="008A0A03">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860AA" w:rsidRDefault="008A0A0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9860AA"/>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In this field, you can enter any other remarks on results. You can also open a rich text editor </w:t>
            </w:r>
            <w:r>
              <w:rPr>
                <w:rFonts w:ascii="Arial"/>
                <w:sz w:val="16"/>
              </w:rPr>
              <w:t>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860AA" w:rsidRDefault="008A0A03">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860AA" w:rsidRDefault="008A0A0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In this field, you can enter any overall remarks or </w:t>
            </w:r>
            <w:r>
              <w:rPr>
                <w:rFonts w:ascii="Arial"/>
                <w:sz w:val="16"/>
              </w:rPr>
              <w:t>transfer free text from other databases. You can also open a rich text editor and create formatted text and tables or insert and edit any excerpt from a word processing or spreadsheet document, provided it was converted to the HTML format. You can also upl</w:t>
            </w:r>
            <w:r>
              <w:rPr>
                <w:rFonts w:ascii="Arial"/>
                <w:sz w:val="16"/>
              </w:rPr>
              <w:t>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860AA" w:rsidRDefault="008A0A03">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 xml:space="preserve">An electronic copy of the </w:t>
            </w:r>
            <w:r>
              <w:rPr>
                <w:rFonts w:ascii="Arial"/>
                <w:sz w:val="16"/>
              </w:rPr>
              <w:t>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sz w:val="16"/>
              </w:rPr>
              <w:t>An electronic copy of a public (non-confidential) version of the full study report</w:t>
            </w:r>
            <w:r>
              <w:rPr>
                <w:rFonts w:ascii="Arial"/>
                <w:sz w:val="16"/>
              </w:rPr>
              <w:t xml:space="preserve">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860AA" w:rsidRDefault="008A0A0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860AA" w:rsidRDefault="009860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860AA" w:rsidRDefault="008A0A03">
            <w:r>
              <w:rPr>
                <w:rFonts w:ascii="Arial"/>
                <w:sz w:val="16"/>
              </w:rPr>
              <w:t xml:space="preserve">As appropriate, include remarks, e.g. a short description of the content of the attached document if the file name is </w:t>
            </w:r>
            <w:r>
              <w:rPr>
                <w:rFonts w:ascii="Arial"/>
                <w:sz w:val="16"/>
              </w:rPr>
              <w:t>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860AA" w:rsidRDefault="009860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860AA" w:rsidRDefault="008A0A03">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860AA" w:rsidRDefault="008A0A0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860AA" w:rsidRDefault="009860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Upload file by clicking the upload icon. As appropriate, enter any additional information, e.g. language. The file name is</w:t>
            </w:r>
            <w:r>
              <w:rPr>
                <w:rFonts w:ascii="Arial"/>
                <w:sz w:val="16"/>
              </w:rPr>
              <w:t xml:space="preserve">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860AA" w:rsidRDefault="008A0A03">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860AA" w:rsidRDefault="008A0A0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860AA" w:rsidRDefault="009860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r w:rsidR="009860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860AA" w:rsidRDefault="009860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860AA" w:rsidRDefault="008A0A03">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860AA" w:rsidRDefault="009860AA"/>
        </w:tc>
        <w:tc>
          <w:tcPr>
            <w:tcW w:w="3709" w:type="dxa"/>
            <w:tcBorders>
              <w:top w:val="outset" w:sz="6" w:space="0" w:color="auto"/>
              <w:left w:val="outset" w:sz="6" w:space="0" w:color="auto"/>
              <w:bottom w:val="outset" w:sz="6" w:space="0" w:color="FFFFFF"/>
              <w:right w:val="outset" w:sz="6" w:space="0" w:color="auto"/>
            </w:tcBorders>
          </w:tcPr>
          <w:p w:rsidR="009860AA" w:rsidRDefault="008A0A03">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9860AA" w:rsidRDefault="009860AA"/>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A0A03">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A0A03">
          <w:rPr>
            <w:rFonts w:ascii="Times New Roman" w:hAnsi="Times New Roman" w:cs="Times New Roman"/>
            <w:noProof/>
            <w:snapToGrid w:val="0"/>
            <w:lang w:eastAsia="fi-FI"/>
          </w:rPr>
          <w:t>35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#85-1: Migration of residues into and their behaviour on food or feedingstuffs</w:t>
    </w:r>
    <w:r>
      <w:rPr>
        <w:i/>
      </w:rPr>
      <w:t xml:space="preserve"> (Version [7.1]-[</w:t>
    </w:r>
    <w:r w:rsidR="008A0A03">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486BF6"/>
    <w:multiLevelType w:val="multilevel"/>
    <w:tmpl w:val="FA60EA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0A0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60AA"/>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5655AF"/>
  <w15:docId w15:val="{3496C337-D9E4-4FCA-8777-CD2A5002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57623-CA24-4372-BE38-735CA96A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9379</Words>
  <Characters>52808</Characters>
  <Application>Microsoft Office Word</Application>
  <DocSecurity>0</DocSecurity>
  <Lines>2514</Lines>
  <Paragraphs>388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2021-11-23T16:12:00Z</dcterms:created>
  <dcterms:modified xsi:type="dcterms:W3CDTF">2021-11-23T16:12:00Z</dcterms:modified>
</cp:coreProperties>
</file>