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87</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Analytical methods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7.2</w:t>
      </w:r>
      <w:r w:rsidRPr="003A6BCF">
        <w:rPr>
          <w:rFonts w:ascii="Cambria" w:eastAsia="Times New Roman" w:hAnsi="Cambria" w:cs="Times New Roman"/>
          <w:b/>
          <w:bCs/>
          <w:i/>
          <w:color w:val="000000"/>
          <w:lang w:val="en"/>
        </w:rPr>
        <w:t>]-[</w:t>
      </w:r>
      <w:r w:rsidR="00760910">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14567" w:rsidRDefault="00760910">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14567" w:rsidRDefault="0076091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D14567"/>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D14567"/>
        </w:tc>
        <w:tc>
          <w:tcPr>
            <w:tcW w:w="3709" w:type="dxa"/>
            <w:tcBorders>
              <w:top w:val="outset" w:sz="6" w:space="0" w:color="auto"/>
              <w:left w:val="outset" w:sz="6" w:space="0" w:color="auto"/>
              <w:bottom w:val="outset" w:sz="6" w:space="0" w:color="FFFFFF"/>
              <w:right w:val="outset" w:sz="6" w:space="0" w:color="auto"/>
            </w:tcBorders>
          </w:tcPr>
          <w:p w:rsidR="00D14567" w:rsidRDefault="00D14567"/>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Picklist values:</w:t>
            </w:r>
            <w:r>
              <w:rPr>
                <w:rFonts w:ascii="Arial"/>
                <w:sz w:val="16"/>
              </w:rPr>
              <w:br/>
              <w:t>- analysis of the microorganism as manufactured (QC)</w:t>
            </w:r>
            <w:r>
              <w:rPr>
                <w:rFonts w:ascii="Arial"/>
                <w:sz w:val="16"/>
              </w:rPr>
              <w:br/>
              <w:t>- analytical methods</w:t>
            </w:r>
            <w:r>
              <w:rPr>
                <w:rFonts w:ascii="Arial"/>
                <w:sz w:val="16"/>
              </w:rPr>
              <w:br/>
              <w:t>- analytical profile of batches</w:t>
            </w:r>
            <w:r>
              <w:rPr>
                <w:rFonts w:ascii="Arial"/>
                <w:sz w:val="16"/>
              </w:rPr>
              <w:br/>
              <w:t>- methods for post-approval control and monitoring purposes</w:t>
            </w:r>
            <w:r>
              <w:rPr>
                <w:rFonts w:ascii="Arial"/>
                <w:sz w:val="16"/>
              </w:rPr>
              <w:br/>
              <w:t>- methods for providing information on possible variabilit</w:t>
            </w:r>
            <w:r>
              <w:rPr>
                <w:rFonts w:ascii="Arial"/>
                <w:sz w:val="16"/>
              </w:rPr>
              <w:t>y of seed stock/active micro-organism</w:t>
            </w:r>
            <w:r>
              <w:rPr>
                <w:rFonts w:ascii="Arial"/>
                <w:sz w:val="16"/>
              </w:rPr>
              <w:br/>
              <w:t>- methods for providing information on purity of seed stock/active micro-organism</w:t>
            </w:r>
            <w:r>
              <w:rPr>
                <w:rFonts w:ascii="Arial"/>
                <w:sz w:val="16"/>
              </w:rPr>
              <w:br/>
              <w:t>- methods for relevant impurities and/or metabolites of concern</w:t>
            </w:r>
            <w:r>
              <w:rPr>
                <w:rFonts w:ascii="Arial"/>
                <w:sz w:val="16"/>
              </w:rPr>
              <w:br/>
              <w:t>- methods for risk assessment</w:t>
            </w:r>
            <w:r>
              <w:rPr>
                <w:rFonts w:ascii="Arial"/>
                <w:sz w:val="16"/>
              </w:rPr>
              <w:br/>
              <w:t>- methods for the analysis of the (formula</w:t>
            </w:r>
            <w:r>
              <w:rPr>
                <w:rFonts w:ascii="Arial"/>
                <w:sz w:val="16"/>
              </w:rPr>
              <w:t>ted) product</w:t>
            </w:r>
            <w:r>
              <w:rPr>
                <w:rFonts w:ascii="Arial"/>
                <w:sz w:val="16"/>
              </w:rPr>
              <w:br/>
              <w:t>- methods for the analysis of the active substance as manufactured (QC)</w:t>
            </w:r>
            <w:r>
              <w:rPr>
                <w:rFonts w:ascii="Arial"/>
                <w:sz w:val="16"/>
              </w:rPr>
              <w:br/>
              <w:t>- methods for the determination of residues</w:t>
            </w:r>
            <w:r>
              <w:rPr>
                <w:rFonts w:ascii="Arial"/>
                <w:sz w:val="16"/>
              </w:rPr>
              <w:br/>
              <w:t>- methods to determine storage stability/shelf life</w:t>
            </w:r>
            <w:r>
              <w:rPr>
                <w:rFonts w:ascii="Arial"/>
                <w:sz w:val="16"/>
              </w:rPr>
              <w:br/>
              <w:t>- methods to differentiate a mutant of the micro-organism from the parent w</w:t>
            </w:r>
            <w:r>
              <w:rPr>
                <w:rFonts w:ascii="Arial"/>
                <w:sz w:val="16"/>
              </w:rPr>
              <w:t>ild strain</w:t>
            </w:r>
            <w:r>
              <w:rPr>
                <w:rFonts w:ascii="Arial"/>
                <w:sz w:val="16"/>
              </w:rPr>
              <w:br/>
              <w:t>- methods to identify and quantify contaminating microorganisms</w:t>
            </w:r>
            <w:r>
              <w:rPr>
                <w:rFonts w:ascii="Arial"/>
                <w:sz w:val="16"/>
              </w:rPr>
              <w:br/>
              <w:t>- methods used for monitoring purposes to determine and quantify residues (viable or non-viable)</w:t>
            </w:r>
            <w:r>
              <w:rPr>
                <w:rFonts w:ascii="Arial"/>
                <w:sz w:val="16"/>
              </w:rPr>
              <w:br/>
              <w:t>- methods, procedures and criteria used to establish the presence and identity of th</w:t>
            </w:r>
            <w:r>
              <w:rPr>
                <w:rFonts w:ascii="Arial"/>
                <w:sz w:val="16"/>
              </w:rPr>
              <w:t xml:space="preserve">e microorganism, analysis of the microorganism </w:t>
            </w:r>
            <w:r>
              <w:rPr>
                <w:rFonts w:ascii="Arial"/>
                <w:sz w:val="16"/>
              </w:rPr>
              <w:lastRenderedPageBreak/>
              <w:t>as manufactured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lastRenderedPageBreak/>
              <w:t>From the picklist select the relevant endpoint addressed by this study summary. In some cases there is only one endpoint title, which may be entered automatically depending on the soft</w:t>
            </w:r>
            <w:r>
              <w:rPr>
                <w:rFonts w:ascii="Arial"/>
                <w:sz w:val="16"/>
              </w:rPr>
              <w: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w:t>
            </w:r>
            <w:r>
              <w:rPr>
                <w:rFonts w:ascii="Arial"/>
                <w:sz w:val="16"/>
              </w:rPr>
              <w:t>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w:t>
            </w:r>
            <w:r>
              <w:rPr>
                <w:rFonts w:ascii="Arial"/>
                <w:sz w:val="16"/>
              </w:rPr>
              <w:t xml:space="preserve"> to fill in the adjacent text field, as '(Q)SAR' needs to be indicated in field 'Type of information' and the model should be described in field 'Justification of non-standard information' or 'Attached justification'. A specific endpoint title may be used,</w:t>
            </w:r>
            <w:r>
              <w:rPr>
                <w:rFonts w:ascii="Arial"/>
                <w:sz w:val="16"/>
              </w:rPr>
              <w:t xml:space="preserve">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w:t>
            </w:r>
            <w:r>
              <w:rPr>
                <w:rFonts w:ascii="Arial"/>
                <w:sz w:val="16"/>
              </w:rPr>
              <w:t>erty of a chemical substance which may be specified by the relevant regulatory framework as 'information requirement' (e.g. Boiling point, Sub-chronic toxicity: oral, Fish early-life stage toxicity). In a narrower sense, the term '(eco)toxicity endpoint' r</w:t>
            </w:r>
            <w:r>
              <w:rPr>
                <w:rFonts w:ascii="Arial"/>
                <w:sz w:val="16"/>
              </w:rPr>
              <w:t>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w:t>
            </w:r>
            <w:r>
              <w:rPr>
                <w:rFonts w:ascii="Arial"/>
                <w:sz w:val="16"/>
              </w:rPr>
              <w:t>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r>
            <w:r>
              <w:rPr>
                <w:rFonts w:ascii="Arial"/>
                <w:sz w:val="16"/>
              </w:rPr>
              <w:t>- other:</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Select the appropriate type of information, e.g. ' experimental study', ' experimental study planned' or, if alternatives to testing apply, '(Q)SAR', 'read-across ...'. In the case of calculated data, the value 'calculation (if not (Q)SAR)' should</w:t>
            </w:r>
            <w:r>
              <w:rPr>
                <w:rFonts w:ascii="Arial"/>
                <w:sz w:val="16"/>
              </w:rPr>
              <w:t xml:space="preserve">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w:t>
            </w:r>
            <w:r>
              <w:rPr>
                <w:rFonts w:ascii="Arial"/>
                <w:sz w:val="16"/>
              </w:rPr>
              <w:t xml:space="preserve">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w:t>
            </w:r>
            <w:r>
              <w:rPr>
                <w:rFonts w:ascii="Arial"/>
                <w:sz w:val="16"/>
              </w:rPr>
              <w:t>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w:t>
            </w:r>
            <w:r>
              <w:rPr>
                <w:rFonts w:ascii="Arial"/>
                <w:sz w:val="16"/>
              </w:rPr>
              <w:t>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w:t>
            </w:r>
            <w:r>
              <w:rPr>
                <w:rFonts w:ascii="Arial"/>
                <w:sz w:val="16"/>
              </w:rPr>
              <w:t xml:space="preserve">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w:t>
            </w:r>
            <w:r>
              <w:rPr>
                <w:rFonts w:ascii="Arial"/>
                <w:sz w:val="16"/>
              </w:rPr>
              <w: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w:t>
            </w:r>
            <w:r>
              <w:rPr>
                <w:rFonts w:ascii="Arial"/>
                <w:sz w:val="16"/>
              </w:rPr>
              <w:t>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w:t>
            </w:r>
            <w:r>
              <w:rPr>
                <w:rFonts w:ascii="Arial"/>
                <w:sz w:val="16"/>
              </w:rPr>
              <w:t>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w:t>
            </w:r>
            <w:r>
              <w:rPr>
                <w:rFonts w:ascii="Arial"/>
                <w:sz w:val="16"/>
              </w:rPr>
              <w:t>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w:t>
            </w:r>
            <w:r>
              <w:rPr>
                <w:rFonts w:ascii="Arial"/>
                <w:sz w:val="16"/>
              </w:rPr>
              <w:t xml:space="preserve">,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w:t>
            </w:r>
            <w:r>
              <w:rPr>
                <w:rFonts w:ascii="Arial"/>
                <w:sz w:val="16"/>
              </w:rPr>
              <w:t xml:space="preserve">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w:t>
            </w:r>
            <w:r>
              <w:rPr>
                <w:rFonts w:ascii="Arial"/>
                <w:sz w:val="16"/>
              </w:rPr>
              <w:t xml:space="preserve">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w:t>
            </w:r>
            <w:r>
              <w:rPr>
                <w:rFonts w:ascii="Arial"/>
                <w:sz w:val="16"/>
              </w:rPr>
              <w:t>r documentation. This phrase should be selected for justifying why a potentially critical result has not been used for the hazard assessment. The lines of argumentation should be provided in field 'Rationale for reliability incl. deficiencies', accompanied</w:t>
            </w:r>
            <w:r>
              <w:rPr>
                <w:rFonts w:ascii="Arial"/>
                <w:sz w:val="16"/>
              </w:rPr>
              <w:t xml:space="preserve">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w:t>
            </w:r>
            <w:r>
              <w:rPr>
                <w:rFonts w:ascii="Arial"/>
                <w:sz w:val="16"/>
              </w:rPr>
              <w:t>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14567" w:rsidRDefault="0076091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w:t>
            </w:r>
            <w:r>
              <w:rPr>
                <w:rFonts w:ascii="Arial"/>
                <w:sz w:val="16"/>
              </w:rPr>
              <w:t>'Data waiving' is not populated (except for migrated data)</w:t>
            </w:r>
          </w:p>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D14567"/>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Set this flag if relevant for the respective regulatory programme or if otherwise useful as filter for printing or exporting records flagged as 'Ro</w:t>
            </w:r>
            <w:r>
              <w:rPr>
                <w:rFonts w:ascii="Arial"/>
                <w:sz w:val="16"/>
              </w:rPr>
              <w:t xml:space="preserve">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w:t>
            </w:r>
            <w:r>
              <w:rPr>
                <w:rFonts w:ascii="Arial"/>
                <w:sz w:val="16"/>
              </w:rPr>
              <w:t xml:space="preserve"> It is a priori no synonym with the term 'Key study', although a key study should usually be submitted in the form of Robust Study Summary. However, a Robust Summary may also be useful for other adequate studies that are considered supportive of the key st</w:t>
            </w:r>
            <w:r>
              <w:rPr>
                <w:rFonts w:ascii="Arial"/>
                <w:sz w:val="16"/>
              </w:rPr>
              <w:t xml:space="preserve">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w:t>
            </w:r>
            <w:r>
              <w:rPr>
                <w:rFonts w:ascii="Arial"/>
                <w:sz w:val="16"/>
              </w:rPr>
              <w:t>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D14567"/>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 xml:space="preserve">Set this flag if relevant for the respective regulatory programme or if otherwise useful as </w:t>
            </w:r>
            <w:r>
              <w:rPr>
                <w:rFonts w:ascii="Arial"/>
                <w:sz w:val="16"/>
              </w:rPr>
              <w:t>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w:t>
            </w:r>
            <w:r>
              <w:rPr>
                <w:rFonts w:ascii="Arial"/>
                <w:sz w:val="16"/>
              </w:rPr>
              <w:t xml:space="preserve">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D14567"/>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D14567"/>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D14567" w:rsidRDefault="0076091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D14567" w:rsidRDefault="00760910">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D14567" w:rsidRDefault="00760910">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14567" w:rsidRDefault="00760910">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14567" w:rsidRDefault="00760910">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14567" w:rsidRDefault="00D1456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14567" w:rsidRDefault="00760910">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4567" w:rsidRDefault="00760910">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14567" w:rsidRDefault="00760910">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14567" w:rsidRDefault="0076091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14567" w:rsidRDefault="00760910">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14567" w:rsidRDefault="00760910">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4567" w:rsidRDefault="00760910">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4567" w:rsidRDefault="00D1456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14567" w:rsidRDefault="00760910">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14567" w:rsidRDefault="0076091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14567" w:rsidRDefault="00D1456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14567" w:rsidRDefault="00760910">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4567" w:rsidRDefault="00760910">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4567" w:rsidRDefault="00760910">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4567" w:rsidRDefault="00760910">
            <w:r>
              <w:rPr>
                <w:rFonts w:ascii="Arial"/>
                <w:b/>
                <w:sz w:val="16"/>
              </w:rPr>
              <w:t>Cross-reference:</w:t>
            </w:r>
            <w:r>
              <w:rPr>
                <w:rFonts w:ascii="Arial"/>
                <w:b/>
                <w:sz w:val="16"/>
              </w:rPr>
              <w:br/>
            </w:r>
            <w:r>
              <w:rPr>
                <w:rFonts w:ascii="Arial"/>
                <w:sz w:val="16"/>
              </w:rPr>
              <w:t>AllSummariesAndRecords</w:t>
            </w:r>
          </w:p>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14567" w:rsidRDefault="0076091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14567" w:rsidRDefault="0076091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14567" w:rsidRDefault="00D1456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14567" w:rsidRDefault="00760910">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4567" w:rsidRDefault="00760910">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4567" w:rsidRDefault="00D1456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14567" w:rsidRDefault="00760910">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14567" w:rsidRDefault="0076091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D14567"/>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14567" w:rsidRDefault="00760910">
            <w:r>
              <w:rPr>
                <w:rFonts w:ascii="Arial"/>
                <w:b/>
                <w:sz w:val="16"/>
              </w:rPr>
              <w:t>Background</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14567" w:rsidRDefault="0076091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Background information</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D14567"/>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 xml:space="preserve">Use this field to </w:t>
            </w:r>
            <w:r>
              <w:rPr>
                <w:rFonts w:ascii="Arial"/>
                <w:sz w:val="16"/>
              </w:rPr>
              <w:t>include any background information, if required, or any relevant introductory remarks on the study summary. Leave field empty if not applicable. Do not include information for which specific fields are provided. For instance, include any background informa</w:t>
            </w:r>
            <w:r>
              <w:rPr>
                <w:rFonts w:ascii="Arial"/>
                <w:sz w:val="16"/>
              </w:rPr>
              <w:t>tion on the test substance in fields on 'Test materials'.</w:t>
            </w:r>
            <w:r>
              <w:rPr>
                <w:rFonts w:ascii="Arial"/>
                <w:sz w:val="16"/>
              </w:rPr>
              <w:br/>
            </w:r>
            <w:r>
              <w:rPr>
                <w:rFonts w:ascii="Arial"/>
                <w:sz w:val="16"/>
              </w:rPr>
              <w:br/>
              <w:t>PURPOSE OF THIS TEMPLATE:</w:t>
            </w:r>
            <w:r>
              <w:rPr>
                <w:rFonts w:ascii="Arial"/>
                <w:sz w:val="16"/>
              </w:rPr>
              <w:br/>
            </w:r>
            <w:r>
              <w:rPr>
                <w:rFonts w:ascii="Arial"/>
                <w:sz w:val="16"/>
              </w:rPr>
              <w:br/>
              <w:t>This template can be used for summarising analytical methods for determining a given substance in various matrices. Depending on the requirements of the relevant legislat</w:t>
            </w:r>
            <w:r>
              <w:rPr>
                <w:rFonts w:ascii="Arial"/>
                <w:sz w:val="16"/>
              </w:rPr>
              <w:t>ion, methods for the following matrices may have to be recorded: soil, sediment, suspended particulates, air, water (including drinking water), animal and human body fluids and tissues, plants, plant products, food and feedingstuffs, formulated product, ot</w:t>
            </w:r>
            <w:r>
              <w:rPr>
                <w:rFonts w:ascii="Arial"/>
                <w:sz w:val="16"/>
              </w:rPr>
              <w:t>her.</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14567" w:rsidRDefault="00760910">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14567" w:rsidRDefault="0076091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14567" w:rsidRDefault="00760910">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14567" w:rsidRDefault="0076091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14567" w:rsidRDefault="00D1456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14567" w:rsidRDefault="00760910">
            <w:r>
              <w:rPr>
                <w:rFonts w:ascii="Arial"/>
                <w:sz w:val="16"/>
              </w:rPr>
              <w:t xml:space="preserve">Indicate according to which test guideline the study was conducted. If no test guideline was explicitly followed, but the methodology used is equivalent or </w:t>
            </w:r>
            <w:r>
              <w:rPr>
                <w:rFonts w:ascii="Arial"/>
                <w:sz w:val="16"/>
              </w:rPr>
              <w:t>similar to a specific guideline, you can indicate so in the 'Qualifier' subfield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4567" w:rsidRDefault="00760910">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sz w:val="16"/>
              </w:rPr>
              <w:t>List (picklist)</w:t>
            </w:r>
            <w:r>
              <w:rPr>
                <w:rFonts w:ascii="Arial"/>
                <w:sz w:val="16"/>
              </w:rPr>
              <w:br/>
            </w:r>
            <w:r>
              <w:rPr>
                <w:rFonts w:ascii="Arial"/>
                <w:sz w:val="16"/>
              </w:rPr>
              <w:br/>
              <w:t>D</w:t>
            </w:r>
            <w:r>
              <w:rPr>
                <w:rFonts w:ascii="Arial"/>
                <w:sz w:val="16"/>
              </w:rPr>
              <w:t>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sz w:val="16"/>
              </w:rPr>
              <w:t>Select appropriate qualifier, i.e.</w:t>
            </w:r>
            <w:r>
              <w:rPr>
                <w:rFonts w:ascii="Arial"/>
                <w:sz w:val="16"/>
              </w:rPr>
              <w:br/>
            </w:r>
            <w:r>
              <w:rPr>
                <w:rFonts w:ascii="Arial"/>
                <w:sz w:val="16"/>
              </w:rPr>
              <w:br/>
              <w:t xml:space="preserve">- 'according to guideline' (if a given test guideline </w:t>
            </w:r>
            <w:r>
              <w:rPr>
                <w:rFonts w:ascii="Arial"/>
                <w:sz w:val="16"/>
              </w:rPr>
              <w:t>was followed);</w:t>
            </w:r>
            <w:r>
              <w:rPr>
                <w:rFonts w:ascii="Arial"/>
                <w:sz w:val="16"/>
              </w:rPr>
              <w:br/>
            </w:r>
            <w:r>
              <w:rPr>
                <w:rFonts w:ascii="Arial"/>
                <w:sz w:val="16"/>
              </w:rPr>
              <w:br/>
              <w:t>- 'equivalent or similar to guideline' (if no test guideline was explicitly followed, but the methodology is equivalent or similar to a specific guideline);</w:t>
            </w:r>
            <w:r>
              <w:rPr>
                <w:rFonts w:ascii="Arial"/>
                <w:sz w:val="16"/>
              </w:rPr>
              <w:br/>
            </w:r>
            <w:r>
              <w:rPr>
                <w:rFonts w:ascii="Arial"/>
                <w:sz w:val="16"/>
              </w:rPr>
              <w:br/>
              <w:t>- 'no guideline followed' (if none of above qualifiers apply. If so, fill in field</w:t>
            </w:r>
            <w:r>
              <w:rPr>
                <w:rFonts w:ascii="Arial"/>
                <w:sz w:val="16"/>
              </w:rPr>
              <w:t xml:space="preserve"> 'Principles of method if other than guideline');</w:t>
            </w:r>
            <w:r>
              <w:rPr>
                <w:rFonts w:ascii="Arial"/>
                <w:sz w:val="16"/>
              </w:rPr>
              <w:br/>
            </w:r>
            <w:r>
              <w:rPr>
                <w:rFonts w:ascii="Arial"/>
                <w:sz w:val="16"/>
              </w:rPr>
              <w:br/>
              <w:t>- 'no guideline available' (if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4567" w:rsidRDefault="00760910">
            <w:r>
              <w:rPr>
                <w:rFonts w:ascii="Arial"/>
                <w:sz w:val="16"/>
              </w:rPr>
              <w:t>Guidel</w:t>
            </w:r>
            <w:r>
              <w:rPr>
                <w:rFonts w:ascii="Arial"/>
                <w:sz w:val="16"/>
              </w:rPr>
              <w:t>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b/>
                <w:sz w:val="16"/>
              </w:rPr>
              <w:t>Picklist values:</w:t>
            </w:r>
            <w:r>
              <w:rPr>
                <w:rFonts w:ascii="Arial"/>
                <w:sz w:val="16"/>
              </w:rPr>
              <w:br/>
              <w:t>- OECD (2007) Guidance Document on Pesticide Residue Analytical Methods. ENV/JM/MONO (2007) 17</w:t>
            </w:r>
            <w:r>
              <w:rPr>
                <w:rFonts w:ascii="Arial"/>
                <w:sz w:val="16"/>
              </w:rPr>
              <w:br/>
              <w:t>- ASTM Method, other:</w:t>
            </w:r>
            <w:r>
              <w:rPr>
                <w:rFonts w:ascii="Arial"/>
                <w:sz w:val="16"/>
              </w:rPr>
              <w:br/>
              <w:t>- EPA Method 1311 - [Toxicity Characteristic Leaching Procedure (TCLP)]</w:t>
            </w:r>
            <w:r>
              <w:rPr>
                <w:rFonts w:ascii="Arial"/>
                <w:sz w:val="16"/>
              </w:rPr>
              <w:br/>
              <w:t>- EPA Method 1</w:t>
            </w:r>
            <w:r>
              <w:rPr>
                <w:rFonts w:ascii="Arial"/>
                <w:sz w:val="16"/>
              </w:rPr>
              <w:t>312 - [Synthetic Precipitation Leaching Procedure]</w:t>
            </w:r>
            <w:r>
              <w:rPr>
                <w:rFonts w:ascii="Arial"/>
                <w:sz w:val="16"/>
              </w:rPr>
              <w:br/>
              <w:t>- EPA Method 1614 - [Brominated diphenyl ethers in water, soil, sediment, and tissue by HRGC/HRMS]</w:t>
            </w:r>
            <w:r>
              <w:rPr>
                <w:rFonts w:ascii="Arial"/>
                <w:sz w:val="16"/>
              </w:rPr>
              <w:br/>
              <w:t>- EPA Method 502.2 - [Volatile Organic Compounds in Water by Purge and Trap Capillary Column Gas Chromatog</w:t>
            </w:r>
            <w:r>
              <w:rPr>
                <w:rFonts w:ascii="Arial"/>
                <w:sz w:val="16"/>
              </w:rPr>
              <w:t>raphy with Photoionization and Electrolytic Conductivity Detectors in Series - Revision 2.1.]</w:t>
            </w:r>
            <w:r>
              <w:rPr>
                <w:rFonts w:ascii="Arial"/>
                <w:sz w:val="16"/>
              </w:rPr>
              <w:br/>
              <w:t>- EPA Method 504.1 - [1,2-Dibromoethane (EDB), 1,2-Dibromo-3-Chloropropane (DBCP), and 1,2,3- Trichloropropane (123TCP) in Water by Microextraction and Gas Chroma</w:t>
            </w:r>
            <w:r>
              <w:rPr>
                <w:rFonts w:ascii="Arial"/>
                <w:sz w:val="16"/>
              </w:rPr>
              <w:t>tography - Revision 1.1.]</w:t>
            </w:r>
            <w:r>
              <w:rPr>
                <w:rFonts w:ascii="Arial"/>
                <w:sz w:val="16"/>
              </w:rPr>
              <w:br/>
              <w:t xml:space="preserve">- EPA Method 505 - [Analysis of Organohalide </w:t>
            </w:r>
            <w:r>
              <w:rPr>
                <w:rFonts w:ascii="Arial"/>
                <w:sz w:val="16"/>
              </w:rPr>
              <w:lastRenderedPageBreak/>
              <w:t>Pesticides and Commercial Polychlorinated Biphenyl (PCB) Products in Water by Microextraction and Gas Chromatography - Revision 2.1.]</w:t>
            </w:r>
            <w:r>
              <w:rPr>
                <w:rFonts w:ascii="Arial"/>
                <w:sz w:val="16"/>
              </w:rPr>
              <w:br/>
              <w:t xml:space="preserve">- EPA Method 506 - [Determination of Phthalate and </w:t>
            </w:r>
            <w:r>
              <w:rPr>
                <w:rFonts w:ascii="Arial"/>
                <w:sz w:val="16"/>
              </w:rPr>
              <w:t>Adipate Esters in Drinking Water by Liquid-Liquid Extraction or Liquid-Solid Extraction and Gas Chromatography with Photoionization Detection - Revision 1.1.]</w:t>
            </w:r>
            <w:r>
              <w:rPr>
                <w:rFonts w:ascii="Arial"/>
                <w:sz w:val="16"/>
              </w:rPr>
              <w:br/>
              <w:t>- EPA Method 507 - [Determination of Nitrogen- and Phosphorus-Containing Pesticides in Water by G</w:t>
            </w:r>
            <w:r>
              <w:rPr>
                <w:rFonts w:ascii="Arial"/>
                <w:sz w:val="16"/>
              </w:rPr>
              <w:t>as Chromatography with a Nitrogen-Phosphorus Detector - Revision 2.1.]</w:t>
            </w:r>
            <w:r>
              <w:rPr>
                <w:rFonts w:ascii="Arial"/>
                <w:sz w:val="16"/>
              </w:rPr>
              <w:br/>
              <w:t>- EPA Method 508 - [Determination of Chlorinated Pesticides in Water by Gas Chromatography with an Electron Capture Detector - Revision 3.1.]</w:t>
            </w:r>
            <w:r>
              <w:rPr>
                <w:rFonts w:ascii="Arial"/>
                <w:sz w:val="16"/>
              </w:rPr>
              <w:br/>
              <w:t>- EPA Method 508.1 - [Determination of Chlo</w:t>
            </w:r>
            <w:r>
              <w:rPr>
                <w:rFonts w:ascii="Arial"/>
                <w:sz w:val="16"/>
              </w:rPr>
              <w:t>rinated Pesticides, Herbicides, and Organohalides by Liquid-Solid Extraction and Electron Capture Gas Chromatography -Revision 2.0.]</w:t>
            </w:r>
            <w:r>
              <w:rPr>
                <w:rFonts w:ascii="Arial"/>
                <w:sz w:val="16"/>
              </w:rPr>
              <w:br/>
              <w:t>- EPA Method 508A - [Screening for Polychlorinated Biphenyls by Perchlorination and Gas Chromatography - Revision 1.0.]</w:t>
            </w:r>
            <w:r>
              <w:rPr>
                <w:rFonts w:ascii="Arial"/>
                <w:sz w:val="16"/>
              </w:rPr>
              <w:br/>
              <w:t>- E</w:t>
            </w:r>
            <w:r>
              <w:rPr>
                <w:rFonts w:ascii="Arial"/>
                <w:sz w:val="16"/>
              </w:rPr>
              <w:t>PA Method 515.1 - [Determination of Chlorinated Acids in Water by Gas Chromatography with an Electron Capture Detector - Revision 4.1.]</w:t>
            </w:r>
            <w:r>
              <w:rPr>
                <w:rFonts w:ascii="Arial"/>
                <w:sz w:val="16"/>
              </w:rPr>
              <w:br/>
              <w:t>- EPA Method 515.2 - [Determination of Chlorinated Acids in Water using Liquid-Solid Extraction and Gas Chromatography w</w:t>
            </w:r>
            <w:r>
              <w:rPr>
                <w:rFonts w:ascii="Arial"/>
                <w:sz w:val="16"/>
              </w:rPr>
              <w:t>ith an Electron Capture Detector - Revision 1.1.]</w:t>
            </w:r>
            <w:r>
              <w:rPr>
                <w:rFonts w:ascii="Arial"/>
                <w:sz w:val="16"/>
              </w:rPr>
              <w:br/>
              <w:t>- EPA Method 524.2 - [Measurement of Purgeable Organic Compounds in Water by Capillary Column Gas Chromatography/Mass Spectrometry - Revision 4.1.]</w:t>
            </w:r>
            <w:r>
              <w:rPr>
                <w:rFonts w:ascii="Arial"/>
                <w:sz w:val="16"/>
              </w:rPr>
              <w:br/>
              <w:t>- EPA Method 525.1 - [Determination of Organic Compounds i</w:t>
            </w:r>
            <w:r>
              <w:rPr>
                <w:rFonts w:ascii="Arial"/>
                <w:sz w:val="16"/>
              </w:rPr>
              <w:t>n Drinking Water by Liquids-Solid Extraction and Capillary Column Gas Chromatography/Mass Spectrometry, Revision 2.2.]</w:t>
            </w:r>
            <w:r>
              <w:rPr>
                <w:rFonts w:ascii="Arial"/>
                <w:sz w:val="16"/>
              </w:rPr>
              <w:br/>
              <w:t xml:space="preserve">- EPA Method 525.2 - [Determination of Organic </w:t>
            </w:r>
            <w:r>
              <w:rPr>
                <w:rFonts w:ascii="Arial"/>
                <w:sz w:val="16"/>
              </w:rPr>
              <w:lastRenderedPageBreak/>
              <w:t>Compounds in Drinking Water by Liquid-Solid Extraction and Capillary Column Gas Chromatogr</w:t>
            </w:r>
            <w:r>
              <w:rPr>
                <w:rFonts w:ascii="Arial"/>
                <w:sz w:val="16"/>
              </w:rPr>
              <w:t>aphy/Mass Spectrometry -Revision 2.0.]</w:t>
            </w:r>
            <w:r>
              <w:rPr>
                <w:rFonts w:ascii="Arial"/>
                <w:sz w:val="16"/>
              </w:rPr>
              <w:br/>
              <w:t>- EPA Method 531.1 - [Measurement of N-Methylcarbamoyloximes and N-Methylcarbamates in Water by Direct Aqueous Injection HPLC with Post Column Derivatization -Revision 3.1.]</w:t>
            </w:r>
            <w:r>
              <w:rPr>
                <w:rFonts w:ascii="Arial"/>
                <w:sz w:val="16"/>
              </w:rPr>
              <w:br/>
              <w:t>- EPA Method 547 - [Determination of Glypho</w:t>
            </w:r>
            <w:r>
              <w:rPr>
                <w:rFonts w:ascii="Arial"/>
                <w:sz w:val="16"/>
              </w:rPr>
              <w:t>sate in Drinking Water by Direct-Aqueous-Injection b HPLC, Post-Column Derivatization, and Fluorescence Detection - July 1990.]</w:t>
            </w:r>
            <w:r>
              <w:rPr>
                <w:rFonts w:ascii="Arial"/>
                <w:sz w:val="16"/>
              </w:rPr>
              <w:br/>
              <w:t>- EPA Method 548 - [Determination of Endothall in Drinking Water by Aqueous Derivatization, Liquid-Solid Extraction, and Gas Chr</w:t>
            </w:r>
            <w:r>
              <w:rPr>
                <w:rFonts w:ascii="Arial"/>
                <w:sz w:val="16"/>
              </w:rPr>
              <w:t>omatography with Electron Capture Detection.]</w:t>
            </w:r>
            <w:r>
              <w:rPr>
                <w:rFonts w:ascii="Arial"/>
                <w:sz w:val="16"/>
              </w:rPr>
              <w:br/>
              <w:t>- EPA Method 548.1 - [Determination of Endothall in Drinking Water by Ion Exchange Extraction, c Acidic Methanol Methylation and Gas Chromatography/Mass Spectrometry -Revision 1.0.]</w:t>
            </w:r>
            <w:r>
              <w:rPr>
                <w:rFonts w:ascii="Arial"/>
                <w:sz w:val="16"/>
              </w:rPr>
              <w:br/>
              <w:t>- EPA Method 549.1 - [Determ</w:t>
            </w:r>
            <w:r>
              <w:rPr>
                <w:rFonts w:ascii="Arial"/>
                <w:sz w:val="16"/>
              </w:rPr>
              <w:t>ination of Diquat and Paraquat in Drinking Water by Liquid-Solid c Extraction and HPLC with Ultraviolet Detection - Revision 1.0.]</w:t>
            </w:r>
            <w:r>
              <w:rPr>
                <w:rFonts w:ascii="Arial"/>
                <w:sz w:val="16"/>
              </w:rPr>
              <w:br/>
              <w:t>- EPA Method 550 - [Determination of Polycyclic Aromatic Hydrocarbons in Drinking Water By b Liquid-Liquid Extraction and HPL</w:t>
            </w:r>
            <w:r>
              <w:rPr>
                <w:rFonts w:ascii="Arial"/>
                <w:sz w:val="16"/>
              </w:rPr>
              <w:t>C with Coupled Ultraviolet and Fluorescence Detection.]</w:t>
            </w:r>
            <w:r>
              <w:rPr>
                <w:rFonts w:ascii="Arial"/>
                <w:sz w:val="16"/>
              </w:rPr>
              <w:br/>
              <w:t>- EPA Method 550.1 - [Determination of Polycyclic Aromatic Hydrocarbons in Drinking Water by Liquid-Solid Extraction and HPLC with Coupled Ultraviolet and Fluorescence Detection.]</w:t>
            </w:r>
            <w:r>
              <w:rPr>
                <w:rFonts w:ascii="Arial"/>
                <w:sz w:val="16"/>
              </w:rPr>
              <w:br/>
              <w:t>- EPA Method 551 - [</w:t>
            </w:r>
            <w:r>
              <w:rPr>
                <w:rFonts w:ascii="Arial"/>
                <w:sz w:val="16"/>
              </w:rPr>
              <w:t>Determination of Chlorination Disinfection Byproducts and Chlorinated Solvents in Drinking Water by Liquid-Liquid Extraction and Gas Chromatography with Electron Capture Detection.]</w:t>
            </w:r>
            <w:r>
              <w:rPr>
                <w:rFonts w:ascii="Arial"/>
                <w:sz w:val="16"/>
              </w:rPr>
              <w:br/>
            </w:r>
            <w:r>
              <w:rPr>
                <w:rFonts w:ascii="Arial"/>
                <w:sz w:val="16"/>
              </w:rPr>
              <w:lastRenderedPageBreak/>
              <w:t>- EPA Method 551.1 - [Determination of Chlorination Disinfection Byproduct</w:t>
            </w:r>
            <w:r>
              <w:rPr>
                <w:rFonts w:ascii="Arial"/>
                <w:sz w:val="16"/>
              </w:rPr>
              <w:t>s, Chlorinated Solvents, and Halogenated Pesticides/Herbicides in Drinking Water by Liquid-Liquid Extraction and Gas Chromatography with Electron-Capture Detection -Revision 1.0.]</w:t>
            </w:r>
            <w:r>
              <w:rPr>
                <w:rFonts w:ascii="Arial"/>
                <w:sz w:val="16"/>
              </w:rPr>
              <w:br/>
              <w:t>- EPA Method 552 - [Determination of Haloacetic Acids in Drinking Water by L</w:t>
            </w:r>
            <w:r>
              <w:rPr>
                <w:rFonts w:ascii="Arial"/>
                <w:sz w:val="16"/>
              </w:rPr>
              <w:t>iquid-Liquid Extraction, Derivatization, and Gas Chromatography with Electron Capture Detection.]</w:t>
            </w:r>
            <w:r>
              <w:rPr>
                <w:rFonts w:ascii="Arial"/>
                <w:sz w:val="16"/>
              </w:rPr>
              <w:br/>
              <w:t>- EPA Method 552.1 - [Determination of Haloacetic Acids and Dalapon in Drinking Water by Ion Exchange Liquid-Solid Extraction and Gas Chromatography with an E</w:t>
            </w:r>
            <w:r>
              <w:rPr>
                <w:rFonts w:ascii="Arial"/>
                <w:sz w:val="16"/>
              </w:rPr>
              <w:t>lectron Capture Detector - Revision 1.0.]</w:t>
            </w:r>
            <w:r>
              <w:rPr>
                <w:rFonts w:ascii="Arial"/>
                <w:sz w:val="16"/>
              </w:rPr>
              <w:br/>
              <w:t>- EPA Method 552.2 - [Determination of Haloacetic Acids and Dalapon in Drinking Water by Liquid-Liquid Extraction, Derivatization and Gas Chromatography with Electron Capture Detection - Revision 1.0.]</w:t>
            </w:r>
            <w:r>
              <w:rPr>
                <w:rFonts w:ascii="Arial"/>
                <w:sz w:val="16"/>
              </w:rPr>
              <w:br/>
              <w:t>- EPA Method</w:t>
            </w:r>
            <w:r>
              <w:rPr>
                <w:rFonts w:ascii="Arial"/>
                <w:sz w:val="16"/>
              </w:rPr>
              <w:t xml:space="preserve"> 553 - [Determination of Benzidines and Nitrogen-Containing Pesticides in Water by Liquid-Liquid Extraction or Liquid-Solid Extraction and Reverse Phase High Performance Liquid Chromatography/Particle Beam/Mass Spectrometry -Revision 1.1.]</w:t>
            </w:r>
            <w:r>
              <w:rPr>
                <w:rFonts w:ascii="Arial"/>
                <w:sz w:val="16"/>
              </w:rPr>
              <w:br/>
              <w:t>- EPA Method 554</w:t>
            </w:r>
            <w:r>
              <w:rPr>
                <w:rFonts w:ascii="Arial"/>
                <w:sz w:val="16"/>
              </w:rPr>
              <w:t xml:space="preserve"> - [Determination of Carbonyl Compounds in Drinking Water by Dinitrophenylhydrazine Derivatization and High Performance Liquid Chromatography - Revision 1.0.]</w:t>
            </w:r>
            <w:r>
              <w:rPr>
                <w:rFonts w:ascii="Arial"/>
                <w:sz w:val="16"/>
              </w:rPr>
              <w:br/>
              <w:t>- EPA Method 555 - [Determination of Chlorinated Acids in Water by High Performance Liquid Chroma</w:t>
            </w:r>
            <w:r>
              <w:rPr>
                <w:rFonts w:ascii="Arial"/>
                <w:sz w:val="16"/>
              </w:rPr>
              <w:t>tography with a Photodiode Array Ultraviolet Detector - Revision 1.0.]</w:t>
            </w:r>
            <w:r>
              <w:rPr>
                <w:rFonts w:ascii="Arial"/>
                <w:sz w:val="16"/>
              </w:rPr>
              <w:br/>
              <w:t>- EPA Method 601 - [Purgeable Hydrocarbons]</w:t>
            </w:r>
            <w:r>
              <w:rPr>
                <w:rFonts w:ascii="Arial"/>
                <w:sz w:val="16"/>
              </w:rPr>
              <w:br/>
              <w:t>- EPA Method 602 - [Purgeable Aromatics]</w:t>
            </w:r>
            <w:r>
              <w:rPr>
                <w:rFonts w:ascii="Arial"/>
                <w:sz w:val="16"/>
              </w:rPr>
              <w:br/>
              <w:t>- EPA Method 603 - [Acrolein and Acrylonitrile]</w:t>
            </w:r>
            <w:r>
              <w:rPr>
                <w:rFonts w:ascii="Arial"/>
                <w:sz w:val="16"/>
              </w:rPr>
              <w:br/>
              <w:t>- EPA Method 604 - [Phenols]</w:t>
            </w:r>
            <w:r>
              <w:rPr>
                <w:rFonts w:ascii="Arial"/>
                <w:sz w:val="16"/>
              </w:rPr>
              <w:br/>
              <w:t>- EPA Method 605 - [Ben</w:t>
            </w:r>
            <w:r>
              <w:rPr>
                <w:rFonts w:ascii="Arial"/>
                <w:sz w:val="16"/>
              </w:rPr>
              <w:t>zidines]</w:t>
            </w:r>
            <w:r>
              <w:rPr>
                <w:rFonts w:ascii="Arial"/>
                <w:sz w:val="16"/>
              </w:rPr>
              <w:br/>
            </w:r>
            <w:r>
              <w:rPr>
                <w:rFonts w:ascii="Arial"/>
                <w:sz w:val="16"/>
              </w:rPr>
              <w:lastRenderedPageBreak/>
              <w:t>- EPA Method 606 - [Phthalate Ester]</w:t>
            </w:r>
            <w:r>
              <w:rPr>
                <w:rFonts w:ascii="Arial"/>
                <w:sz w:val="16"/>
              </w:rPr>
              <w:br/>
              <w:t>- EPA Method 607 - [Nitrosamines]</w:t>
            </w:r>
            <w:r>
              <w:rPr>
                <w:rFonts w:ascii="Arial"/>
                <w:sz w:val="16"/>
              </w:rPr>
              <w:br/>
              <w:t>- EPA Method 608 - [Organochlorine Pesticides and PCBs]</w:t>
            </w:r>
            <w:r>
              <w:rPr>
                <w:rFonts w:ascii="Arial"/>
                <w:sz w:val="16"/>
              </w:rPr>
              <w:br/>
              <w:t>- EPA Method 609 - [Nitroaromatics and Isophorone]</w:t>
            </w:r>
            <w:r>
              <w:rPr>
                <w:rFonts w:ascii="Arial"/>
                <w:sz w:val="16"/>
              </w:rPr>
              <w:br/>
              <w:t>- EPA Method 610 - [Polynuclear Aromatic Hydrocarbons]</w:t>
            </w:r>
            <w:r>
              <w:rPr>
                <w:rFonts w:ascii="Arial"/>
                <w:sz w:val="16"/>
              </w:rPr>
              <w:br/>
              <w:t>- EPA Method 6</w:t>
            </w:r>
            <w:r>
              <w:rPr>
                <w:rFonts w:ascii="Arial"/>
                <w:sz w:val="16"/>
              </w:rPr>
              <w:t>11 - [Haloethers]</w:t>
            </w:r>
            <w:r>
              <w:rPr>
                <w:rFonts w:ascii="Arial"/>
                <w:sz w:val="16"/>
              </w:rPr>
              <w:br/>
              <w:t>- EPA Method 612 - [Chlorinated Hydrocarbons]</w:t>
            </w:r>
            <w:r>
              <w:rPr>
                <w:rFonts w:ascii="Arial"/>
                <w:sz w:val="16"/>
              </w:rPr>
              <w:br/>
              <w:t>- EPA Method 613 - [2,3,7,8-Tetrachloro Dibenzo-p-Dioxin]</w:t>
            </w:r>
            <w:r>
              <w:rPr>
                <w:rFonts w:ascii="Arial"/>
                <w:sz w:val="16"/>
              </w:rPr>
              <w:br/>
              <w:t>- EPA Method 624 - [Purgeables]</w:t>
            </w:r>
            <w:r>
              <w:rPr>
                <w:rFonts w:ascii="Arial"/>
                <w:sz w:val="16"/>
              </w:rPr>
              <w:br/>
              <w:t>- EPA Method 625 - [Semivolatile Organic Compounds by Isotope Dilution GC/MS]</w:t>
            </w:r>
            <w:r>
              <w:rPr>
                <w:rFonts w:ascii="Arial"/>
                <w:sz w:val="16"/>
              </w:rPr>
              <w:br/>
              <w:t>- EPA Method 8000B - [De</w:t>
            </w:r>
            <w:r>
              <w:rPr>
                <w:rFonts w:ascii="Arial"/>
                <w:sz w:val="16"/>
              </w:rPr>
              <w:t>terminative Chromatographic Separations]</w:t>
            </w:r>
            <w:r>
              <w:rPr>
                <w:rFonts w:ascii="Arial"/>
                <w:sz w:val="16"/>
              </w:rPr>
              <w:br/>
              <w:t>- EPA Method 8011 - [1,2-Dibromoethane and 1,2-Dibromo-3-chloropropane by Microextraction and Gas Chromatography]</w:t>
            </w:r>
            <w:r>
              <w:rPr>
                <w:rFonts w:ascii="Arial"/>
                <w:sz w:val="16"/>
              </w:rPr>
              <w:br/>
              <w:t>- EPA Method 8015B - [Nonhalogenated Organics Using GC/FID]</w:t>
            </w:r>
            <w:r>
              <w:rPr>
                <w:rFonts w:ascii="Arial"/>
                <w:sz w:val="16"/>
              </w:rPr>
              <w:br/>
              <w:t>- EPA Method 8021B - [Aromatic and Haloge</w:t>
            </w:r>
            <w:r>
              <w:rPr>
                <w:rFonts w:ascii="Arial"/>
                <w:sz w:val="16"/>
              </w:rPr>
              <w:t>nated Volatiles by Gas Chromatography Using Photoionization and/or Electrolytic Conductivity Detectors]</w:t>
            </w:r>
            <w:r>
              <w:rPr>
                <w:rFonts w:ascii="Arial"/>
                <w:sz w:val="16"/>
              </w:rPr>
              <w:br/>
              <w:t>- EPA Method 8031 - [Acrylonitrile by Gas Chromatography]</w:t>
            </w:r>
            <w:r>
              <w:rPr>
                <w:rFonts w:ascii="Arial"/>
                <w:sz w:val="16"/>
              </w:rPr>
              <w:br/>
              <w:t>- EPA Method 8032A - [Acrylamide by Gas Chromatography]</w:t>
            </w:r>
            <w:r>
              <w:rPr>
                <w:rFonts w:ascii="Arial"/>
                <w:sz w:val="16"/>
              </w:rPr>
              <w:br/>
              <w:t>- EPA Method 8033 - [Acetonitrile by G</w:t>
            </w:r>
            <w:r>
              <w:rPr>
                <w:rFonts w:ascii="Arial"/>
                <w:sz w:val="16"/>
              </w:rPr>
              <w:t>as Chromatography with Nitrogen-Phosphorus Detection]</w:t>
            </w:r>
            <w:r>
              <w:rPr>
                <w:rFonts w:ascii="Arial"/>
                <w:sz w:val="16"/>
              </w:rPr>
              <w:br/>
              <w:t>- EPA Method 8041 - [Phenols by Gas Chromatography]</w:t>
            </w:r>
            <w:r>
              <w:rPr>
                <w:rFonts w:ascii="Arial"/>
                <w:sz w:val="16"/>
              </w:rPr>
              <w:br/>
              <w:t>- EPA Method 8061A - [Phthalate Esters by Gas Chromatography with Electron Capture Detection (GC/ECD)]</w:t>
            </w:r>
            <w:r>
              <w:rPr>
                <w:rFonts w:ascii="Arial"/>
                <w:sz w:val="16"/>
              </w:rPr>
              <w:br/>
              <w:t>- EPA Method 8070A - [Nitrosamines by Gas Chrom</w:t>
            </w:r>
            <w:r>
              <w:rPr>
                <w:rFonts w:ascii="Arial"/>
                <w:sz w:val="16"/>
              </w:rPr>
              <w:t>atography]</w:t>
            </w:r>
            <w:r>
              <w:rPr>
                <w:rFonts w:ascii="Arial"/>
                <w:sz w:val="16"/>
              </w:rPr>
              <w:br/>
              <w:t>- EPA Method 8081A - [Organochlorine Pesticides by Gas Chromatography]</w:t>
            </w:r>
            <w:r>
              <w:rPr>
                <w:rFonts w:ascii="Arial"/>
                <w:sz w:val="16"/>
              </w:rPr>
              <w:br/>
              <w:t xml:space="preserve">- EPA Method 8082 - [Polychlorinated Biphenyls </w:t>
            </w:r>
            <w:r>
              <w:rPr>
                <w:rFonts w:ascii="Arial"/>
                <w:sz w:val="16"/>
              </w:rPr>
              <w:lastRenderedPageBreak/>
              <w:t>(PCBs) by Gas Chromatography]</w:t>
            </w:r>
            <w:r>
              <w:rPr>
                <w:rFonts w:ascii="Arial"/>
                <w:sz w:val="16"/>
              </w:rPr>
              <w:br/>
              <w:t>- EPA Method 8091 - [Nitroaromatics and Cyclic Ketones by Gas Chromatography]</w:t>
            </w:r>
            <w:r>
              <w:rPr>
                <w:rFonts w:ascii="Arial"/>
                <w:sz w:val="16"/>
              </w:rPr>
              <w:br/>
              <w:t>- EPA Method 8100 -</w:t>
            </w:r>
            <w:r>
              <w:rPr>
                <w:rFonts w:ascii="Arial"/>
                <w:sz w:val="16"/>
              </w:rPr>
              <w:t xml:space="preserve"> [Polynuclear Aromatic Hydrocarbons]</w:t>
            </w:r>
            <w:r>
              <w:rPr>
                <w:rFonts w:ascii="Arial"/>
                <w:sz w:val="16"/>
              </w:rPr>
              <w:br/>
              <w:t>- EPA Method 8111 - [Haloethers by Gas Chromatography]</w:t>
            </w:r>
            <w:r>
              <w:rPr>
                <w:rFonts w:ascii="Arial"/>
                <w:sz w:val="16"/>
              </w:rPr>
              <w:br/>
              <w:t>- EPA Method 8121 - [Chlorinated Hydrocarbons by Gas Chromatography: Capillary Column Technique]</w:t>
            </w:r>
            <w:r>
              <w:rPr>
                <w:rFonts w:ascii="Arial"/>
                <w:sz w:val="16"/>
              </w:rPr>
              <w:br/>
              <w:t>- EPA Method 8131 - [Aniline and Selected Derivatives by Gas Chroma</w:t>
            </w:r>
            <w:r>
              <w:rPr>
                <w:rFonts w:ascii="Arial"/>
                <w:sz w:val="16"/>
              </w:rPr>
              <w:t>tography]</w:t>
            </w:r>
            <w:r>
              <w:rPr>
                <w:rFonts w:ascii="Arial"/>
                <w:sz w:val="16"/>
              </w:rPr>
              <w:br/>
              <w:t>- EPA Method 8141A - [Organophosphorus Compounds by Gas Chromatography: Capillary Column Technique]</w:t>
            </w:r>
            <w:r>
              <w:rPr>
                <w:rFonts w:ascii="Arial"/>
                <w:sz w:val="16"/>
              </w:rPr>
              <w:br/>
              <w:t>- EPA Method 8151A - [Chlorinated Herbicides by GC Using Methylation or Pentafluorobenzylation Derivatization]</w:t>
            </w:r>
            <w:r>
              <w:rPr>
                <w:rFonts w:ascii="Arial"/>
                <w:sz w:val="16"/>
              </w:rPr>
              <w:br/>
              <w:t>- EPA Method 8260B - [Volatile Orga</w:t>
            </w:r>
            <w:r>
              <w:rPr>
                <w:rFonts w:ascii="Arial"/>
                <w:sz w:val="16"/>
              </w:rPr>
              <w:t>nic Compounds by Gas Chromatography/Mass Spectrometry (GC/MS)]</w:t>
            </w:r>
            <w:r>
              <w:rPr>
                <w:rFonts w:ascii="Arial"/>
                <w:sz w:val="16"/>
              </w:rPr>
              <w:br/>
              <w:t>- EPA Method 8270C - [Semivolatile Organic Compounds by Gas Chromatography/Mass Spectrometry (GC/MS)]</w:t>
            </w:r>
            <w:r>
              <w:rPr>
                <w:rFonts w:ascii="Arial"/>
                <w:sz w:val="16"/>
              </w:rPr>
              <w:br/>
              <w:t>- EPA Method 8275A - [Semivolatile Organic Compounds (PAHs and PCBs) in Soils/Sludges and S</w:t>
            </w:r>
            <w:r>
              <w:rPr>
                <w:rFonts w:ascii="Arial"/>
                <w:sz w:val="16"/>
              </w:rPr>
              <w:t>olid Wastes Using Thermal Extraction/Gas Chromatography/Mass Spectrometry (TE/GC/MS)]</w:t>
            </w:r>
            <w:r>
              <w:rPr>
                <w:rFonts w:ascii="Arial"/>
                <w:sz w:val="16"/>
              </w:rPr>
              <w:br/>
              <w:t>- EPA Method 8280A - [The Analysis of Polychlorinated Dibenzo-p-Dioxins and Polychlorinated Dibenzofurans by High Resolution Gas Chromatography/Low Resolution Mass Spectr</w:t>
            </w:r>
            <w:r>
              <w:rPr>
                <w:rFonts w:ascii="Arial"/>
                <w:sz w:val="16"/>
              </w:rPr>
              <w:t>ometry (HRGC/LRMS)]</w:t>
            </w:r>
            <w:r>
              <w:rPr>
                <w:rFonts w:ascii="Arial"/>
                <w:sz w:val="16"/>
              </w:rPr>
              <w:br/>
              <w:t>- EPA Method 8290 - [Polychlorinated Dibenzodioxins (PCDDs) and Polychlorinated Dibenzofurans (PCDFs) by High-Resolution Gas Chromatography/High-Resolution Mass Spectrometry (HRGC/HRMS)]</w:t>
            </w:r>
            <w:r>
              <w:rPr>
                <w:rFonts w:ascii="Arial"/>
                <w:sz w:val="16"/>
              </w:rPr>
              <w:br/>
              <w:t>- EPA Method 8310 - [Polynuclear Aromatic Hydroca</w:t>
            </w:r>
            <w:r>
              <w:rPr>
                <w:rFonts w:ascii="Arial"/>
                <w:sz w:val="16"/>
              </w:rPr>
              <w:t>rbons]</w:t>
            </w:r>
            <w:r>
              <w:rPr>
                <w:rFonts w:ascii="Arial"/>
                <w:sz w:val="16"/>
              </w:rPr>
              <w:br/>
              <w:t xml:space="preserve">- EPA Method 8315A - [Determination of Carbonyl Compounds by High Performance </w:t>
            </w:r>
            <w:r>
              <w:rPr>
                <w:rFonts w:ascii="Arial"/>
                <w:sz w:val="16"/>
              </w:rPr>
              <w:lastRenderedPageBreak/>
              <w:t>Liquid Chromatography (HPLC)]</w:t>
            </w:r>
            <w:r>
              <w:rPr>
                <w:rFonts w:ascii="Arial"/>
                <w:sz w:val="16"/>
              </w:rPr>
              <w:br/>
              <w:t>- EPA Method 8316 - [Acrylamide, Acrylonitrile and Acrolein by High Performance Liquid Chromatography (HPLC)]</w:t>
            </w:r>
            <w:r>
              <w:rPr>
                <w:rFonts w:ascii="Arial"/>
                <w:sz w:val="16"/>
              </w:rPr>
              <w:br/>
              <w:t>- EPA Method 8318 - [N-Methylca</w:t>
            </w:r>
            <w:r>
              <w:rPr>
                <w:rFonts w:ascii="Arial"/>
                <w:sz w:val="16"/>
              </w:rPr>
              <w:t>rbamates by High Performance Liquid Chromatography (HPLC)]</w:t>
            </w:r>
            <w:r>
              <w:rPr>
                <w:rFonts w:ascii="Arial"/>
                <w:sz w:val="16"/>
              </w:rPr>
              <w:br/>
              <w:t>- EPA Method 8321A - [Solvent Extractable Nonvolatile Compounds by High Performance Liquid Chromatography/Thermospray/Mass Spectrometry (HPLC/TS/MS) or Ultraviolet (UV) Detection]</w:t>
            </w:r>
            <w:r>
              <w:rPr>
                <w:rFonts w:ascii="Arial"/>
                <w:sz w:val="16"/>
              </w:rPr>
              <w:br/>
              <w:t>- EPA Method 8325</w:t>
            </w:r>
            <w:r>
              <w:rPr>
                <w:rFonts w:ascii="Arial"/>
                <w:sz w:val="16"/>
              </w:rPr>
              <w:t xml:space="preserve"> - [Solvent Extractable Nonvolatile Compounds by High Performance Liquid Chromatography/Particle Beam/Mass Spectrometry (HPLC/PB/MS)]</w:t>
            </w:r>
            <w:r>
              <w:rPr>
                <w:rFonts w:ascii="Arial"/>
                <w:sz w:val="16"/>
              </w:rPr>
              <w:br/>
              <w:t>- EPA Method 8330 - [Nitroaromatics and Nitramines by High Performance Liquid Chromatography (HPLC)]</w:t>
            </w:r>
            <w:r>
              <w:rPr>
                <w:rFonts w:ascii="Arial"/>
                <w:sz w:val="16"/>
              </w:rPr>
              <w:br/>
              <w:t>- EPA Method 8331 - [</w:t>
            </w:r>
            <w:r>
              <w:rPr>
                <w:rFonts w:ascii="Arial"/>
                <w:sz w:val="16"/>
              </w:rPr>
              <w:t>Tetrazene by Reverse Phase High Performance Liquid Chromatography (HPLC)]</w:t>
            </w:r>
            <w:r>
              <w:rPr>
                <w:rFonts w:ascii="Arial"/>
                <w:sz w:val="16"/>
              </w:rPr>
              <w:br/>
              <w:t>- EPA Method 8332 - [Nitroglycerine by High Performance Liquid Chromatography]</w:t>
            </w:r>
            <w:r>
              <w:rPr>
                <w:rFonts w:ascii="Arial"/>
                <w:sz w:val="16"/>
              </w:rPr>
              <w:br/>
              <w:t>- EPA Method 8410 - [Gas Chromatography/Fourier Transform Infrared (GC/FT-IR) Spectrometry for Semivola</w:t>
            </w:r>
            <w:r>
              <w:rPr>
                <w:rFonts w:ascii="Arial"/>
                <w:sz w:val="16"/>
              </w:rPr>
              <w:t>tile Organics: Capillary Column]</w:t>
            </w:r>
            <w:r>
              <w:rPr>
                <w:rFonts w:ascii="Arial"/>
                <w:sz w:val="16"/>
              </w:rPr>
              <w:br/>
              <w:t>- EPA Method 8430 - [Analysis of Bis(2-chloroethyl) Ether and Hydrolysis Products by Direct Aqueous Injection GC/FT-IR]</w:t>
            </w:r>
            <w:r>
              <w:rPr>
                <w:rFonts w:ascii="Arial"/>
                <w:sz w:val="16"/>
              </w:rPr>
              <w:br/>
              <w:t>- EPA Method 8440 - [Total Recoverable Petroleum Hydrocarbons by Infrared Spectrophotometry]</w:t>
            </w:r>
            <w:r>
              <w:rPr>
                <w:rFonts w:ascii="Arial"/>
                <w:sz w:val="16"/>
              </w:rPr>
              <w:br/>
              <w:t>- EPA Meth</w:t>
            </w:r>
            <w:r>
              <w:rPr>
                <w:rFonts w:ascii="Arial"/>
                <w:sz w:val="16"/>
              </w:rPr>
              <w:t>od, other:</w:t>
            </w:r>
            <w:r>
              <w:rPr>
                <w:rFonts w:ascii="Arial"/>
                <w:sz w:val="16"/>
              </w:rPr>
              <w:br/>
              <w:t>- EPA OPPTS 860.1340: Residue Analytical Method</w:t>
            </w:r>
            <w:r>
              <w:rPr>
                <w:rFonts w:ascii="Arial"/>
                <w:sz w:val="16"/>
              </w:rPr>
              <w:br/>
              <w:t>- SANCO/825/00, Guidance document on pesticide residue analytical methods</w:t>
            </w:r>
            <w:r>
              <w:rPr>
                <w:rFonts w:ascii="Arial"/>
                <w:sz w:val="16"/>
              </w:rPr>
              <w:br/>
              <w:t>- SANCO/12116/2012, Working Document on Microbial Contaminant Limits for Microbial Pest Control Products</w:t>
            </w:r>
            <w:r>
              <w:rPr>
                <w:rFonts w:ascii="Arial"/>
                <w:sz w:val="16"/>
              </w:rPr>
              <w:br/>
              <w:t>- SANCO/3029/99, R</w:t>
            </w:r>
            <w:r>
              <w:rPr>
                <w:rFonts w:ascii="Arial"/>
                <w:sz w:val="16"/>
              </w:rPr>
              <w:t xml:space="preserve">esidues: Guidance for </w:t>
            </w:r>
            <w:r>
              <w:rPr>
                <w:rFonts w:ascii="Arial"/>
                <w:sz w:val="16"/>
              </w:rPr>
              <w:lastRenderedPageBreak/>
              <w:t>generating and reporting methods of analysis in support of pre-registration data requirements for Annex II (part A, Section 4) and Annex III (part A, Section 5) of Directive 91/414.</w:t>
            </w:r>
            <w:r>
              <w:rPr>
                <w:rFonts w:ascii="Arial"/>
                <w:sz w:val="16"/>
              </w:rPr>
              <w:br/>
              <w:t>- SANCO/3030/99, Technical Active Substance and Plan</w:t>
            </w:r>
            <w:r>
              <w:rPr>
                <w:rFonts w:ascii="Arial"/>
                <w:sz w:val="16"/>
              </w:rPr>
              <w:t>t protection products: Guidance for generating and reporting methods of analysis in support of pre- and post-registration data requirements for Annex (Section 4) of Regulation (EU) No 283/2013 and Annex (Section 5) of Regulation (EU) No 284/2013.</w:t>
            </w:r>
            <w:r>
              <w:rPr>
                <w:rFonts w:ascii="Arial"/>
                <w:sz w:val="16"/>
              </w:rPr>
              <w:br/>
              <w:t>- SANTE 2</w:t>
            </w:r>
            <w:r>
              <w:rPr>
                <w:rFonts w:ascii="Arial"/>
                <w:sz w:val="16"/>
              </w:rPr>
              <w:t>017/10632 Rev. 3, Technical Guideline on the Evaluation of Extraction Efficiency of Residue Analytical Methods</w:t>
            </w:r>
            <w:r>
              <w:rPr>
                <w:rFonts w:ascii="Arial"/>
                <w:sz w:val="16"/>
              </w:rPr>
              <w:br/>
              <w:t>- SANTE/2020/12830, Rev.1: Guidance Document on Pesticide Analytical Methods for Risk Assessment and Post-approval Control and Monitoring Purpose</w:t>
            </w:r>
            <w:r>
              <w:rPr>
                <w:rFonts w:ascii="Arial"/>
                <w:sz w:val="16"/>
              </w:rPr>
              <w: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sz w:val="16"/>
              </w:rPr>
              <w:lastRenderedPageBreak/>
              <w:t>Select the applicable test guideline, e.g. 'OECD Guideline xxx'. If the test guideline used is not listed, choose 'other:' and specify the test guideline in the related text field. Information on the version and date of the guideline used and/or</w:t>
            </w:r>
            <w:r>
              <w:rPr>
                <w:rFonts w:ascii="Arial"/>
                <w:sz w:val="16"/>
              </w:rPr>
              <w:t xml:space="preserve">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w:t>
            </w:r>
            <w:r>
              <w:rPr>
                <w:rFonts w:ascii="Arial"/>
                <w:sz w:val="16"/>
              </w:rPr>
              <w: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w:t>
            </w:r>
            <w:r>
              <w:rPr>
                <w:rFonts w:ascii="Arial"/>
                <w:sz w:val="16"/>
              </w:rPr>
              <w:t>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4567" w:rsidRDefault="00760910">
            <w:r>
              <w:rPr>
                <w:rFonts w:ascii="Arial"/>
                <w:b/>
                <w:sz w:val="16"/>
              </w:rPr>
              <w:t>Guidance for field condition:</w:t>
            </w:r>
            <w:r>
              <w:rPr>
                <w:rFonts w:ascii="Arial"/>
                <w:b/>
                <w:sz w:val="16"/>
              </w:rPr>
              <w:br/>
            </w:r>
            <w:r>
              <w:rPr>
                <w:rFonts w:ascii="Arial"/>
                <w:sz w:val="16"/>
              </w:rPr>
              <w:t>Condition: Field active only if 'Qualifier' is not 'no guideline ...'</w:t>
            </w:r>
          </w:p>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4567" w:rsidRDefault="00760910">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sz w:val="16"/>
              </w:rPr>
              <w:t>In this text field, you can enter any remarks as applicable, par</w:t>
            </w:r>
            <w:r>
              <w:rPr>
                <w:rFonts w:ascii="Arial"/>
                <w:sz w:val="16"/>
              </w:rPr>
              <w:t>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w:t>
            </w:r>
            <w:r>
              <w:rPr>
                <w:rFonts w:ascii="Arial"/>
                <w:sz w:val="16"/>
              </w:rPr>
              <w: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w:t>
            </w:r>
            <w:r>
              <w:rPr>
                <w:rFonts w:ascii="Arial"/>
                <w:sz w:val="16"/>
              </w:rPr>
              <w:t>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4567" w:rsidRDefault="00760910">
            <w:r>
              <w:rPr>
                <w:rFonts w:ascii="Arial"/>
                <w:b/>
                <w:sz w:val="16"/>
              </w:rPr>
              <w:t>Guidance for field condition:</w:t>
            </w:r>
            <w:r>
              <w:rPr>
                <w:rFonts w:ascii="Arial"/>
                <w:b/>
                <w:sz w:val="16"/>
              </w:rPr>
              <w:br/>
            </w:r>
            <w:r>
              <w:rPr>
                <w:rFonts w:ascii="Arial"/>
                <w:sz w:val="16"/>
              </w:rPr>
              <w:t>Condition: Field active only if 'Qualifier' is not 'no guideline ...'</w:t>
            </w:r>
          </w:p>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14567" w:rsidRDefault="00760910">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14567" w:rsidRDefault="00760910">
            <w:r>
              <w:rPr>
                <w:rFonts w:ascii="Arial"/>
                <w:sz w:val="16"/>
              </w:rPr>
              <w:t xml:space="preserve">List sup. (picklist </w:t>
            </w:r>
            <w:r>
              <w:rPr>
                <w:rFonts w:ascii="Arial"/>
                <w:sz w:val="16"/>
              </w:rPr>
              <w:t>with remarks)</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14567" w:rsidRDefault="00760910">
            <w:r>
              <w:rPr>
                <w:rFonts w:ascii="Arial"/>
                <w:b/>
                <w:sz w:val="16"/>
              </w:rPr>
              <w:lastRenderedPageBreak/>
              <w:t>Picklist values:</w:t>
            </w:r>
            <w:r>
              <w:rPr>
                <w:rFonts w:ascii="Arial"/>
                <w:sz w:val="16"/>
              </w:rPr>
              <w:br/>
              <w:t>- yes</w:t>
            </w:r>
            <w:r>
              <w:rPr>
                <w:rFonts w:ascii="Arial"/>
                <w:sz w:val="16"/>
              </w:rPr>
              <w:br/>
            </w:r>
            <w:r>
              <w:rPr>
                <w:rFonts w:ascii="Arial"/>
                <w:sz w:val="16"/>
              </w:rPr>
              <w:lastRenderedPageBreak/>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14567" w:rsidRDefault="00760910">
            <w:r>
              <w:rPr>
                <w:rFonts w:ascii="Arial"/>
                <w:sz w:val="16"/>
              </w:rPr>
              <w:lastRenderedPageBreak/>
              <w:t xml:space="preserve">In case a test guideline or other standardised method was used, indicate if there are any </w:t>
            </w:r>
            <w:r>
              <w:rPr>
                <w:rFonts w:ascii="Arial"/>
                <w:sz w:val="16"/>
              </w:rPr>
              <w:lastRenderedPageBreak/>
              <w:t xml:space="preserve">deviations. Briefly state relevant deviations in the supplementary remarks </w:t>
            </w:r>
            <w:r>
              <w:rPr>
                <w:rFonts w:ascii="Arial"/>
                <w:sz w:val="16"/>
              </w:rPr>
              <w:t>field (e.g.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14567" w:rsidRDefault="00760910">
            <w:r>
              <w:rPr>
                <w:rFonts w:ascii="Arial"/>
                <w:b/>
                <w:sz w:val="16"/>
              </w:rPr>
              <w:lastRenderedPageBreak/>
              <w:t>Guidance for field condition:</w:t>
            </w:r>
            <w:r>
              <w:rPr>
                <w:rFonts w:ascii="Arial"/>
                <w:b/>
                <w:sz w:val="16"/>
              </w:rPr>
              <w:br/>
            </w:r>
            <w:r>
              <w:rPr>
                <w:rFonts w:ascii="Arial"/>
                <w:sz w:val="16"/>
              </w:rPr>
              <w:lastRenderedPageBreak/>
              <w:t xml:space="preserve">Condition: Field active only if 'Qualifier' is not 'no guideline </w:t>
            </w:r>
            <w:r>
              <w:rPr>
                <w:rFonts w:ascii="Arial"/>
                <w:sz w:val="16"/>
              </w:rPr>
              <w:t>...'</w:t>
            </w:r>
          </w:p>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4567" w:rsidRDefault="00760910">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4567" w:rsidRDefault="00D1456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w:t>
            </w:r>
            <w:r>
              <w:rPr>
                <w:rFonts w:ascii="Arial"/>
                <w:sz w:val="16"/>
              </w:rPr>
              <w:t xml:space="preserve">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xml:space="preserve">- Justification of </w:t>
            </w:r>
            <w:r>
              <w:rPr>
                <w:rFonts w:ascii="Arial"/>
                <w:sz w:val="16"/>
              </w:rPr>
              <w:t>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If no guideline was followed, include a description of the principles of the test protocol or estimated method used in the study. As appro</w:t>
            </w:r>
            <w:r>
              <w:rPr>
                <w:rFonts w:ascii="Arial"/>
                <w:sz w:val="16"/>
              </w:rPr>
              <w:t>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w:t>
            </w:r>
            <w:r>
              <w:rPr>
                <w:rFonts w:ascii="Arial"/>
                <w:sz w:val="16"/>
              </w:rPr>
              <w:t xml:space="preserve">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w:t>
            </w:r>
            <w:r>
              <w:rPr>
                <w:rFonts w:ascii="Arial"/>
                <w:sz w:val="16"/>
              </w:rPr>
              <w:t>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w:t>
            </w:r>
            <w:r>
              <w:rPr>
                <w:rFonts w:ascii="Arial"/>
                <w:sz w:val="16"/>
              </w:rPr>
              <w:t>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lastRenderedPageBreak/>
              <w:t xml:space="preserve">Indicate whether </w:t>
            </w:r>
            <w:r>
              <w:rPr>
                <w:rFonts w:ascii="Arial"/>
                <w:sz w:val="16"/>
              </w:rPr>
              <w:t>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w:t>
            </w:r>
            <w:r>
              <w:rPr>
                <w:rFonts w:ascii="Arial"/>
                <w:sz w:val="16"/>
              </w:rPr>
              <w:lastRenderedPageBreak/>
              <w:t>remarks field, e.g. for explaining why GLP w</w:t>
            </w:r>
            <w:r>
              <w:rPr>
                <w:rFonts w:ascii="Arial"/>
                <w:sz w:val="16"/>
              </w:rPr>
              <w:t>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Picklist values:</w:t>
            </w:r>
            <w:r>
              <w:rPr>
                <w:rFonts w:ascii="Arial"/>
                <w:sz w:val="16"/>
              </w:rPr>
              <w:br/>
              <w:t xml:space="preserve">- ISO/IEC 17025 (General requirements for the competence of testing and calibration </w:t>
            </w:r>
            <w:r>
              <w:rPr>
                <w:rFonts w:ascii="Arial"/>
                <w:sz w:val="16"/>
              </w:rPr>
              <w:t>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Matrix / medium</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Picklist values:</w:t>
            </w:r>
            <w:r>
              <w:rPr>
                <w:rFonts w:ascii="Arial"/>
                <w:sz w:val="16"/>
              </w:rPr>
              <w:br/>
              <w:t>- air</w:t>
            </w:r>
            <w:r>
              <w:rPr>
                <w:rFonts w:ascii="Arial"/>
                <w:sz w:val="16"/>
              </w:rPr>
              <w:br/>
              <w:t>- animal and human body fluids and tissues</w:t>
            </w:r>
            <w:r>
              <w:rPr>
                <w:rFonts w:ascii="Arial"/>
                <w:sz w:val="16"/>
              </w:rPr>
              <w:br/>
              <w:t>- blood / serum</w:t>
            </w:r>
            <w:r>
              <w:rPr>
                <w:rFonts w:ascii="Arial"/>
                <w:sz w:val="16"/>
              </w:rPr>
              <w:br/>
              <w:t>- dri</w:t>
            </w:r>
            <w:r>
              <w:rPr>
                <w:rFonts w:ascii="Arial"/>
                <w:sz w:val="16"/>
              </w:rPr>
              <w:t>nking water</w:t>
            </w:r>
            <w:r>
              <w:rPr>
                <w:rFonts w:ascii="Arial"/>
                <w:sz w:val="16"/>
              </w:rPr>
              <w:br/>
              <w:t>- eggs</w:t>
            </w:r>
            <w:r>
              <w:rPr>
                <w:rFonts w:ascii="Arial"/>
                <w:sz w:val="16"/>
              </w:rPr>
              <w:br/>
              <w:t>- fat</w:t>
            </w:r>
            <w:r>
              <w:rPr>
                <w:rFonts w:ascii="Arial"/>
                <w:sz w:val="16"/>
              </w:rPr>
              <w:br/>
              <w:t>- formulated product</w:t>
            </w:r>
            <w:r>
              <w:rPr>
                <w:rFonts w:ascii="Arial"/>
                <w:sz w:val="16"/>
              </w:rPr>
              <w:br/>
              <w:t>- ground water</w:t>
            </w:r>
            <w:r>
              <w:rPr>
                <w:rFonts w:ascii="Arial"/>
                <w:sz w:val="16"/>
              </w:rPr>
              <w:br/>
              <w:t>- honey</w:t>
            </w:r>
            <w:r>
              <w:rPr>
                <w:rFonts w:ascii="Arial"/>
                <w:sz w:val="16"/>
              </w:rPr>
              <w:br/>
              <w:t>- kidney</w:t>
            </w:r>
            <w:r>
              <w:rPr>
                <w:rFonts w:ascii="Arial"/>
                <w:sz w:val="16"/>
              </w:rPr>
              <w:br/>
              <w:t>- liver</w:t>
            </w:r>
            <w:r>
              <w:rPr>
                <w:rFonts w:ascii="Arial"/>
                <w:sz w:val="16"/>
              </w:rPr>
              <w:br/>
              <w:t>- meat</w:t>
            </w:r>
            <w:r>
              <w:rPr>
                <w:rFonts w:ascii="Arial"/>
                <w:sz w:val="16"/>
              </w:rPr>
              <w:br/>
              <w:t>- milk</w:t>
            </w:r>
            <w:r>
              <w:rPr>
                <w:rFonts w:ascii="Arial"/>
                <w:sz w:val="16"/>
              </w:rPr>
              <w:br/>
              <w:t>- plant, dry matrices</w:t>
            </w:r>
            <w:r>
              <w:rPr>
                <w:rFonts w:ascii="Arial"/>
                <w:sz w:val="16"/>
              </w:rPr>
              <w:br/>
              <w:t>- plant, high acid content</w:t>
            </w:r>
            <w:r>
              <w:rPr>
                <w:rFonts w:ascii="Arial"/>
                <w:sz w:val="16"/>
              </w:rPr>
              <w:br/>
              <w:t>- plant, high oil content</w:t>
            </w:r>
            <w:r>
              <w:rPr>
                <w:rFonts w:ascii="Arial"/>
                <w:sz w:val="16"/>
              </w:rPr>
              <w:br/>
              <w:t>- plant, high water content</w:t>
            </w:r>
            <w:r>
              <w:rPr>
                <w:rFonts w:ascii="Arial"/>
                <w:sz w:val="16"/>
              </w:rPr>
              <w:br/>
              <w:t>- sediment</w:t>
            </w:r>
            <w:r>
              <w:rPr>
                <w:rFonts w:ascii="Arial"/>
                <w:sz w:val="16"/>
              </w:rPr>
              <w:br/>
              <w:t>- soil</w:t>
            </w:r>
            <w:r>
              <w:rPr>
                <w:rFonts w:ascii="Arial"/>
                <w:sz w:val="16"/>
              </w:rPr>
              <w:br/>
              <w:t>- surface water</w:t>
            </w:r>
            <w:r>
              <w:rPr>
                <w:rFonts w:ascii="Arial"/>
                <w:sz w:val="16"/>
              </w:rPr>
              <w:br/>
              <w:t>- suspended particu</w:t>
            </w:r>
            <w:r>
              <w:rPr>
                <w:rFonts w:ascii="Arial"/>
                <w:sz w:val="16"/>
              </w:rPr>
              <w:t>lates</w:t>
            </w:r>
            <w:r>
              <w:rPr>
                <w:rFonts w:ascii="Arial"/>
                <w:sz w:val="16"/>
              </w:rPr>
              <w:br/>
              <w:t>- test water / medium</w:t>
            </w:r>
            <w:r>
              <w:rPr>
                <w:rFonts w:ascii="Arial"/>
                <w:sz w:val="16"/>
              </w:rPr>
              <w:br/>
              <w:t>- urine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Indicate the matrix for which the analytical method is described. In the supplementary remarks field, you can add explanations as appropriate.</w:t>
            </w:r>
            <w:r>
              <w:rPr>
                <w:rFonts w:ascii="Arial"/>
                <w:sz w:val="16"/>
              </w:rPr>
              <w:br/>
            </w:r>
            <w:r>
              <w:rPr>
                <w:rFonts w:ascii="Arial"/>
                <w:sz w:val="16"/>
              </w:rPr>
              <w:br/>
              <w:t>Note: The picklist is not descriptive as to whether analytical meth</w:t>
            </w:r>
            <w:r>
              <w:rPr>
                <w:rFonts w:ascii="Arial"/>
                <w:sz w:val="16"/>
              </w:rPr>
              <w:t>ods have to be submitted for each of the matrices provided in the picklist. Consult with the programme-specific guidance (e.g. EU BPD, OECD HPVC, Pesticides NAFTA or EU REACH) as to what matrices need to be addressed. If the methods for several matrices ca</w:t>
            </w:r>
            <w:r>
              <w:rPr>
                <w:rFonts w:ascii="Arial"/>
                <w:sz w:val="16"/>
              </w:rPr>
              <w:t>n be summarised in one record, you can copy this field for indicating the respective matrices.</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14567" w:rsidRDefault="00760910">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14567" w:rsidRDefault="0076091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Link to entity (single)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D14567"/>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 xml:space="preserve">Select the appropriate Test Material Information (TMI) record. </w:t>
            </w:r>
            <w:r>
              <w:rPr>
                <w:rFonts w:ascii="Arial"/>
                <w:sz w:val="16"/>
              </w:rPr>
              <w:t xml:space="preserve">If not available in the repository, create a new one. You may also copy (clone) an existing TMI record, edit it and store it as new </w:t>
            </w:r>
            <w:r>
              <w:rPr>
                <w:rFonts w:ascii="Arial"/>
                <w:sz w:val="16"/>
              </w:rPr>
              <w:lastRenderedPageBreak/>
              <w:t>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r>
            <w:r>
              <w:rPr>
                <w:rFonts w:ascii="Arial"/>
                <w:sz w:val="16"/>
              </w:rPr>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D14567" w:rsidRDefault="00760910">
            <w:r>
              <w:rPr>
                <w:rFonts w:ascii="Arial"/>
                <w:b/>
                <w:sz w:val="16"/>
              </w:rPr>
              <w:lastRenderedPageBreak/>
              <w:t>Cross-reference:</w:t>
            </w:r>
            <w:r>
              <w:rPr>
                <w:rFonts w:ascii="Arial"/>
                <w:b/>
                <w:sz w:val="16"/>
              </w:rPr>
              <w:br/>
            </w:r>
            <w:r>
              <w:rPr>
                <w:rFonts w:ascii="Arial"/>
                <w:sz w:val="16"/>
              </w:rPr>
              <w:t>TEST_MATERIAL_INFORMATION</w:t>
            </w:r>
          </w:p>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D14567"/>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Select additional Test material information record if relevant. For example, in longer terms studies more than one batch of test material can be needed or there may be differ</w:t>
            </w:r>
            <w:r>
              <w:rPr>
                <w:rFonts w:ascii="Arial"/>
                <w:sz w:val="16"/>
              </w:rPr>
              <w:t>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D14567" w:rsidRDefault="00760910">
            <w:r>
              <w:rPr>
                <w:rFonts w:ascii="Arial"/>
                <w:b/>
                <w:sz w:val="16"/>
              </w:rPr>
              <w:t>Cross-reference:</w:t>
            </w:r>
            <w:r>
              <w:rPr>
                <w:rFonts w:ascii="Arial"/>
                <w:b/>
                <w:sz w:val="16"/>
              </w:rPr>
              <w:br/>
            </w:r>
            <w:r>
              <w:rPr>
                <w:rFonts w:ascii="Arial"/>
                <w:sz w:val="16"/>
              </w:rPr>
              <w:t>TEST_MATERIAL_INFORMATION</w:t>
            </w:r>
          </w:p>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Freetext template:</w:t>
            </w:r>
            <w:r>
              <w:rPr>
                <w:rFonts w:ascii="Arial"/>
                <w:sz w:val="16"/>
              </w:rPr>
              <w:br/>
              <w:t>SOURCE OF TEST MATERIAL</w:t>
            </w:r>
            <w:r>
              <w:rPr>
                <w:rFonts w:ascii="Arial"/>
                <w:sz w:val="16"/>
              </w:rPr>
              <w:br/>
              <w:t>- Source (i.e. manufacturer</w:t>
            </w:r>
            <w:r>
              <w:rPr>
                <w:rFonts w:ascii="Arial"/>
                <w:sz w:val="16"/>
              </w:rPr>
              <w:t xml:space="preserve">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w:t>
            </w:r>
            <w:r>
              <w:rPr>
                <w:rFonts w:ascii="Arial"/>
                <w:sz w:val="16"/>
              </w:rPr>
              <w:t>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w:t>
            </w:r>
            <w:r>
              <w:rPr>
                <w:rFonts w:ascii="Arial"/>
                <w:sz w:val="16"/>
              </w:rPr>
              <w:t xml:space="preserve">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xml:space="preserve">- Reactivity of the test material with the </w:t>
            </w:r>
            <w:r>
              <w:rPr>
                <w:rFonts w:ascii="Arial"/>
                <w:sz w:val="16"/>
              </w:rPr>
              <w:lastRenderedPageBreak/>
              <w:t xml:space="preserve">incubation material </w:t>
            </w:r>
            <w:r>
              <w:rPr>
                <w:rFonts w:ascii="Arial"/>
                <w:sz w:val="16"/>
              </w:rPr>
              <w:t>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w:t>
            </w:r>
            <w:r>
              <w:rPr>
                <w:rFonts w:ascii="Arial"/>
                <w:sz w:val="16"/>
              </w:rPr>
              <w:t>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w:t>
            </w:r>
            <w:r>
              <w:rPr>
                <w:rFonts w:ascii="Arial"/>
                <w:sz w:val="16"/>
              </w:rPr>
              <w:t>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w:t>
            </w:r>
            <w:r>
              <w:rPr>
                <w:rFonts w:ascii="Arial"/>
                <w:sz w:val="16"/>
              </w:rPr>
              <w:t>YPE OF BIOCIDE/PESTICIDE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w:t>
            </w:r>
            <w:r>
              <w:rPr>
                <w:rFonts w:ascii="Arial"/>
                <w:sz w:val="16"/>
              </w:rPr>
              <w:t xml:space="preserve"> solution in organic solvent seed treatment:</w:t>
            </w:r>
            <w:r>
              <w:rPr>
                <w:rFonts w:ascii="Arial"/>
                <w:sz w:val="16"/>
              </w:rPr>
              <w:br/>
            </w:r>
            <w:r>
              <w:rPr>
                <w:rFonts w:ascii="Arial"/>
                <w:sz w:val="16"/>
              </w:rPr>
              <w:br/>
              <w:t>OTHER SPECIFICS</w:t>
            </w:r>
            <w:r>
              <w:rPr>
                <w:rFonts w:ascii="Arial"/>
                <w:sz w:val="16"/>
              </w:rPr>
              <w:br/>
              <w:t xml:space="preserve">- Other relevant information needed for characterising the tested material, e.g. if radiolabelled, adjustment of pH, osmolality and precipitate in the culture medium to which the </w:t>
            </w:r>
            <w:r>
              <w:rPr>
                <w:rFonts w:ascii="Arial"/>
                <w:sz w:val="16"/>
              </w:rPr>
              <w:lastRenderedPageBreak/>
              <w:t>test chemical i</w:t>
            </w:r>
            <w:r>
              <w:rPr>
                <w:rFonts w:ascii="Arial"/>
                <w:sz w:val="16"/>
              </w:rPr>
              <w:t>s added:</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but not all or a</w:t>
            </w:r>
            <w:r>
              <w:rPr>
                <w:rFonts w:ascii="Arial"/>
                <w:sz w:val="16"/>
              </w:rPr>
              <w:t>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w:t>
            </w:r>
            <w:r>
              <w:rPr>
                <w:rFonts w:ascii="Arial"/>
                <w:sz w:val="16"/>
              </w:rPr>
              <w:t>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xml:space="preserve">- Expiration date of </w:t>
            </w:r>
            <w:r>
              <w:rPr>
                <w:rFonts w:ascii="Arial"/>
                <w:sz w:val="16"/>
              </w:rPr>
              <w:t>the lot/batch</w:t>
            </w:r>
            <w:r>
              <w:rPr>
                <w:rFonts w:ascii="Arial"/>
                <w:sz w:val="16"/>
              </w:rPr>
              <w:br/>
            </w:r>
            <w:r>
              <w:rPr>
                <w:rFonts w:ascii="Arial"/>
                <w:sz w:val="16"/>
              </w:rPr>
              <w:br/>
              <w:t>- Purity test date: provide if available</w:t>
            </w:r>
            <w:r>
              <w:rPr>
                <w:rFonts w:ascii="Arial"/>
                <w:sz w:val="16"/>
              </w:rPr>
              <w:br/>
            </w:r>
            <w:r>
              <w:rPr>
                <w:rFonts w:ascii="Arial"/>
                <w:sz w:val="16"/>
              </w:rPr>
              <w:lastRenderedPageBreak/>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w:t>
            </w:r>
            <w:r>
              <w:rPr>
                <w:rFonts w:ascii="Arial"/>
                <w:sz w:val="16"/>
              </w:rPr>
              <w:t>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w:t>
            </w:r>
            <w:r>
              <w:rPr>
                <w:rFonts w:ascii="Arial"/>
                <w:sz w:val="16"/>
              </w:rPr>
              <w:t>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w:t>
            </w:r>
            <w:r>
              <w:rPr>
                <w:rFonts w:ascii="Arial"/>
                <w:sz w:val="16"/>
              </w:rPr>
              <w:t>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r>
            <w:r>
              <w:rPr>
                <w:rFonts w:ascii="Arial"/>
                <w:sz w:val="16"/>
              </w:rPr>
              <w:lastRenderedPageBreak/>
              <w:t xml:space="preserve">Specify the relevant form characteristics </w:t>
            </w:r>
            <w:r>
              <w:rPr>
                <w:rFonts w:ascii="Arial"/>
                <w:sz w:val="16"/>
              </w:rPr>
              <w:t>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w:t>
            </w:r>
            <w:r>
              <w:rPr>
                <w:rFonts w:ascii="Arial"/>
                <w:sz w:val="16"/>
              </w:rPr>
              <w:t xml:space="preserve">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w:t>
            </w:r>
            <w:r>
              <w:rPr>
                <w:rFonts w:ascii="Arial"/>
                <w:sz w:val="16"/>
              </w:rPr>
              <w:t>sted material.</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w:t>
            </w:r>
            <w:r>
              <w:rPr>
                <w:rFonts w:ascii="Arial"/>
                <w:sz w:val="16"/>
              </w:rPr>
              <w:t>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w:t>
            </w:r>
            <w:r>
              <w:rPr>
                <w:rFonts w:ascii="Arial"/>
                <w:sz w:val="16"/>
              </w:rPr>
              <w:t xml:space="preserve">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medium, i.e. sensitivity of the test </w:t>
            </w:r>
            <w:r>
              <w:rPr>
                <w:rFonts w:ascii="Arial"/>
                <w:sz w:val="16"/>
              </w:rPr>
              <w:t>material to hydrolysis and/or photolysis:</w:t>
            </w:r>
            <w:r>
              <w:rPr>
                <w:rFonts w:ascii="Arial"/>
                <w:sz w:val="16"/>
              </w:rPr>
              <w:br/>
              <w:t xml:space="preserve">- Solubility and stability of the test material in the </w:t>
            </w:r>
            <w:r>
              <w:rPr>
                <w:rFonts w:ascii="Arial"/>
                <w:sz w:val="16"/>
              </w:rPr>
              <w:lastRenderedPageBreak/>
              <w:t>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w:t>
            </w:r>
            <w:r>
              <w:rPr>
                <w:rFonts w:ascii="Arial"/>
                <w:sz w:val="16"/>
              </w:rPr>
              <w:t>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w:t>
            </w:r>
            <w:r>
              <w:rPr>
                <w:rFonts w:ascii="Arial"/>
                <w:sz w:val="16"/>
              </w:rPr>
              <w:t xml:space="preserve">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w:t>
            </w:r>
            <w:r>
              <w:rPr>
                <w:rFonts w:ascii="Arial"/>
                <w:sz w:val="16"/>
              </w:rPr>
              <w:t>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xml:space="preserve">- </w:t>
            </w:r>
            <w:r>
              <w:rPr>
                <w:rFonts w:ascii="Arial"/>
                <w:sz w:val="16"/>
              </w:rP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w:t>
            </w:r>
            <w:r>
              <w:rPr>
                <w:rFonts w:ascii="Arial"/>
                <w:sz w:val="16"/>
              </w:rPr>
              <w:t>CIFICS</w:t>
            </w:r>
            <w:r>
              <w:rPr>
                <w:rFonts w:ascii="Arial"/>
                <w:sz w:val="16"/>
              </w:rPr>
              <w:br/>
              <w:t xml:space="preserve">- Other relevant information needed for characterising the tested material, e.g. if radiolabelled, adjustment of pH, osmolality and </w:t>
            </w:r>
            <w:r>
              <w:rPr>
                <w:rFonts w:ascii="Arial"/>
                <w:sz w:val="16"/>
              </w:rPr>
              <w:lastRenderedPageBreak/>
              <w:t>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lastRenderedPageBreak/>
              <w:t xml:space="preserve">Use this field for reporting specific details </w:t>
            </w:r>
            <w:r>
              <w:rPr>
                <w:rFonts w:ascii="Arial"/>
                <w:sz w:val="16"/>
              </w:rPr>
              <w:t>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 xml:space="preserve">Use freetext template </w:t>
            </w:r>
            <w:r>
              <w:rPr>
                <w:rFonts w:ascii="Arial"/>
                <w:sz w:val="16"/>
              </w:rPr>
              <w:t xml:space="preserve">and delete/add elements as appropriate. Enter any details that could be relevant for evaluating this study summary or that are requested by the respective regulatory programme. Consult the programme-specific guidance (e.g. OECD Programme, Pesticides NAFTA </w:t>
            </w:r>
            <w:r>
              <w:rPr>
                <w:rFonts w:ascii="Arial"/>
                <w:sz w:val="16"/>
              </w:rPr>
              <w:t>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lastRenderedPageBreak/>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w:t>
            </w:r>
            <w:r>
              <w:rPr>
                <w:rFonts w:ascii="Arial"/>
                <w:sz w:val="16"/>
              </w:rPr>
              <w:t>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w:t>
            </w:r>
            <w:r>
              <w:rPr>
                <w:rFonts w:ascii="Arial"/>
                <w:sz w:val="16"/>
              </w:rPr>
              <w:t>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w:t>
            </w:r>
            <w:r>
              <w:rPr>
                <w:rFonts w:ascii="Arial"/>
                <w:sz w:val="16"/>
              </w:rPr>
              <w:t>n of a solid (e.g. stock crystals ground to fine powder using a mortar and pestle)</w:t>
            </w:r>
            <w:r>
              <w:rPr>
                <w:rFonts w:ascii="Arial"/>
                <w:sz w:val="16"/>
              </w:rPr>
              <w:br/>
            </w:r>
            <w:r>
              <w:rPr>
                <w:rFonts w:ascii="Arial"/>
                <w:sz w:val="16"/>
              </w:rPr>
              <w:br/>
              <w:t xml:space="preserve">FORM AS APPLIED IN THE TEST (if different </w:t>
            </w:r>
            <w:r>
              <w:rPr>
                <w:rFonts w:ascii="Arial"/>
                <w:sz w:val="16"/>
              </w:rPr>
              <w:lastRenderedPageBreak/>
              <w:t>from that of starting material)</w:t>
            </w:r>
            <w:r>
              <w:rPr>
                <w:rFonts w:ascii="Arial"/>
                <w:sz w:val="16"/>
              </w:rPr>
              <w:br/>
            </w:r>
            <w:r>
              <w:rPr>
                <w:rFonts w:ascii="Arial"/>
                <w:sz w:val="16"/>
              </w:rPr>
              <w:br/>
              <w:t xml:space="preserve">Specify the relevant form characteristics if different from those in the starting material, such </w:t>
            </w:r>
            <w:r>
              <w:rPr>
                <w:rFonts w:ascii="Arial"/>
                <w:sz w:val="16"/>
              </w:rPr>
              <w:t>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w:t>
            </w:r>
            <w:r>
              <w:rPr>
                <w:rFonts w:ascii="Arial"/>
                <w:sz w:val="16"/>
              </w:rPr>
              <w:t>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14567" w:rsidRDefault="00760910">
            <w:r>
              <w:rPr>
                <w:rFonts w:ascii="Arial"/>
                <w:b/>
                <w:sz w:val="16"/>
              </w:rPr>
              <w:t>Principles of analytical methods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14567" w:rsidRDefault="0076091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Instrument / detector</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Picklist values:</w:t>
            </w:r>
            <w:r>
              <w:rPr>
                <w:rFonts w:ascii="Arial"/>
                <w:sz w:val="16"/>
              </w:rPr>
              <w:br/>
              <w:t>- atomic absorption spectroscopy - [AAS]</w:t>
            </w:r>
            <w:r>
              <w:rPr>
                <w:rFonts w:ascii="Arial"/>
                <w:sz w:val="16"/>
              </w:rPr>
              <w:br/>
              <w:t>- GC-AFID</w:t>
            </w:r>
            <w:r>
              <w:rPr>
                <w:rFonts w:ascii="Arial"/>
                <w:sz w:val="16"/>
              </w:rPr>
              <w:br/>
              <w:t>- GC-ECD</w:t>
            </w:r>
            <w:r>
              <w:rPr>
                <w:rFonts w:ascii="Arial"/>
                <w:sz w:val="16"/>
              </w:rPr>
              <w:br/>
              <w:t>- GC-FID</w:t>
            </w:r>
            <w:r>
              <w:rPr>
                <w:rFonts w:ascii="Arial"/>
                <w:sz w:val="16"/>
              </w:rPr>
              <w:br/>
              <w:t>- GC-MS</w:t>
            </w:r>
            <w:r>
              <w:rPr>
                <w:rFonts w:ascii="Arial"/>
                <w:sz w:val="16"/>
              </w:rPr>
              <w:br/>
              <w:t>- GC-MS-MS</w:t>
            </w:r>
            <w:r>
              <w:rPr>
                <w:rFonts w:ascii="Arial"/>
                <w:sz w:val="16"/>
              </w:rPr>
              <w:br/>
              <w:t>- GC-PND</w:t>
            </w:r>
            <w:r>
              <w:rPr>
                <w:rFonts w:ascii="Arial"/>
                <w:sz w:val="16"/>
              </w:rPr>
              <w:br/>
              <w:t>- HPLC-DAD</w:t>
            </w:r>
            <w:r>
              <w:rPr>
                <w:rFonts w:ascii="Arial"/>
                <w:sz w:val="16"/>
              </w:rPr>
              <w:br/>
              <w:t>- HPLC-MS</w:t>
            </w:r>
            <w:r>
              <w:rPr>
                <w:rFonts w:ascii="Arial"/>
                <w:sz w:val="16"/>
              </w:rPr>
              <w:br/>
              <w:t>- HPLC-MS-MS</w:t>
            </w:r>
            <w:r>
              <w:rPr>
                <w:rFonts w:ascii="Arial"/>
                <w:sz w:val="16"/>
              </w:rPr>
              <w:br/>
              <w:t>- HPLC-UV</w:t>
            </w:r>
            <w:r>
              <w:rPr>
                <w:rFonts w:ascii="Arial"/>
                <w:sz w:val="16"/>
              </w:rPr>
              <w:br/>
              <w:t>- ICP-MS</w:t>
            </w:r>
            <w:r>
              <w:rPr>
                <w:rFonts w:ascii="Arial"/>
                <w:sz w:val="16"/>
              </w:rPr>
              <w:br/>
              <w:t xml:space="preserve">- </w:t>
            </w:r>
            <w:r>
              <w:rPr>
                <w:rFonts w:ascii="Arial"/>
                <w:sz w:val="16"/>
              </w:rPr>
              <w:t>infrared spectroscopy - [IR]</w:t>
            </w:r>
            <w:r>
              <w:rPr>
                <w:rFonts w:ascii="Arial"/>
                <w:sz w:val="16"/>
              </w:rPr>
              <w:br/>
              <w:t>- LC-MS</w:t>
            </w:r>
            <w:r>
              <w:rPr>
                <w:rFonts w:ascii="Arial"/>
                <w:sz w:val="16"/>
              </w:rPr>
              <w:br/>
              <w:t>- LC-MS-MS</w:t>
            </w:r>
            <w:r>
              <w:rPr>
                <w:rFonts w:ascii="Arial"/>
                <w:sz w:val="16"/>
              </w:rPr>
              <w:br/>
              <w:t>- LSC</w:t>
            </w:r>
            <w:r>
              <w:rPr>
                <w:rFonts w:ascii="Arial"/>
                <w:sz w:val="16"/>
              </w:rPr>
              <w:br/>
            </w:r>
            <w:r>
              <w:rPr>
                <w:rFonts w:ascii="Arial"/>
                <w:sz w:val="16"/>
              </w:rPr>
              <w:lastRenderedPageBreak/>
              <w:t>- nuclear magnetic resonance - [NMR]</w:t>
            </w:r>
            <w:r>
              <w:rPr>
                <w:rFonts w:ascii="Arial"/>
                <w:sz w:val="16"/>
              </w:rPr>
              <w:br/>
              <w:t>- screening procedures relevant to microorganisms: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lastRenderedPageBreak/>
              <w:t>Indicate the instrument / detector used for the quantitative analysis of the parent compound / transforma</w:t>
            </w:r>
            <w:r>
              <w:rPr>
                <w:rFonts w:ascii="Arial"/>
                <w:sz w:val="16"/>
              </w:rPr>
              <w:t>tion products including the type of detector, e.g. 'HPLC-UV'. Multiple selection is possible if more than one method needs to be specified. Give any further details in field 'Details on analytical data collection method'.</w:t>
            </w:r>
            <w:r>
              <w:rPr>
                <w:rFonts w:ascii="Arial"/>
                <w:sz w:val="16"/>
              </w:rPr>
              <w:br/>
            </w:r>
            <w:r>
              <w:rPr>
                <w:rFonts w:ascii="Arial"/>
                <w:sz w:val="16"/>
              </w:rPr>
              <w:br/>
              <w:t>Note: If a residue analytical met</w:t>
            </w:r>
            <w:r>
              <w:rPr>
                <w:rFonts w:ascii="Arial"/>
                <w:sz w:val="16"/>
              </w:rPr>
              <w:t xml:space="preserve">hod is recorded, the instrument/detector used for the so-called data collection or data-gathering method should be specified here. Data collection method is the analytical method used to collect quantitative residue data by analysing the analyte(s) in the </w:t>
            </w:r>
            <w:r>
              <w:rPr>
                <w:rFonts w:ascii="Arial"/>
                <w:sz w:val="16"/>
              </w:rPr>
              <w:t xml:space="preserve">matrices. This method can be identical with or differ from the so-called enforcement method which has to be recorded under the heading </w:t>
            </w:r>
            <w:r>
              <w:rPr>
                <w:rFonts w:ascii="Arial"/>
                <w:sz w:val="16"/>
              </w:rPr>
              <w:lastRenderedPageBreak/>
              <w:t>'Enforcement method (if applicable)'. Enforcement method is a validated analytical method which can be applied by the reg</w:t>
            </w:r>
            <w:r>
              <w:rPr>
                <w:rFonts w:ascii="Arial"/>
                <w:sz w:val="16"/>
              </w:rPr>
              <w:t>ulatory agency for enforcing the proposed tolerance, i.e. maximum residue limits (MRL) for pesticides.</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Details on analytical method</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Freetext template:</w:t>
            </w:r>
            <w:r>
              <w:rPr>
                <w:rFonts w:ascii="Arial"/>
                <w:sz w:val="16"/>
              </w:rPr>
              <w:br/>
              <w:t>COMPOUND (ANALYTE): ...</w:t>
            </w:r>
            <w:r>
              <w:rPr>
                <w:rFonts w:ascii="Arial"/>
                <w:sz w:val="16"/>
              </w:rPr>
              <w:br/>
              <w:t xml:space="preserve"> - Method ID: </w:t>
            </w:r>
            <w:r>
              <w:rPr>
                <w:rFonts w:ascii="Arial"/>
                <w:sz w:val="16"/>
              </w:rPr>
              <w:br/>
            </w:r>
            <w:r>
              <w:rPr>
                <w:rFonts w:ascii="Arial"/>
                <w:sz w:val="16"/>
              </w:rPr>
              <w:t xml:space="preserve"> - Extraction solvent/technique: </w:t>
            </w:r>
            <w:r>
              <w:rPr>
                <w:rFonts w:ascii="Arial"/>
                <w:sz w:val="16"/>
              </w:rPr>
              <w:br/>
              <w:t xml:space="preserve"> - Cleanup strategies: </w:t>
            </w:r>
            <w:r>
              <w:rPr>
                <w:rFonts w:ascii="Arial"/>
                <w:sz w:val="16"/>
              </w:rPr>
              <w:br/>
              <w:t xml:space="preserve"> - Derivatisation (if any): </w:t>
            </w:r>
            <w:r>
              <w:rPr>
                <w:rFonts w:ascii="Arial"/>
                <w:sz w:val="16"/>
              </w:rPr>
              <w:br/>
              <w:t xml:space="preserve"> - Instrument/detector (if further details): </w:t>
            </w:r>
            <w:r>
              <w:rPr>
                <w:rFonts w:ascii="Arial"/>
                <w:sz w:val="16"/>
              </w:rPr>
              <w:br/>
              <w:t xml:space="preserve"> - Standardisation method: </w:t>
            </w:r>
            <w:r>
              <w:rPr>
                <w:rFonts w:ascii="Arial"/>
                <w:sz w:val="16"/>
              </w:rPr>
              <w:br/>
              <w:t xml:space="preserve"> - Stability of standard solution: </w:t>
            </w:r>
            <w:r>
              <w:rPr>
                <w:rFonts w:ascii="Arial"/>
                <w:sz w:val="16"/>
              </w:rPr>
              <w:br/>
              <w:t xml:space="preserve"> - Retention times: </w:t>
            </w:r>
            <w:r>
              <w:rPr>
                <w:rFonts w:ascii="Arial"/>
                <w:sz w:val="16"/>
              </w:rPr>
              <w:br/>
              <w:t xml:space="preserve"> - Other: </w:t>
            </w:r>
            <w:r>
              <w:rPr>
                <w:rFonts w:ascii="Arial"/>
                <w:sz w:val="16"/>
              </w:rPr>
              <w:br/>
              <w:t xml:space="preserve"> </w:t>
            </w:r>
            <w:r>
              <w:rPr>
                <w:rFonts w:ascii="Arial"/>
                <w:sz w:val="16"/>
              </w:rPr>
              <w:br/>
              <w:t xml:space="preserve"> CHROMATOGRAMS: see Fig. </w:t>
            </w:r>
            <w:r>
              <w:rPr>
                <w:rFonts w:ascii="Arial"/>
                <w:sz w:val="16"/>
              </w:rPr>
              <w:t>attached</w:t>
            </w:r>
            <w:r>
              <w:rPr>
                <w:rFonts w:ascii="Arial"/>
                <w:sz w:val="16"/>
              </w:rPr>
              <w:br/>
              <w:t xml:space="preserve"> </w:t>
            </w:r>
            <w:r>
              <w:rPr>
                <w:rFonts w:ascii="Arial"/>
                <w:sz w:val="16"/>
              </w:rPr>
              <w:br/>
              <w:t xml:space="preserve"> INTERFERING SUBSTANCE(S): </w:t>
            </w:r>
            <w:r>
              <w:rPr>
                <w:rFonts w:ascii="Arial"/>
                <w:sz w:val="16"/>
              </w:rPr>
              <w:br/>
              <w:t xml:space="preserve"> </w:t>
            </w:r>
            <w:r>
              <w:rPr>
                <w:rFonts w:ascii="Arial"/>
                <w:sz w:val="16"/>
              </w:rPr>
              <w:br/>
              <w:t xml:space="preserve"> STABILITY OF PARENT AND TRANSFORMATION PRODUCTS AT VARIOUS STAGES OF ANALYSIS: </w:t>
            </w:r>
            <w:r>
              <w:rPr>
                <w:rFonts w:ascii="Arial"/>
                <w:sz w:val="16"/>
              </w:rPr>
              <w:br/>
              <w:t xml:space="preserve"> </w:t>
            </w:r>
            <w:r>
              <w:rPr>
                <w:rFonts w:ascii="Arial"/>
                <w:sz w:val="16"/>
              </w:rPr>
              <w:br/>
              <w:t xml:space="preserve"> PROBLEMS / PRECAUTIONS</w:t>
            </w:r>
            <w:r>
              <w:rPr>
                <w:rFonts w:ascii="Arial"/>
                <w:sz w:val="16"/>
              </w:rPr>
              <w:br/>
              <w:t xml:space="preserve"> - Special problems encountered: </w:t>
            </w:r>
            <w:r>
              <w:rPr>
                <w:rFonts w:ascii="Arial"/>
                <w:sz w:val="16"/>
              </w:rPr>
              <w:br/>
              <w:t xml:space="preserve"> - Precautions to be taken during </w:t>
            </w:r>
            <w:r>
              <w:rPr>
                <w:rFonts w:ascii="Arial"/>
                <w:sz w:val="16"/>
              </w:rPr>
              <w:br/>
              <w:t xml:space="preserve"> - analysis of samples: </w:t>
            </w:r>
            <w:r>
              <w:rPr>
                <w:rFonts w:ascii="Arial"/>
                <w:sz w:val="16"/>
              </w:rPr>
              <w:br/>
              <w:t xml:space="preserve"> - handling of</w:t>
            </w:r>
            <w:r>
              <w:rPr>
                <w:rFonts w:ascii="Arial"/>
                <w:sz w:val="16"/>
              </w:rPr>
              <w:t xml:space="preserve"> samples:</w:t>
            </w:r>
            <w:r>
              <w:rPr>
                <w:rFonts w:ascii="Arial"/>
                <w:sz w:val="16"/>
              </w:rPr>
              <w:br/>
              <w:t xml:space="preserve"> - storage of samples: </w:t>
            </w:r>
            <w:r>
              <w:rPr>
                <w:rFonts w:ascii="Arial"/>
                <w:sz w:val="16"/>
              </w:rPr>
              <w:br/>
              <w:t xml:space="preserve"> </w:t>
            </w:r>
            <w:r>
              <w:rPr>
                <w:rFonts w:ascii="Arial"/>
                <w:sz w:val="16"/>
              </w:rPr>
              <w:br/>
              <w:t xml:space="preserve"> TOTAL TIME FOR COMPLETION:</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Briefly describe further details on the principles of the method used to detect the analytes (to be specified, e.g. 'parent compound', 'parent and transformation products' or 'transformation p</w:t>
            </w:r>
            <w:r>
              <w:rPr>
                <w:rFonts w:ascii="Arial"/>
                <w:sz w:val="16"/>
              </w:rPr>
              <w:t>roduct: .....') in matrices. Use freetext template and delete/add elements as appropriate. For example, add specific parameters in the case of inorganic chemicals. As an option you may include an excerpt from the study report.</w:t>
            </w:r>
            <w:r>
              <w:rPr>
                <w:rFonts w:ascii="Arial"/>
                <w:sz w:val="16"/>
              </w:rPr>
              <w:br/>
            </w:r>
            <w:r>
              <w:rPr>
                <w:rFonts w:ascii="Arial"/>
                <w:sz w:val="16"/>
              </w:rPr>
              <w:br/>
              <w:t>Note: If a residue analytica</w:t>
            </w:r>
            <w:r>
              <w:rPr>
                <w:rFonts w:ascii="Arial"/>
                <w:sz w:val="16"/>
              </w:rPr>
              <w:t>l method is recorded, the details for the so-called data collection or data-gathering method should be specified here. As to the terms 'data collection method' and 'enforcement method' see help text for field 'Instrument / detector'.</w:t>
            </w:r>
            <w:r>
              <w:rPr>
                <w:rFonts w:ascii="Arial"/>
                <w:sz w:val="16"/>
              </w:rPr>
              <w:br/>
            </w:r>
            <w:r>
              <w:rPr>
                <w:rFonts w:ascii="Arial"/>
                <w:sz w:val="16"/>
              </w:rPr>
              <w:br/>
              <w:t>Enter any details tha</w:t>
            </w:r>
            <w:r>
              <w:rPr>
                <w:rFonts w:ascii="Arial"/>
                <w:sz w:val="16"/>
              </w:rPr>
              <w:t>t could be relevant for evaluating this study summary or 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14567" w:rsidRDefault="00760910">
            <w:r>
              <w:rPr>
                <w:rFonts w:ascii="Arial"/>
                <w:b/>
                <w:sz w:val="16"/>
              </w:rPr>
              <w:t>Enforcement method (if applicable)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14567" w:rsidRDefault="00760910">
            <w:r>
              <w:rPr>
                <w:rFonts w:ascii="Arial"/>
                <w:b/>
                <w:sz w:val="16"/>
              </w:rPr>
              <w:t>Header</w:t>
            </w:r>
            <w:r>
              <w:rPr>
                <w:rFonts w:ascii="Arial"/>
                <w:b/>
                <w:sz w:val="16"/>
              </w:rPr>
              <w:t xml:space="preserve">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 xml:space="preserve">Instrument / detector for enforcement </w:t>
            </w:r>
            <w:r>
              <w:rPr>
                <w:rFonts w:ascii="Arial"/>
                <w:sz w:val="16"/>
              </w:rPr>
              <w:lastRenderedPageBreak/>
              <w:t>method</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lastRenderedPageBreak/>
              <w:t>List multi. (multi-select 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lastRenderedPageBreak/>
              <w:t>Picklist values:</w:t>
            </w:r>
            <w:r>
              <w:rPr>
                <w:rFonts w:ascii="Arial"/>
                <w:sz w:val="16"/>
              </w:rPr>
              <w:br/>
              <w:t>- atomic absorption spectroscopy - [AAS]</w:t>
            </w:r>
            <w:r>
              <w:rPr>
                <w:rFonts w:ascii="Arial"/>
                <w:sz w:val="16"/>
              </w:rPr>
              <w:br/>
              <w:t>- GC-AFID</w:t>
            </w:r>
            <w:r>
              <w:rPr>
                <w:rFonts w:ascii="Arial"/>
                <w:sz w:val="16"/>
              </w:rPr>
              <w:br/>
              <w:t>- GC-ECD</w:t>
            </w:r>
            <w:r>
              <w:rPr>
                <w:rFonts w:ascii="Arial"/>
                <w:sz w:val="16"/>
              </w:rPr>
              <w:br/>
            </w:r>
            <w:r>
              <w:rPr>
                <w:rFonts w:ascii="Arial"/>
                <w:sz w:val="16"/>
              </w:rPr>
              <w:lastRenderedPageBreak/>
              <w:t>- GC-FID</w:t>
            </w:r>
            <w:r>
              <w:rPr>
                <w:rFonts w:ascii="Arial"/>
                <w:sz w:val="16"/>
              </w:rPr>
              <w:br/>
              <w:t>- GC-MS</w:t>
            </w:r>
            <w:r>
              <w:rPr>
                <w:rFonts w:ascii="Arial"/>
                <w:sz w:val="16"/>
              </w:rPr>
              <w:br/>
              <w:t>- GC-MS-MS</w:t>
            </w:r>
            <w:r>
              <w:rPr>
                <w:rFonts w:ascii="Arial"/>
                <w:sz w:val="16"/>
              </w:rPr>
              <w:br/>
              <w:t>- GC-PND</w:t>
            </w:r>
            <w:r>
              <w:rPr>
                <w:rFonts w:ascii="Arial"/>
                <w:sz w:val="16"/>
              </w:rPr>
              <w:br/>
              <w:t>- HPLC-DAD</w:t>
            </w:r>
            <w:r>
              <w:rPr>
                <w:rFonts w:ascii="Arial"/>
                <w:sz w:val="16"/>
              </w:rPr>
              <w:br/>
              <w:t>- HPLC-MS</w:t>
            </w:r>
            <w:r>
              <w:rPr>
                <w:rFonts w:ascii="Arial"/>
                <w:sz w:val="16"/>
              </w:rPr>
              <w:br/>
              <w:t>- HPLC-MS-MS</w:t>
            </w:r>
            <w:r>
              <w:rPr>
                <w:rFonts w:ascii="Arial"/>
                <w:sz w:val="16"/>
              </w:rPr>
              <w:br/>
              <w:t xml:space="preserve">- </w:t>
            </w:r>
            <w:r>
              <w:rPr>
                <w:rFonts w:ascii="Arial"/>
                <w:sz w:val="16"/>
              </w:rPr>
              <w:t>HPLC-UV</w:t>
            </w:r>
            <w:r>
              <w:rPr>
                <w:rFonts w:ascii="Arial"/>
                <w:sz w:val="16"/>
              </w:rPr>
              <w:br/>
              <w:t>- ICP-MS</w:t>
            </w:r>
            <w:r>
              <w:rPr>
                <w:rFonts w:ascii="Arial"/>
                <w:sz w:val="16"/>
              </w:rPr>
              <w:br/>
              <w:t>- infrared spectroscopy - [IR]</w:t>
            </w:r>
            <w:r>
              <w:rPr>
                <w:rFonts w:ascii="Arial"/>
                <w:sz w:val="16"/>
              </w:rPr>
              <w:br/>
              <w:t>- LC-MS</w:t>
            </w:r>
            <w:r>
              <w:rPr>
                <w:rFonts w:ascii="Arial"/>
                <w:sz w:val="16"/>
              </w:rPr>
              <w:br/>
              <w:t>- LC-MS-MS</w:t>
            </w:r>
            <w:r>
              <w:rPr>
                <w:rFonts w:ascii="Arial"/>
                <w:sz w:val="16"/>
              </w:rPr>
              <w:br/>
              <w:t>- LSC</w:t>
            </w:r>
            <w:r>
              <w:rPr>
                <w:rFonts w:ascii="Arial"/>
                <w:sz w:val="16"/>
              </w:rPr>
              <w:br/>
              <w:t>- nuclear magnetic resonance - [NMR]</w:t>
            </w:r>
            <w:r>
              <w:rPr>
                <w:rFonts w:ascii="Arial"/>
                <w:sz w:val="16"/>
              </w:rPr>
              <w:br/>
              <w:t>- screening procedures relevant to microorganisms: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lastRenderedPageBreak/>
              <w:t>If no enforcement method is proposed or required, ignore this field. An enforcement me</w:t>
            </w:r>
            <w:r>
              <w:rPr>
                <w:rFonts w:ascii="Arial"/>
                <w:sz w:val="16"/>
              </w:rPr>
              <w:t xml:space="preserve">thod is a validated analytical method which can be applied by the regulatory agency for </w:t>
            </w:r>
            <w:r>
              <w:rPr>
                <w:rFonts w:ascii="Arial"/>
                <w:sz w:val="16"/>
              </w:rPr>
              <w:lastRenderedPageBreak/>
              <w:t>enforcing the proposed tolerance, i.e. maximum residue limits (MRL) for pesticides. If such a method is proposed indicate the instrument / detector used in the enforcem</w:t>
            </w:r>
            <w:r>
              <w:rPr>
                <w:rFonts w:ascii="Arial"/>
                <w:sz w:val="16"/>
              </w:rPr>
              <w:t>ent method.</w:t>
            </w:r>
            <w:r>
              <w:rPr>
                <w:rFonts w:ascii="Arial"/>
                <w:sz w:val="16"/>
              </w:rPr>
              <w:br/>
            </w:r>
            <w:r>
              <w:rPr>
                <w:rFonts w:ascii="Arial"/>
                <w:sz w:val="16"/>
              </w:rPr>
              <w:br/>
              <w:t>Multiple selection is possible if more than one method needs to be specified.</w:t>
            </w:r>
            <w:r>
              <w:rPr>
                <w:rFonts w:ascii="Arial"/>
                <w:sz w:val="16"/>
              </w:rPr>
              <w:br/>
            </w:r>
            <w:r>
              <w:rPr>
                <w:rFonts w:ascii="Arial"/>
                <w:sz w:val="16"/>
              </w:rPr>
              <w:br/>
              <w:t>Give any further details in field 'Details on data enforcement method'.</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Details on enforcement method</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Freetext template:</w:t>
            </w:r>
            <w:r>
              <w:rPr>
                <w:rFonts w:ascii="Arial"/>
                <w:sz w:val="16"/>
              </w:rPr>
              <w:br/>
              <w:t>COMPOUN</w:t>
            </w:r>
            <w:r>
              <w:rPr>
                <w:rFonts w:ascii="Arial"/>
                <w:sz w:val="16"/>
              </w:rPr>
              <w:t>D (ANALYTE): ...</w:t>
            </w:r>
            <w:r>
              <w:rPr>
                <w:rFonts w:ascii="Arial"/>
                <w:sz w:val="16"/>
              </w:rPr>
              <w:br/>
              <w:t xml:space="preserve"> - Method ID: </w:t>
            </w:r>
            <w:r>
              <w:rPr>
                <w:rFonts w:ascii="Arial"/>
                <w:sz w:val="16"/>
              </w:rPr>
              <w:br/>
              <w:t xml:space="preserve"> - Extraction solvent/technique: </w:t>
            </w:r>
            <w:r>
              <w:rPr>
                <w:rFonts w:ascii="Arial"/>
                <w:sz w:val="16"/>
              </w:rPr>
              <w:br/>
              <w:t xml:space="preserve"> - Cleanup strategies: </w:t>
            </w:r>
            <w:r>
              <w:rPr>
                <w:rFonts w:ascii="Arial"/>
                <w:sz w:val="16"/>
              </w:rPr>
              <w:br/>
              <w:t xml:space="preserve"> - Derivatisation (if any): </w:t>
            </w:r>
            <w:r>
              <w:rPr>
                <w:rFonts w:ascii="Arial"/>
                <w:sz w:val="16"/>
              </w:rPr>
              <w:br/>
              <w:t xml:space="preserve"> - Instrument/detector (if further details): </w:t>
            </w:r>
            <w:r>
              <w:rPr>
                <w:rFonts w:ascii="Arial"/>
                <w:sz w:val="16"/>
              </w:rPr>
              <w:br/>
              <w:t xml:space="preserve"> - Standardisation method: </w:t>
            </w:r>
            <w:r>
              <w:rPr>
                <w:rFonts w:ascii="Arial"/>
                <w:sz w:val="16"/>
              </w:rPr>
              <w:br/>
              <w:t xml:space="preserve"> - Stability of standard solution: </w:t>
            </w:r>
            <w:r>
              <w:rPr>
                <w:rFonts w:ascii="Arial"/>
                <w:sz w:val="16"/>
              </w:rPr>
              <w:br/>
              <w:t xml:space="preserve"> - Retention times: </w:t>
            </w:r>
            <w:r>
              <w:rPr>
                <w:rFonts w:ascii="Arial"/>
                <w:sz w:val="16"/>
              </w:rPr>
              <w:br/>
              <w:t xml:space="preserve"> - Oth</w:t>
            </w:r>
            <w:r>
              <w:rPr>
                <w:rFonts w:ascii="Arial"/>
                <w:sz w:val="16"/>
              </w:rPr>
              <w:t xml:space="preserve">er: </w:t>
            </w:r>
            <w:r>
              <w:rPr>
                <w:rFonts w:ascii="Arial"/>
                <w:sz w:val="16"/>
              </w:rPr>
              <w:br/>
              <w:t xml:space="preserve"> </w:t>
            </w:r>
            <w:r>
              <w:rPr>
                <w:rFonts w:ascii="Arial"/>
                <w:sz w:val="16"/>
              </w:rPr>
              <w:br/>
              <w:t xml:space="preserve"> CHROMATOGRAMS: see Fig. attached</w:t>
            </w:r>
            <w:r>
              <w:rPr>
                <w:rFonts w:ascii="Arial"/>
                <w:sz w:val="16"/>
              </w:rPr>
              <w:br/>
              <w:t xml:space="preserve"> </w:t>
            </w:r>
            <w:r>
              <w:rPr>
                <w:rFonts w:ascii="Arial"/>
                <w:sz w:val="16"/>
              </w:rPr>
              <w:br/>
              <w:t xml:space="preserve"> INTERFERING SUBSTANCE(S): </w:t>
            </w:r>
            <w:r>
              <w:rPr>
                <w:rFonts w:ascii="Arial"/>
                <w:sz w:val="16"/>
              </w:rPr>
              <w:br/>
              <w:t xml:space="preserve"> </w:t>
            </w:r>
            <w:r>
              <w:rPr>
                <w:rFonts w:ascii="Arial"/>
                <w:sz w:val="16"/>
              </w:rPr>
              <w:br/>
              <w:t xml:space="preserve"> STABILITY OF PARENT AND TRANSFORMATION PRODUCTS AT VARIOUS STAGES OF ANALYSIS: </w:t>
            </w:r>
            <w:r>
              <w:rPr>
                <w:rFonts w:ascii="Arial"/>
                <w:sz w:val="16"/>
              </w:rPr>
              <w:br/>
              <w:t xml:space="preserve"> </w:t>
            </w:r>
            <w:r>
              <w:rPr>
                <w:rFonts w:ascii="Arial"/>
                <w:sz w:val="16"/>
              </w:rPr>
              <w:br/>
              <w:t xml:space="preserve"> PROBLEMS / PRECAUTIONS</w:t>
            </w:r>
            <w:r>
              <w:rPr>
                <w:rFonts w:ascii="Arial"/>
                <w:sz w:val="16"/>
              </w:rPr>
              <w:br/>
              <w:t xml:space="preserve"> - Special problems encountered: </w:t>
            </w:r>
            <w:r>
              <w:rPr>
                <w:rFonts w:ascii="Arial"/>
                <w:sz w:val="16"/>
              </w:rPr>
              <w:br/>
              <w:t xml:space="preserve"> - Precautions to be taken during </w:t>
            </w:r>
            <w:r>
              <w:rPr>
                <w:rFonts w:ascii="Arial"/>
                <w:sz w:val="16"/>
              </w:rPr>
              <w:br/>
              <w:t xml:space="preserve"> - anal</w:t>
            </w:r>
            <w:r>
              <w:rPr>
                <w:rFonts w:ascii="Arial"/>
                <w:sz w:val="16"/>
              </w:rPr>
              <w:t xml:space="preserve">ysis of samples: </w:t>
            </w:r>
            <w:r>
              <w:rPr>
                <w:rFonts w:ascii="Arial"/>
                <w:sz w:val="16"/>
              </w:rPr>
              <w:br/>
              <w:t xml:space="preserve"> - handling of samples:</w:t>
            </w:r>
            <w:r>
              <w:rPr>
                <w:rFonts w:ascii="Arial"/>
                <w:sz w:val="16"/>
              </w:rPr>
              <w:br/>
            </w:r>
            <w:r>
              <w:rPr>
                <w:rFonts w:ascii="Arial"/>
                <w:sz w:val="16"/>
              </w:rPr>
              <w:lastRenderedPageBreak/>
              <w:t xml:space="preserve"> - storage of samples: </w:t>
            </w:r>
            <w:r>
              <w:rPr>
                <w:rFonts w:ascii="Arial"/>
                <w:sz w:val="16"/>
              </w:rPr>
              <w:br/>
              <w:t xml:space="preserve"> </w:t>
            </w:r>
            <w:r>
              <w:rPr>
                <w:rFonts w:ascii="Arial"/>
                <w:sz w:val="16"/>
              </w:rPr>
              <w:br/>
              <w:t xml:space="preserve"> TOTAL TIME FOR COMPLETION:</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lastRenderedPageBreak/>
              <w:t>'Briefly describe further details on the principles of the method used to detect the analytes (to be specified, e.g. ''parent compound'', ''parent and transform</w:t>
            </w:r>
            <w:r>
              <w:rPr>
                <w:rFonts w:ascii="Arial"/>
                <w:sz w:val="16"/>
              </w:rPr>
              <w:t>ation products'' or ''transformation product: .....'') in matrices. Use freetext template and delete/add elements as appropriate. For example, add specific parameters in the case of inorganic chemicals. As an option you may include an excerpt from the stud</w:t>
            </w:r>
            <w:r>
              <w:rPr>
                <w:rFonts w:ascii="Arial"/>
                <w:sz w:val="16"/>
              </w:rPr>
              <w:t>y report.</w:t>
            </w:r>
            <w:r>
              <w:rPr>
                <w:rFonts w:ascii="Arial"/>
                <w:sz w:val="16"/>
              </w:rPr>
              <w:br/>
            </w:r>
            <w:r>
              <w:rPr>
                <w:rFonts w:ascii="Arial"/>
                <w:sz w:val="16"/>
              </w:rPr>
              <w:br/>
              <w:t>Note: If a residue analytical method is recorded, the details for the so-called data collection or data-gathering method should be specified here. As to the terms ''data collection method'' and ''enforcement method'' see help text for field ''In</w:t>
            </w:r>
            <w:r>
              <w:rPr>
                <w:rFonts w:ascii="Arial"/>
                <w:sz w:val="16"/>
              </w:rPr>
              <w:t>strument / detector''.</w:t>
            </w:r>
            <w:r>
              <w:rPr>
                <w:rFonts w:ascii="Arial"/>
                <w:sz w:val="16"/>
              </w:rPr>
              <w:br/>
            </w:r>
            <w:r>
              <w:rPr>
                <w:rFonts w:ascii="Arial"/>
                <w:sz w:val="16"/>
              </w:rPr>
              <w:br/>
              <w:t>Enter any details that could be relevant for evaluating this study summary or 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14567" w:rsidRDefault="00760910">
            <w:r>
              <w:rPr>
                <w:rFonts w:ascii="Arial"/>
                <w:b/>
                <w:sz w:val="16"/>
              </w:rPr>
              <w:t>Confirmatory method (if applicable)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14567" w:rsidRDefault="0076091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Instrument / detector for confirmatory method</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Picklist values:</w:t>
            </w:r>
            <w:r>
              <w:rPr>
                <w:rFonts w:ascii="Arial"/>
                <w:sz w:val="16"/>
              </w:rPr>
              <w:br/>
              <w:t>- atomic absorption spectroscopy - [AAS]</w:t>
            </w:r>
            <w:r>
              <w:rPr>
                <w:rFonts w:ascii="Arial"/>
                <w:sz w:val="16"/>
              </w:rPr>
              <w:br/>
              <w:t>- GC-AFID</w:t>
            </w:r>
            <w:r>
              <w:rPr>
                <w:rFonts w:ascii="Arial"/>
                <w:sz w:val="16"/>
              </w:rPr>
              <w:br/>
              <w:t>- GC-ECD</w:t>
            </w:r>
            <w:r>
              <w:rPr>
                <w:rFonts w:ascii="Arial"/>
                <w:sz w:val="16"/>
              </w:rPr>
              <w:br/>
              <w:t>- GC-FID</w:t>
            </w:r>
            <w:r>
              <w:rPr>
                <w:rFonts w:ascii="Arial"/>
                <w:sz w:val="16"/>
              </w:rPr>
              <w:br/>
              <w:t>- GC-MS</w:t>
            </w:r>
            <w:r>
              <w:rPr>
                <w:rFonts w:ascii="Arial"/>
                <w:sz w:val="16"/>
              </w:rPr>
              <w:br/>
              <w:t>- GC-MS-MS</w:t>
            </w:r>
            <w:r>
              <w:rPr>
                <w:rFonts w:ascii="Arial"/>
                <w:sz w:val="16"/>
              </w:rPr>
              <w:br/>
              <w:t xml:space="preserve">- </w:t>
            </w:r>
            <w:r>
              <w:rPr>
                <w:rFonts w:ascii="Arial"/>
                <w:sz w:val="16"/>
              </w:rPr>
              <w:t>GC-PND</w:t>
            </w:r>
            <w:r>
              <w:rPr>
                <w:rFonts w:ascii="Arial"/>
                <w:sz w:val="16"/>
              </w:rPr>
              <w:br/>
              <w:t>- HPLC-DAD</w:t>
            </w:r>
            <w:r>
              <w:rPr>
                <w:rFonts w:ascii="Arial"/>
                <w:sz w:val="16"/>
              </w:rPr>
              <w:br/>
              <w:t>- HPLC-MS</w:t>
            </w:r>
            <w:r>
              <w:rPr>
                <w:rFonts w:ascii="Arial"/>
                <w:sz w:val="16"/>
              </w:rPr>
              <w:br/>
              <w:t>- HPLC-MS-MS</w:t>
            </w:r>
            <w:r>
              <w:rPr>
                <w:rFonts w:ascii="Arial"/>
                <w:sz w:val="16"/>
              </w:rPr>
              <w:br/>
              <w:t>- HPLC-UV</w:t>
            </w:r>
            <w:r>
              <w:rPr>
                <w:rFonts w:ascii="Arial"/>
                <w:sz w:val="16"/>
              </w:rPr>
              <w:br/>
              <w:t>- ICP-MS</w:t>
            </w:r>
            <w:r>
              <w:rPr>
                <w:rFonts w:ascii="Arial"/>
                <w:sz w:val="16"/>
              </w:rPr>
              <w:br/>
              <w:t>- infrared spectroscopy - [IR]</w:t>
            </w:r>
            <w:r>
              <w:rPr>
                <w:rFonts w:ascii="Arial"/>
                <w:sz w:val="16"/>
              </w:rPr>
              <w:br/>
              <w:t>- LC-MS</w:t>
            </w:r>
            <w:r>
              <w:rPr>
                <w:rFonts w:ascii="Arial"/>
                <w:sz w:val="16"/>
              </w:rPr>
              <w:br/>
              <w:t>- LC-MS-MS</w:t>
            </w:r>
            <w:r>
              <w:rPr>
                <w:rFonts w:ascii="Arial"/>
                <w:sz w:val="16"/>
              </w:rPr>
              <w:br/>
              <w:t>- LSC</w:t>
            </w:r>
            <w:r>
              <w:rPr>
                <w:rFonts w:ascii="Arial"/>
                <w:sz w:val="16"/>
              </w:rPr>
              <w:br/>
              <w:t>- nuclear magnetic resonance - [NMR]</w:t>
            </w:r>
            <w:r>
              <w:rPr>
                <w:rFonts w:ascii="Arial"/>
                <w:sz w:val="16"/>
              </w:rPr>
              <w:br/>
              <w:t>- screening procedures relevant to microorganisms: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'If not applicable, ignore this field. If a</w:t>
            </w:r>
            <w:r>
              <w:rPr>
                <w:rFonts w:ascii="Arial"/>
                <w:sz w:val="16"/>
              </w:rPr>
              <w:t xml:space="preserve"> confirmatory method was used (i.e. applying techniques to demonstrate specificity in case the original method is not highly specific), indicate the instrument / detector used. Note: Not all picklist items may be relevant for a confirmatory technique.</w:t>
            </w:r>
            <w:r>
              <w:rPr>
                <w:rFonts w:ascii="Arial"/>
                <w:sz w:val="16"/>
              </w:rPr>
              <w:br/>
            </w:r>
            <w:r>
              <w:rPr>
                <w:rFonts w:ascii="Arial"/>
                <w:sz w:val="16"/>
              </w:rPr>
              <w:br/>
              <w:t>Mul</w:t>
            </w:r>
            <w:r>
              <w:rPr>
                <w:rFonts w:ascii="Arial"/>
                <w:sz w:val="16"/>
              </w:rPr>
              <w:t>tiple selection is possible if more than one method needs to be specified.</w:t>
            </w:r>
            <w:r>
              <w:rPr>
                <w:rFonts w:ascii="Arial"/>
                <w:sz w:val="16"/>
              </w:rPr>
              <w:br/>
            </w:r>
            <w:r>
              <w:rPr>
                <w:rFonts w:ascii="Arial"/>
                <w:sz w:val="16"/>
              </w:rPr>
              <w:br/>
              <w:t>Give any further details in field ''Details on data confirmatory method''.'</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Details on confirmatory method</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14567" w:rsidRDefault="00D14567"/>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 xml:space="preserve">Briefly describe further </w:t>
            </w:r>
            <w:r>
              <w:rPr>
                <w:rFonts w:ascii="Arial"/>
                <w:sz w:val="16"/>
              </w:rPr>
              <w:t>details on the principles of the confirmatory method if any.</w:t>
            </w:r>
            <w:r>
              <w:rPr>
                <w:rFonts w:ascii="Arial"/>
                <w:sz w:val="16"/>
              </w:rPr>
              <w:br/>
            </w:r>
            <w:r>
              <w:rPr>
                <w:rFonts w:ascii="Arial"/>
                <w:sz w:val="16"/>
              </w:rPr>
              <w:br/>
              <w:t>Enter any details that could be relevant for evaluating this study summary or that are requested by the respective regulatory programme. Consult the programme-specific guidance (e.g. OECD Progra</w:t>
            </w:r>
            <w:r>
              <w:rPr>
                <w:rFonts w:ascii="Arial"/>
                <w:sz w:val="16"/>
              </w:rPr>
              <w:t>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14567" w:rsidRDefault="00760910">
            <w:r>
              <w:rPr>
                <w:rFonts w:ascii="Arial"/>
                <w:b/>
                <w:sz w:val="16"/>
              </w:rPr>
              <w:t xml:space="preserve">Any other information on </w:t>
            </w:r>
            <w:r>
              <w:rPr>
                <w:rFonts w:ascii="Arial"/>
                <w:b/>
                <w:sz w:val="16"/>
              </w:rPr>
              <w:lastRenderedPageBreak/>
              <w:t>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14567" w:rsidRDefault="00760910">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D14567"/>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D14567"/>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 xml:space="preserve">In this field, you can enter any information on materials and methods, for which no distinct </w:t>
            </w:r>
            <w:r>
              <w:rPr>
                <w:rFonts w:ascii="Arial"/>
                <w:sz w:val="16"/>
              </w:rPr>
              <w:t>field is available, or transfer free text from other databases. You can also open a rich text editor and create formatted text and tables or insert and edit any excerpt from a word processing or spreadsheet document, provided it was converted to the HTML f</w:t>
            </w:r>
            <w:r>
              <w:rPr>
                <w:rFonts w:ascii="Arial"/>
                <w:sz w:val="16"/>
              </w:rPr>
              <w:t>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14567" w:rsidRDefault="00760910">
            <w:r>
              <w:rPr>
                <w:rFonts w:ascii="Arial"/>
                <w:b/>
                <w:sz w:val="16"/>
              </w:rPr>
              <w:t>Results an</w:t>
            </w:r>
            <w:r>
              <w:rPr>
                <w:rFonts w:ascii="Arial"/>
                <w:b/>
                <w:sz w:val="16"/>
              </w:rPr>
              <w:t>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14567" w:rsidRDefault="0076091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14567" w:rsidRDefault="00760910">
            <w:r>
              <w:rPr>
                <w:rFonts w:ascii="Arial"/>
                <w:b/>
                <w:sz w:val="16"/>
              </w:rPr>
              <w:t>Recovery results and characteristics of analytical method</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14567" w:rsidRDefault="0076091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Recovery results</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Freetext template:</w:t>
            </w:r>
            <w:r>
              <w:rPr>
                <w:rFonts w:ascii="Arial"/>
                <w:sz w:val="16"/>
              </w:rPr>
              <w:br/>
              <w:t>COMPOUND (ANALYTE): ...</w:t>
            </w:r>
            <w:r>
              <w:rPr>
                <w:rFonts w:ascii="Arial"/>
                <w:sz w:val="16"/>
              </w:rPr>
              <w:br/>
            </w:r>
            <w:r>
              <w:rPr>
                <w:rFonts w:ascii="Arial"/>
                <w:sz w:val="16"/>
              </w:rPr>
              <w:t xml:space="preserve"> - Recovery rates at each spiking level: ...% at ... mg/kg; ...% at ... mg/kg; etc.</w:t>
            </w:r>
            <w:r>
              <w:rPr>
                <w:rFonts w:ascii="Arial"/>
                <w:sz w:val="16"/>
              </w:rPr>
              <w:br/>
              <w:t xml:space="preserve"> - Mean recovery (%): ... from ... recovery studies</w:t>
            </w:r>
            <w:r>
              <w:rPr>
                <w:rFonts w:ascii="Arial"/>
                <w:sz w:val="16"/>
              </w:rPr>
              <w:br/>
              <w:t xml:space="preserve"> - RSD (mean rel. stand. dev. %): ... from ... recovery studies</w:t>
            </w:r>
            <w:r>
              <w:rPr>
                <w:rFonts w:ascii="Arial"/>
                <w:sz w:val="16"/>
              </w:rPr>
              <w:br/>
              <w:t xml:space="preserve"> - Repeatability of method: </w:t>
            </w:r>
            <w:r>
              <w:rPr>
                <w:rFonts w:ascii="Arial"/>
                <w:sz w:val="16"/>
              </w:rPr>
              <w:br/>
              <w:t xml:space="preserve"> </w:t>
            </w:r>
            <w:r>
              <w:rPr>
                <w:rFonts w:ascii="Arial"/>
                <w:sz w:val="16"/>
              </w:rPr>
              <w:br/>
              <w:t xml:space="preserve"> COMPOUND (ANALYTE): ...</w:t>
            </w:r>
            <w:r>
              <w:rPr>
                <w:rFonts w:ascii="Arial"/>
                <w:sz w:val="16"/>
              </w:rPr>
              <w:br/>
            </w:r>
            <w:r>
              <w:rPr>
                <w:rFonts w:ascii="Arial"/>
                <w:sz w:val="16"/>
              </w:rPr>
              <w:t xml:space="preserve"> [as above]</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Indicate the compound (analyte) addressed (e.g. 'parent compound', 'parent and transformation products' or 'transformation product: .....'). Report the recovery rates at each level (e.g. at spiking level 1, spiking level 2 etc.) at the limit of</w:t>
            </w:r>
            <w:r>
              <w:rPr>
                <w:rFonts w:ascii="Arial"/>
                <w:sz w:val="16"/>
              </w:rPr>
              <w:t xml:space="preserve"> quantification and give the mean % recovery and the relative standard deviation in % including the number of recovery studies. Include a brief evaluation of the repeatability of the method (e.g. 'These values demonstrate that the method has satisfactory r</w:t>
            </w:r>
            <w:r>
              <w:rPr>
                <w:rFonts w:ascii="Arial"/>
                <w:sz w:val="16"/>
              </w:rPr>
              <w:t>epeatability.')</w:t>
            </w:r>
            <w:r>
              <w:rPr>
                <w:rFonts w:ascii="Arial"/>
                <w:sz w:val="16"/>
              </w:rPr>
              <w:br/>
            </w:r>
            <w:r>
              <w:rPr>
                <w:rFonts w:ascii="Arial"/>
                <w:sz w:val="16"/>
              </w:rPr>
              <w:br/>
              <w:t xml:space="preserve">Use freetext template and delete/add elements </w:t>
            </w:r>
            <w:r>
              <w:rPr>
                <w:rFonts w:ascii="Arial"/>
                <w:sz w:val="16"/>
              </w:rPr>
              <w:lastRenderedPageBreak/>
              <w:t xml:space="preserve">as appropriate, or include a table (particularly for comprehensive data) in rich text field 'Any other information on results incl. tables'. Upload predefined table(s) if any or adapt table(s) </w:t>
            </w:r>
            <w:r>
              <w:rPr>
                <w:rFonts w:ascii="Arial"/>
                <w:sz w:val="16"/>
              </w:rPr>
              <w:t>from study report. Use table numbers in the sequence in which you refer to them in the text (e.g. '... see Table 1').</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Characteristics of analytical method</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Freetext template:</w:t>
            </w:r>
            <w:r>
              <w:rPr>
                <w:rFonts w:ascii="Arial"/>
                <w:sz w:val="16"/>
              </w:rPr>
              <w:br/>
              <w:t>COMPOUND (ANALYTE): ...</w:t>
            </w:r>
            <w:r>
              <w:rPr>
                <w:rFonts w:ascii="Arial"/>
                <w:sz w:val="16"/>
              </w:rPr>
              <w:br/>
              <w:t xml:space="preserve"> - Equipment ID:</w:t>
            </w:r>
            <w:r>
              <w:rPr>
                <w:rFonts w:ascii="Arial"/>
                <w:sz w:val="16"/>
              </w:rPr>
              <w:br/>
              <w:t xml:space="preserve"> - Limit of quantitation (LOQ): </w:t>
            </w:r>
            <w:r>
              <w:rPr>
                <w:rFonts w:ascii="Arial"/>
                <w:sz w:val="16"/>
              </w:rPr>
              <w:br/>
              <w:t xml:space="preserve"> - Limit of detection (LOD): </w:t>
            </w:r>
            <w:r>
              <w:rPr>
                <w:rFonts w:ascii="Arial"/>
                <w:sz w:val="16"/>
              </w:rPr>
              <w:br/>
              <w:t xml:space="preserve"> - Accuracy / precision: [range of percent recoveries " coeffi</w:t>
            </w:r>
            <w:r>
              <w:rPr>
                <w:rFonts w:ascii="Arial"/>
                <w:sz w:val="16"/>
              </w:rPr>
              <w:t>cient of variation (specify range) indicating acceptable/unacceptable accuracy/precision in the range of spiking levels ( x).]</w:t>
            </w:r>
            <w:r>
              <w:rPr>
                <w:rFonts w:ascii="Arial"/>
                <w:sz w:val="16"/>
              </w:rPr>
              <w:br/>
              <w:t xml:space="preserve"> - Reliability of method: [An independent laboratory method validation [ILV], method No. AAA , was conducted to verify the reliab</w:t>
            </w:r>
            <w:r>
              <w:rPr>
                <w:rFonts w:ascii="Arial"/>
                <w:sz w:val="16"/>
              </w:rPr>
              <w:t>ility of method No. AAA for the determination of (pesticide) residues in [matrices]. The values obtained are indicative that method No. is reliable].</w:t>
            </w:r>
            <w:r>
              <w:rPr>
                <w:rFonts w:ascii="Arial"/>
                <w:sz w:val="16"/>
              </w:rPr>
              <w:br/>
              <w:t xml:space="preserve"> - Linearity: [The method/detector response was linear (coefficient of determination, r2= 0.xxx) within th</w:t>
            </w:r>
            <w:r>
              <w:rPr>
                <w:rFonts w:ascii="Arial"/>
                <w:sz w:val="16"/>
              </w:rPr>
              <w:t>e range of xxx - yyy ppm.]</w:t>
            </w:r>
            <w:r>
              <w:rPr>
                <w:rFonts w:ascii="Arial"/>
                <w:sz w:val="16"/>
              </w:rPr>
              <w:br/>
              <w:t xml:space="preserve"> - Specificity: [The control chromatograms generally have no peaks above the chromatographic background and the spiked sample chromatograms contain only the analyte peak of interest. Peaks were well defined and symmetrical. There</w:t>
            </w:r>
            <w:r>
              <w:rPr>
                <w:rFonts w:ascii="Arial"/>
                <w:sz w:val="16"/>
              </w:rPr>
              <w:t xml:space="preserve"> appeared to be no carryover to the following chromatograms].</w:t>
            </w:r>
            <w:r>
              <w:rPr>
                <w:rFonts w:ascii="Arial"/>
                <w:sz w:val="16"/>
              </w:rPr>
              <w:br/>
              <w:t xml:space="preserve"> </w:t>
            </w:r>
            <w:r>
              <w:rPr>
                <w:rFonts w:ascii="Arial"/>
                <w:sz w:val="16"/>
              </w:rPr>
              <w:br/>
              <w:t xml:space="preserve"> COMPOUND (ANALYTE): ...</w:t>
            </w:r>
            <w:r>
              <w:rPr>
                <w:rFonts w:ascii="Arial"/>
                <w:sz w:val="16"/>
              </w:rPr>
              <w:br/>
            </w:r>
            <w:r>
              <w:rPr>
                <w:rFonts w:ascii="Arial"/>
                <w:sz w:val="16"/>
              </w:rPr>
              <w:lastRenderedPageBreak/>
              <w:t xml:space="preserve"> [as above]</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lastRenderedPageBreak/>
              <w:t>For each compound (analyte) addressed (to be specified, e.g. 'parent compound', 'parent and transformation products' or 'transformation product: .....'), r</w:t>
            </w:r>
            <w:r>
              <w:rPr>
                <w:rFonts w:ascii="Arial"/>
                <w:sz w:val="16"/>
              </w:rPr>
              <w:t>eport both the limit of quantitation (LOQ) and limit of detection (LOD), and the criteria used to determine the LOD or LOQ, i.e., the lowest fortification/spiking level or S/N ratio.</w:t>
            </w:r>
            <w:r>
              <w:rPr>
                <w:rFonts w:ascii="Arial"/>
                <w:sz w:val="16"/>
              </w:rPr>
              <w:br/>
            </w:r>
            <w:r>
              <w:rPr>
                <w:rFonts w:ascii="Arial"/>
                <w:sz w:val="16"/>
              </w:rPr>
              <w:br/>
              <w:t>Use freetext template, delete/add elements and edit text set in [...] as</w:t>
            </w:r>
            <w:r>
              <w:rPr>
                <w:rFonts w:ascii="Arial"/>
                <w:sz w:val="16"/>
              </w:rPr>
              <w:t xml:space="preserve"> appropriate, or include a table (particularly for comprehensive data) in rich text field 'Any other information on results incl. tables'. Upload predefined table(s) if any or adapt table(s) from study report. Use table numbers in the sequence in which you</w:t>
            </w:r>
            <w:r>
              <w:rPr>
                <w:rFonts w:ascii="Arial"/>
                <w:sz w:val="16"/>
              </w:rPr>
              <w:t xml:space="preserve"> refer to them in the text (e.g. '... see Table 1'). If a residue analytical method is recorded, the details for the so-called data collection or data-gathering method should be specified here. As to the terms 'data collection method' and 'enforcement meth</w:t>
            </w:r>
            <w:r>
              <w:rPr>
                <w:rFonts w:ascii="Arial"/>
                <w:sz w:val="16"/>
              </w:rPr>
              <w:t>od' see help text for field 'Instrument / detector'.</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14567" w:rsidRDefault="00760910">
            <w:r>
              <w:rPr>
                <w:rFonts w:ascii="Arial"/>
                <w:b/>
                <w:sz w:val="16"/>
              </w:rPr>
              <w:t>Results using enforcement method (if applicable)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14567" w:rsidRDefault="0076091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Recovery results (enforcement method)</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Freetext template:</w:t>
            </w:r>
            <w:r>
              <w:rPr>
                <w:rFonts w:ascii="Arial"/>
                <w:sz w:val="16"/>
              </w:rPr>
              <w:br/>
              <w:t>COMPOUND (ANALYTE): ...</w:t>
            </w:r>
            <w:r>
              <w:rPr>
                <w:rFonts w:ascii="Arial"/>
                <w:sz w:val="16"/>
              </w:rPr>
              <w:br/>
              <w:t xml:space="preserve"> - Recovery rates at each spiking level: ...% at ... mg/kg; ...% at ... mg/kg; etc.</w:t>
            </w:r>
            <w:r>
              <w:rPr>
                <w:rFonts w:ascii="Arial"/>
                <w:sz w:val="16"/>
              </w:rPr>
              <w:br/>
              <w:t xml:space="preserve"> - Mean recovery (%): ... from ... recovery studies</w:t>
            </w:r>
            <w:r>
              <w:rPr>
                <w:rFonts w:ascii="Arial"/>
                <w:sz w:val="16"/>
              </w:rPr>
              <w:br/>
              <w:t xml:space="preserve"> - RSD</w:t>
            </w:r>
            <w:r>
              <w:rPr>
                <w:rFonts w:ascii="Arial"/>
                <w:sz w:val="16"/>
              </w:rPr>
              <w:t xml:space="preserve"> (mean rel. stand. dev. %): ... from ... recovery studies</w:t>
            </w:r>
            <w:r>
              <w:rPr>
                <w:rFonts w:ascii="Arial"/>
                <w:sz w:val="16"/>
              </w:rPr>
              <w:br/>
              <w:t xml:space="preserve"> - Repeatability of method: </w:t>
            </w:r>
            <w:r>
              <w:rPr>
                <w:rFonts w:ascii="Arial"/>
                <w:sz w:val="16"/>
              </w:rPr>
              <w:br/>
              <w:t xml:space="preserve"> </w:t>
            </w:r>
            <w:r>
              <w:rPr>
                <w:rFonts w:ascii="Arial"/>
                <w:sz w:val="16"/>
              </w:rPr>
              <w:br/>
              <w:t xml:space="preserve"> COMPOUND (ANALYTE): ...</w:t>
            </w:r>
            <w:r>
              <w:rPr>
                <w:rFonts w:ascii="Arial"/>
                <w:sz w:val="16"/>
              </w:rPr>
              <w:br/>
              <w:t xml:space="preserve"> [as above]</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If not applicable, ignore this field. If an enforcement method is proposed which is different from the analytical method described</w:t>
            </w:r>
            <w:r>
              <w:rPr>
                <w:rFonts w:ascii="Arial"/>
                <w:sz w:val="16"/>
              </w:rPr>
              <w:t xml:space="preserve"> as general analytical method (or 'data-gathering method' in residue analysis), indicate the compound (analyte) addressed (e.g. 'parent compound', 'parent and transformation products' or 'transformation product: .....'). Report the recovery rates at each l</w:t>
            </w:r>
            <w:r>
              <w:rPr>
                <w:rFonts w:ascii="Arial"/>
                <w:sz w:val="16"/>
              </w:rPr>
              <w:t>evel (e.g. at spiking level 1, spiking level 2 etc.) at the limit of quantification and give the mean % recovery and the relative standard deviation in % including the number of recovery studies. Include a brief evaluation of the repeatability of the metho</w:t>
            </w:r>
            <w:r>
              <w:rPr>
                <w:rFonts w:ascii="Arial"/>
                <w:sz w:val="16"/>
              </w:rPr>
              <w:t>d (e.g. 'These values demonstrate that the method has satisfactory repeatability.')</w:t>
            </w:r>
            <w:r>
              <w:rPr>
                <w:rFonts w:ascii="Arial"/>
                <w:sz w:val="16"/>
              </w:rPr>
              <w:br/>
            </w:r>
            <w:r>
              <w:rPr>
                <w:rFonts w:ascii="Arial"/>
                <w:sz w:val="16"/>
              </w:rPr>
              <w:br/>
              <w:t>Use freetext template and delete/add elements as appropriate, or include a table (particularly for comprehensive data) in rich text field 'Any other information on results</w:t>
            </w:r>
            <w:r>
              <w:rPr>
                <w:rFonts w:ascii="Arial"/>
                <w:sz w:val="16"/>
              </w:rPr>
              <w:t xml:space="preserve"> incl. tables'. Upload predefined table(s) if any or adapt table(s) from study report. Use table numbers in the sequence in which you refer to them in the text (e.g. '... see Table 1').</w:t>
            </w:r>
            <w:r>
              <w:rPr>
                <w:rFonts w:ascii="Arial"/>
                <w:sz w:val="16"/>
              </w:rPr>
              <w:br/>
            </w:r>
            <w:r>
              <w:rPr>
                <w:rFonts w:ascii="Arial"/>
                <w:sz w:val="16"/>
              </w:rPr>
              <w:br/>
              <w:t>Note: Specific tables may be required. Consult the programme-specific</w:t>
            </w:r>
            <w:r>
              <w:rPr>
                <w:rFonts w:ascii="Arial"/>
                <w:sz w:val="16"/>
              </w:rPr>
              <w:t xml:space="preserve">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Characteristics of enforcement method</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14567" w:rsidRDefault="00760910">
            <w:r>
              <w:rPr>
                <w:rFonts w:ascii="Arial"/>
                <w:b/>
                <w:sz w:val="16"/>
              </w:rPr>
              <w:t>Freetext template:</w:t>
            </w:r>
            <w:r>
              <w:rPr>
                <w:rFonts w:ascii="Arial"/>
                <w:sz w:val="16"/>
              </w:rPr>
              <w:br/>
              <w:t>COMPOUND (ANALYTE): ...</w:t>
            </w:r>
            <w:r>
              <w:rPr>
                <w:rFonts w:ascii="Arial"/>
                <w:sz w:val="16"/>
              </w:rPr>
              <w:br/>
              <w:t xml:space="preserve"> - Equipment ID:</w:t>
            </w:r>
            <w:r>
              <w:rPr>
                <w:rFonts w:ascii="Arial"/>
                <w:sz w:val="16"/>
              </w:rPr>
              <w:br/>
              <w:t xml:space="preserve"> - Limit of quantitation (LOQ): </w:t>
            </w:r>
            <w:r>
              <w:rPr>
                <w:rFonts w:ascii="Arial"/>
                <w:sz w:val="16"/>
              </w:rPr>
              <w:br/>
              <w:t xml:space="preserve"> - Limit of detection (</w:t>
            </w:r>
            <w:r>
              <w:rPr>
                <w:rFonts w:ascii="Arial"/>
                <w:sz w:val="16"/>
              </w:rPr>
              <w:t xml:space="preserve">LOD): </w:t>
            </w:r>
            <w:r>
              <w:rPr>
                <w:rFonts w:ascii="Arial"/>
                <w:sz w:val="16"/>
              </w:rPr>
              <w:br/>
            </w:r>
            <w:r>
              <w:rPr>
                <w:rFonts w:ascii="Arial"/>
                <w:sz w:val="16"/>
              </w:rPr>
              <w:lastRenderedPageBreak/>
              <w:t xml:space="preserve"> - Accuracy / precision: [range of percent recoveries " coefficient of variation (specify range) indicating acceptable/unacceptable accuracy/precision in the range of spiking levels ( x).]</w:t>
            </w:r>
            <w:r>
              <w:rPr>
                <w:rFonts w:ascii="Arial"/>
                <w:sz w:val="16"/>
              </w:rPr>
              <w:br/>
              <w:t xml:space="preserve"> - Reliability of method: [An independent laboratory method </w:t>
            </w:r>
            <w:r>
              <w:rPr>
                <w:rFonts w:ascii="Arial"/>
                <w:sz w:val="16"/>
              </w:rPr>
              <w:t>validation [ILV], method No. AAA , was conducted to verify the reliability of method No. AAA for the determination of (pesticide) residues in [matrices]. The values obtained are indicative that method No. is reliable].</w:t>
            </w:r>
            <w:r>
              <w:rPr>
                <w:rFonts w:ascii="Arial"/>
                <w:sz w:val="16"/>
              </w:rPr>
              <w:br/>
              <w:t xml:space="preserve"> - Linearity: [The method/detector re</w:t>
            </w:r>
            <w:r>
              <w:rPr>
                <w:rFonts w:ascii="Arial"/>
                <w:sz w:val="16"/>
              </w:rPr>
              <w:t>sponse was linear (coefficient of determination, r2= 0.xxx) within the range of xxx - yyy ppm.]</w:t>
            </w:r>
            <w:r>
              <w:rPr>
                <w:rFonts w:ascii="Arial"/>
                <w:sz w:val="16"/>
              </w:rPr>
              <w:br/>
              <w:t xml:space="preserve"> - Specificity: [The control chromatograms generally have no peaks above the chromatographic background and the spiked sample chromatograms contain only the ana</w:t>
            </w:r>
            <w:r>
              <w:rPr>
                <w:rFonts w:ascii="Arial"/>
                <w:sz w:val="16"/>
              </w:rPr>
              <w:t>lyte peak of interest. Peaks were well defined and symmetrical. There appeared to be no carryover to the following chromatograms].</w:t>
            </w:r>
            <w:r>
              <w:rPr>
                <w:rFonts w:ascii="Arial"/>
                <w:sz w:val="16"/>
              </w:rPr>
              <w:br/>
              <w:t xml:space="preserve"> </w:t>
            </w:r>
            <w:r>
              <w:rPr>
                <w:rFonts w:ascii="Arial"/>
                <w:sz w:val="16"/>
              </w:rPr>
              <w:br/>
              <w:t xml:space="preserve"> COMPOUND (ANALYTE): ...</w:t>
            </w:r>
            <w:r>
              <w:rPr>
                <w:rFonts w:ascii="Arial"/>
                <w:sz w:val="16"/>
              </w:rPr>
              <w:br/>
              <w:t xml:space="preserve"> [as above]</w:t>
            </w:r>
          </w:p>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lastRenderedPageBreak/>
              <w:t xml:space="preserve">If not applicable, ignore this field. If an enforcement method is proposed which is </w:t>
            </w:r>
            <w:r>
              <w:rPr>
                <w:rFonts w:ascii="Arial"/>
                <w:sz w:val="16"/>
              </w:rPr>
              <w:t xml:space="preserve">different from the analytical method described as general analytical method (or 'data-gathering method' in residue analysis), report both the limit </w:t>
            </w:r>
            <w:r>
              <w:rPr>
                <w:rFonts w:ascii="Arial"/>
                <w:sz w:val="16"/>
              </w:rPr>
              <w:lastRenderedPageBreak/>
              <w:t>of quantitation (LOQ) and limit of detection (LOD), and the criteria used to determine the LOD or LOQ, i.e.,</w:t>
            </w:r>
            <w:r>
              <w:rPr>
                <w:rFonts w:ascii="Arial"/>
                <w:sz w:val="16"/>
              </w:rPr>
              <w:t xml:space="preserve"> the lowest fortification/spiking level or S/N ratio for each compound (analyte) addressed (to be specified, e.g. 'parent compound', 'parent and transformation products' or 'transformation product: .....').</w:t>
            </w:r>
            <w:r>
              <w:rPr>
                <w:rFonts w:ascii="Arial"/>
                <w:sz w:val="16"/>
              </w:rPr>
              <w:br/>
            </w:r>
            <w:r>
              <w:rPr>
                <w:rFonts w:ascii="Arial"/>
                <w:sz w:val="16"/>
              </w:rPr>
              <w:br/>
              <w:t>Use freetext template, delete/add elements and e</w:t>
            </w:r>
            <w:r>
              <w:rPr>
                <w:rFonts w:ascii="Arial"/>
                <w:sz w:val="16"/>
              </w:rPr>
              <w:t>dit text set in [...] as appropriate, or include a table (particularly for comprehensive data) in rich text field 'Any other information on results incl. tables'. Upload predefined table(s) if any or adapt table(s) from study report. Use table numbers in t</w:t>
            </w:r>
            <w:r>
              <w:rPr>
                <w:rFonts w:ascii="Arial"/>
                <w:sz w:val="16"/>
              </w:rPr>
              <w:t>he sequence in which you refer to them in the text (e.g. '... see Table 1').</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14567" w:rsidRDefault="00760910">
            <w:r>
              <w:rPr>
                <w:rFonts w:ascii="Arial"/>
                <w:b/>
                <w:sz w:val="16"/>
              </w:rPr>
              <w:t>Independent laboratory validation (if ap</w:t>
            </w:r>
            <w:r>
              <w:rPr>
                <w:rFonts w:ascii="Arial"/>
                <w:b/>
                <w:sz w:val="16"/>
              </w:rPr>
              <w:t>plicable)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14567" w:rsidRDefault="0076091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14567" w:rsidRDefault="00760910">
            <w:r>
              <w:rPr>
                <w:rFonts w:ascii="Arial"/>
                <w:sz w:val="16"/>
              </w:rPr>
              <w:t xml:space="preserve">If not applicable, ignore this field. If applicable (as for enforcement methods), discuss the independent laboratory validation (ILV) in terms of whether or not it was conducted according to guideline specifications. Discuss any method </w:t>
            </w:r>
            <w:r>
              <w:rPr>
                <w:rFonts w:ascii="Arial"/>
                <w:sz w:val="16"/>
              </w:rPr>
              <w:t>modifications that may impact the analyses of the residues (e.g., altered LOQ) that are suggested by the independent laboratory. Alternatively, include a table (particularly for comprehensive data) in rich text field 'Any other information on results incl.</w:t>
            </w:r>
            <w:r>
              <w:rPr>
                <w:rFonts w:ascii="Arial"/>
                <w:sz w:val="16"/>
              </w:rPr>
              <w:t xml:space="preserve"> tables'. Upload predefined table(s) if any or adapt table(s) from study report. Use table numbers in the sequence in which you refer to them in the text (e.g. '... see Table 1').</w:t>
            </w:r>
            <w:r>
              <w:rPr>
                <w:rFonts w:ascii="Arial"/>
                <w:sz w:val="16"/>
              </w:rPr>
              <w:br/>
            </w:r>
            <w:r>
              <w:rPr>
                <w:rFonts w:ascii="Arial"/>
                <w:sz w:val="16"/>
              </w:rPr>
              <w:br/>
              <w:t xml:space="preserve">Note: Specific tables may be required. Consult </w:t>
            </w:r>
            <w:r>
              <w:rPr>
                <w:rFonts w:ascii="Arial"/>
                <w:sz w:val="16"/>
              </w:rPr>
              <w:lastRenderedPageBreak/>
              <w:t>the programme-specific guida</w:t>
            </w:r>
            <w:r>
              <w:rPr>
                <w:rFonts w:ascii="Arial"/>
                <w:sz w:val="16"/>
              </w:rPr>
              <w:t>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Independent laboratory validation</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14567" w:rsidRDefault="00D14567"/>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 xml:space="preserve">If not applicable, ignore this field. If applicable (as for enforcement methods), discuss the independent laboratory </w:t>
            </w:r>
            <w:r>
              <w:rPr>
                <w:rFonts w:ascii="Arial"/>
                <w:sz w:val="16"/>
              </w:rPr>
              <w:t>validation (ILV) in terms of whether or not it was conducted according to guideline specifications. Discuss any method modifications that may impact the analyses of the residues (e.g., altered LOQ) that are suggested by the independent laboratory. Alternat</w:t>
            </w:r>
            <w:r>
              <w:rPr>
                <w:rFonts w:ascii="Arial"/>
                <w:sz w:val="16"/>
              </w:rPr>
              <w:t xml:space="preserve">ively, include a table (particularly for comprehensive data) in rich text field 'Any other information on results incl. tables'. Upload predefined table(s) if any or adapt table(s) from study report. Use table numbers in the sequence in which you refer to </w:t>
            </w:r>
            <w:r>
              <w:rPr>
                <w:rFonts w:ascii="Arial"/>
                <w:sz w:val="16"/>
              </w:rPr>
              <w:t>them in the text (e.g. '... see Table 1').</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14567" w:rsidRDefault="00760910">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14567" w:rsidRDefault="0076091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14567" w:rsidRDefault="00D1456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D14567"/>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 xml:space="preserve">Text </w:t>
            </w:r>
            <w:r>
              <w:rPr>
                <w:rFonts w:ascii="Arial"/>
                <w:sz w:val="16"/>
              </w:rPr>
              <w:t>(rich-text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D14567"/>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In this field, you can enter any other remarks on results. You can also open a rich text editor and create formatted text and tables or insert and edit any excerpt from a word processing or spreadsheet document, provided i</w:t>
            </w:r>
            <w:r>
              <w:rPr>
                <w:rFonts w:ascii="Arial"/>
                <w:sz w:val="16"/>
              </w:rPr>
              <w:t>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14567" w:rsidRDefault="00760910">
            <w:r>
              <w:rPr>
                <w:rFonts w:ascii="Arial"/>
                <w:b/>
                <w:sz w:val="16"/>
              </w:rPr>
              <w:t xml:space="preserve">Overall remarks, </w:t>
            </w:r>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14567" w:rsidRDefault="0076091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D14567"/>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 xml:space="preserve">In this field, you can enter any overall remarks or transfer free text from other databases. You can also open a rich text editor and create formatted text and tables or </w:t>
            </w:r>
            <w:r>
              <w:rPr>
                <w:rFonts w:ascii="Arial"/>
                <w:sz w:val="16"/>
              </w:rPr>
              <w:t>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w:t>
            </w:r>
            <w:r>
              <w:rPr>
                <w:rFonts w:ascii="Arial"/>
                <w:sz w:val="16"/>
              </w:rPr>
              <w:t>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14567" w:rsidRDefault="00760910">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14567" w:rsidRDefault="0076091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14567" w:rsidRDefault="00D1456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14567" w:rsidRDefault="00760910">
            <w:r>
              <w:rPr>
                <w:rFonts w:ascii="Arial"/>
                <w:sz w:val="16"/>
              </w:rPr>
              <w:t xml:space="preserve">Attach any background document that cannot be inserted in any rich text editor field, particularly </w:t>
            </w:r>
            <w:r>
              <w:rPr>
                <w:rFonts w:ascii="Arial"/>
                <w:sz w:val="16"/>
              </w:rPr>
              <w:t>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4567" w:rsidRDefault="00760910">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sz w:val="16"/>
              </w:rPr>
              <w:t>Specify the type of attachment inserted, for example the</w:t>
            </w:r>
            <w:r>
              <w:rPr>
                <w:rFonts w:ascii="Arial"/>
                <w:sz w:val="16"/>
              </w:rPr>
              <w:t xml:space="preserv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4567" w:rsidRDefault="00760910">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4567" w:rsidRDefault="00760910">
            <w:r>
              <w:rPr>
                <w:rFonts w:ascii="Arial"/>
                <w:sz w:val="16"/>
              </w:rPr>
              <w:t>Attached (sanitised) documents</w:t>
            </w:r>
            <w:r>
              <w:rPr>
                <w:rFonts w:ascii="Arial"/>
                <w:sz w:val="16"/>
              </w:rPr>
              <w:t xml:space="preserve">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14567" w:rsidRDefault="0076091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14567" w:rsidRDefault="00760910">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14567" w:rsidRDefault="00D1456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14567" w:rsidRDefault="00760910">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4567" w:rsidRDefault="00D1456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4567" w:rsidRDefault="00760910">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4567" w:rsidRDefault="0076091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4567" w:rsidRDefault="00D1456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Image upload</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D14567"/>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14567" w:rsidRDefault="00760910">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14567" w:rsidRDefault="0076091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14567" w:rsidRDefault="00D1456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 xml:space="preserve">Text (32,768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D14567"/>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r w:rsidR="00D1456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4567" w:rsidRDefault="00D1456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4567" w:rsidRDefault="00760910">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4567" w:rsidRDefault="00D14567"/>
        </w:tc>
        <w:tc>
          <w:tcPr>
            <w:tcW w:w="3709" w:type="dxa"/>
            <w:tcBorders>
              <w:top w:val="outset" w:sz="6" w:space="0" w:color="auto"/>
              <w:left w:val="outset" w:sz="6" w:space="0" w:color="auto"/>
              <w:bottom w:val="outset" w:sz="6" w:space="0" w:color="FFFFFF"/>
              <w:right w:val="outset" w:sz="6" w:space="0" w:color="auto"/>
            </w:tcBorders>
          </w:tcPr>
          <w:p w:rsidR="00D14567" w:rsidRDefault="00760910">
            <w:r>
              <w:rPr>
                <w:rFonts w:ascii="Arial"/>
                <w:sz w:val="16"/>
              </w:rPr>
              <w:t xml:space="preserve">If relevant for the respective </w:t>
            </w:r>
            <w:r>
              <w:rPr>
                <w:rFonts w:ascii="Arial"/>
                <w:sz w:val="16"/>
              </w:rPr>
              <w:t>regulatory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w:t>
            </w:r>
            <w:r>
              <w:rPr>
                <w:rFonts w:ascii="Arial"/>
                <w:sz w:val="16"/>
              </w:rPr>
              <w:t>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14567" w:rsidRDefault="00D14567"/>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760910">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760910">
          <w:rPr>
            <w:rFonts w:ascii="Times New Roman" w:hAnsi="Times New Roman" w:cs="Times New Roman"/>
            <w:noProof/>
            <w:snapToGrid w:val="0"/>
            <w:lang w:eastAsia="fi-FI"/>
          </w:rPr>
          <w:t>44</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#87: Analytical methods</w:t>
    </w:r>
    <w:r w:rsidR="00760910">
      <w:rPr>
        <w:i/>
      </w:rPr>
      <w:t xml:space="preserve"> (Version [7.2]-[November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803A6"/>
    <w:multiLevelType w:val="multilevel"/>
    <w:tmpl w:val="453A36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910"/>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4567"/>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D60457"/>
  <w15:docId w15:val="{C4239E41-F494-4330-8669-A661CE867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5E637-39A4-4D1F-996B-7C0CA281F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12345</Words>
  <Characters>70740</Characters>
  <Application>Microsoft Office Word</Application>
  <DocSecurity>0</DocSecurity>
  <Lines>3075</Lines>
  <Paragraphs>407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82678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2021-11-23T16:41:00Z</dcterms:created>
  <dcterms:modified xsi:type="dcterms:W3CDTF">2021-11-23T16:41:00Z</dcterms:modified>
</cp:coreProperties>
</file>