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Widespread</w:t>
      </w:r>
      <w:r>
        <w:t xml:space="preserve"> </w:t>
      </w:r>
      <w:r>
        <w:t xml:space="preserve">nitrous</w:t>
      </w:r>
      <w:r>
        <w:t xml:space="preserve"> </w:t>
      </w:r>
      <w:r>
        <w:t xml:space="preserve">oxide</w:t>
      </w:r>
      <w:r>
        <w:t xml:space="preserve"> </w:t>
      </w:r>
      <w:r>
        <w:t xml:space="preserve">undersaturation</w:t>
      </w:r>
      <w:r>
        <w:t xml:space="preserve"> </w:t>
      </w:r>
      <w:r>
        <w:t xml:space="preserve">in</w:t>
      </w:r>
      <w:r>
        <w:t xml:space="preserve"> </w:t>
      </w:r>
      <w:r>
        <w:t xml:space="preserve">U.S.</w:t>
      </w:r>
      <w:r>
        <w:t xml:space="preserve"> </w:t>
      </w:r>
      <w:r>
        <w:t xml:space="preserve">lakes</w:t>
      </w:r>
      <w:r>
        <w:t xml:space="preserve"> </w:t>
      </w:r>
      <w:r>
        <w:t xml:space="preserve">and</w:t>
      </w:r>
      <w:r>
        <w:t xml:space="preserve"> </w:t>
      </w:r>
      <w:r>
        <w:t xml:space="preserve">reservoirs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4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In this study we present the first national-scale survey of N</w:t>
      </w:r>
      <w:r>
        <w:rPr>
          <w:vertAlign w:val="subscript"/>
        </w:rPr>
        <w:t xml:space="preserve">2</w:t>
      </w:r>
      <w:r>
        <w:t xml:space="preserve">O concentrations and emissions from lakes, reservoirs, and ponds, hereafter referred to as waterbodies, in the conterminous U.S. (CONUS). A generalized random-tessellation survey design (Stevens and Olsen, 2004) was used to select a spatially-balanced and representative sample of 1090</w:t>
      </w:r>
      <w:r>
        <w:t xml:space="preserve"> </w:t>
      </w:r>
      <w:r>
        <w:rPr>
          <w:bCs/>
          <w:b/>
        </w:rPr>
        <w:t xml:space="preserve">[weird, I have 1090, but NLA17 report says 1,005?]</w:t>
      </w:r>
      <w:r>
        <w:t xml:space="preserve"> </w:t>
      </w:r>
      <w:r>
        <w:t xml:space="preserve">sites from CONUS waterbodies that are least 1 hectare in area, at least 1 meter deep, have at least 0.1 hectare of open water, and have a minimum residence time of one week (Figure 1). Sample sites were distributed across all nine major CONUS ecoregions and varied widely in water chemistry, morphometry, watershed land-use, and climate (See NLA website for all data?). 72.9 percent of the sampled waterbodies were undersaturated in N2O and were therefore functioning as N</w:t>
      </w:r>
      <w:r>
        <w:rPr>
          <w:vertAlign w:val="subscript"/>
        </w:rPr>
        <w:t xml:space="preserve">2</w:t>
      </w:r>
      <w:r>
        <w:t xml:space="preserve">O sinks (Figure 1). We modeled the data using a bayesion hierchical approach and predicted the dissolved N</w:t>
      </w:r>
      <w:r>
        <w:rPr>
          <w:vertAlign w:val="subscript"/>
        </w:rPr>
        <w:t xml:space="preserve">2</w:t>
      </w:r>
      <w:r>
        <w:t xml:space="preserve">O concentration for all 224,916 CONUS waterbodies in the target population. At the population level, 72.5 percent (95% CI: 72.3 - 72.7) of CONUS waterbodies were functioning as N</w:t>
      </w:r>
      <w:r>
        <w:rPr>
          <w:vertAlign w:val="subscript"/>
        </w:rPr>
        <w:t xml:space="preserve">2</w:t>
      </w:r>
      <w:r>
        <w:t xml:space="preserve">O sinks. The Western Mountains ecoregion had the smallest proportion of waterbodies functioning as N</w:t>
      </w:r>
      <w:r>
        <w:rPr>
          <w:vertAlign w:val="subscript"/>
        </w:rPr>
        <w:t xml:space="preserve">2</w:t>
      </w:r>
      <w:r>
        <w:t xml:space="preserve">O sinks (mean = 65.5%, 95% CI: 64.8 - 66.2) and the Northern Plains had the greatest (mean = 76.8%, 95% CI: 76.3 - 77.3).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Location of sampling sites. Color of the points indicates whether the waterbody was functioning as a source or sink of nitrous oxide (N2O). Point size indicates the dissolved N2O concentration." title="" id="22" name="Picture"/>
            <a:graphic>
              <a:graphicData uri="http://schemas.openxmlformats.org/drawingml/2006/picture">
                <pic:pic>
                  <pic:nvPicPr>
                    <pic:cNvPr descr="manuscript_figures/figur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sampling sites. Color of the points indicates whether the waterbody was functioning as a source or sink of nitrous oxide (N</w:t>
      </w:r>
      <w:r>
        <w:rPr>
          <w:vertAlign w:val="subscript"/>
        </w:rPr>
        <w:t xml:space="preserve">2</w:t>
      </w:r>
      <w:r>
        <w:t xml:space="preserve">O). Point size indicates the dissolved N</w:t>
      </w:r>
      <w:r>
        <w:rPr>
          <w:vertAlign w:val="subscript"/>
        </w:rPr>
        <w:t xml:space="preserve">2</w:t>
      </w:r>
      <w:r>
        <w:t xml:space="preserve">O concentration.</w:t>
      </w:r>
    </w:p>
    <w:p>
      <w:pPr>
        <w:pStyle w:val="BodyText"/>
      </w:pPr>
      <w:r>
        <w:t xml:space="preserve">Here is a citation example: Multilevel models are useful for survey inference</w:t>
      </w:r>
      <w:r>
        <w:t xml:space="preserve"> </w:t>
      </w:r>
      <w:r>
        <w:t xml:space="preserve">(</w:t>
      </w:r>
      <w:hyperlink w:anchor="ref-Kennedy_Gelman_2021">
        <w:r>
          <w:rPr>
            <w:rStyle w:val="Hyperlink"/>
          </w:rPr>
          <w:t xml:space="preserve">Kennedy and Gelman 2021</w:t>
        </w:r>
      </w:hyperlink>
      <w:r>
        <w:t xml:space="preserve">)</w:t>
      </w:r>
      <w:r>
        <w:t xml:space="preserve">. This paper by</w:t>
      </w:r>
      <w:r>
        <w:t xml:space="preserve"> </w:t>
      </w:r>
      <w:r>
        <w:t xml:space="preserve">Kennedy and Gelman (</w:t>
      </w:r>
      <w:hyperlink w:anchor="ref-Kennedy_Gelman_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 </w:t>
      </w:r>
      <w:r>
        <w:t xml:space="preserve">provides a nice worked example.</w:t>
      </w:r>
    </w:p>
    <w:bookmarkEnd w:id="24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6" w:name="ref-Kennedy_Gelman_2021"/>
    <w:p>
      <w:pPr>
        <w:pStyle w:val="Bibliography"/>
      </w:pPr>
      <w:r>
        <w:t xml:space="preserve">Kennedy, Lauren, and Andrew Gelman. 2021.</w:t>
      </w:r>
      <w:r>
        <w:t xml:space="preserve"> </w:t>
      </w:r>
      <w:r>
        <w:t xml:space="preserve">“Know Your Population and Know Your Model: Using Model-Based Regression and Poststratification to Generalize Findings Beyond the Observed Sample.”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Psychological Methods</w:t>
      </w:r>
      <w:r>
        <w:t xml:space="preserve"> </w:t>
      </w:r>
      <w:r>
        <w:t xml:space="preserve">26 (5): 547–58.</w:t>
      </w:r>
      <w:r>
        <w:t xml:space="preserve"> </w:t>
      </w:r>
      <w:hyperlink r:id="rId25">
        <w:r>
          <w:rPr>
            <w:rStyle w:val="Hyperlink"/>
          </w:rPr>
          <w:t xml:space="preserve">https://psycnet.apa.org/doi/10.1037/met0000362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https://psycnet.apa.org/doi/10.1037/met00003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sycnet.apa.org/doi/10.1037/met00003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Widespread nitrous oxide undersaturation in U.S. lakes and reservoirs</dc:title>
  <dc:creator/>
  <cp:keywords/>
  <dcterms:created xsi:type="dcterms:W3CDTF">2023-03-23T17:31:40Z</dcterms:created>
  <dcterms:modified xsi:type="dcterms:W3CDTF">2023-03-23T17:31:40Z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23 March, 2023</vt:lpwstr>
  </property>
  <property fmtid="{D5CDD505-2E9C-101B-9397-08002B2CF9AE}" pid="4" name="link-citations">
    <vt:lpwstr>True</vt:lpwstr>
  </property>
  <property fmtid="{D5CDD505-2E9C-101B-9397-08002B2CF9AE}" pid="5" name="output">
    <vt:lpwstr>word_document</vt:lpwstr>
  </property>
</Properties>
</file>