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EADD"/>
  <w:body>
    <w:p>
      <w:pPr>
        <w:pStyle w:val="Heading1"/>
        <w:shd w:fill="F07F09" w:val="clear"/>
        <w:spacing w:before="120" w:after="120"/>
        <w:rPr>
          <w:rFonts w:cs="Times New Roman"/>
          <w:sz w:val="24"/>
          <w:szCs w:val="24"/>
        </w:rPr>
      </w:pPr>
      <w:r>
        <w:rPr>
          <w:rFonts w:cs="Times New Roman"/>
          <w:sz w:val="24"/>
          <w:szCs w:val="24"/>
        </w:rPr>
        <w:t>GWSC Frequently Asked Questions (and Answers)</w:t>
      </w:r>
    </w:p>
    <w:p>
      <w:pPr>
        <w:sectPr>
          <w:type w:val="nextPage"/>
          <w:pgSz w:w="12240" w:h="15840"/>
          <w:pgMar w:left="1440" w:right="1440" w:header="0" w:top="1440" w:footer="0" w:bottom="1440" w:gutter="0"/>
          <w:pgNumType w:fmt="decimal"/>
          <w:formProt w:val="false"/>
          <w:textDirection w:val="lrTb"/>
          <w:docGrid w:type="default" w:linePitch="100" w:charSpace="4096"/>
        </w:sectPr>
      </w:pPr>
    </w:p>
    <w:p>
      <w:pPr>
        <w:pStyle w:val="Heading2"/>
        <w:rPr/>
      </w:pPr>
      <w:r>
        <w:rPr/>
        <w:t xml:space="preserve">This document was created to address Frequently Asked Questions (FAQs) related to the GWSC support tool. Please contact Bob Lien, Project Lead, in NRMRL with other questions @ </w:t>
      </w:r>
      <w:hyperlink r:id="rId2">
        <w:r>
          <w:rPr>
            <w:rStyle w:val="InternetLink"/>
            <w:rFonts w:eastAsia="Gill Sans MT" w:cs="Times New Roman"/>
            <w:szCs w:val="24"/>
          </w:rPr>
          <w:t>lien.bob@epa.gov</w:t>
        </w:r>
      </w:hyperlink>
      <w:r>
        <w:rPr/>
        <w:t>.</w:t>
      </w:r>
    </w:p>
    <w:p>
      <w:pPr>
        <w:pStyle w:val="Normal"/>
        <w:spacing w:lineRule="auto" w:line="247" w:before="100" w:after="311"/>
        <w:ind w:left="90" w:right="13" w:hanging="10"/>
        <w:rPr>
          <w:rFonts w:cs="Times New Roman"/>
          <w:szCs w:val="24"/>
        </w:rPr>
      </w:pPr>
      <w:r>
        <w:rPr/>
        <w:drawing>
          <wp:inline distT="0" distB="5715" distL="0" distR="0">
            <wp:extent cx="2711450" cy="16332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2711450" cy="1633220"/>
                    </a:xfrm>
                    <a:prstGeom prst="rect">
                      <a:avLst/>
                    </a:prstGeom>
                  </pic:spPr>
                </pic:pic>
              </a:graphicData>
            </a:graphic>
          </wp:inline>
        </w:drawing>
      </w:r>
    </w:p>
    <w:p>
      <w:pPr>
        <w:pStyle w:val="Normal"/>
        <w:numPr>
          <w:ilvl w:val="0"/>
          <w:numId w:val="1"/>
        </w:numPr>
        <w:spacing w:lineRule="auto" w:line="252" w:before="100" w:after="85"/>
        <w:ind w:left="90" w:right="12" w:hanging="340"/>
        <w:rPr>
          <w:rFonts w:cs="Times New Roman"/>
          <w:szCs w:val="24"/>
        </w:rPr>
      </w:pPr>
      <w:r>
        <w:rPr>
          <w:rStyle w:val="Strong"/>
        </w:rPr>
        <w:t>Question:</w:t>
      </w:r>
      <w:r>
        <w:rPr>
          <w:rFonts w:eastAsia="Garamond" w:cs="Times New Roman"/>
          <w:szCs w:val="24"/>
        </w:rPr>
        <w:t xml:space="preserve"> What is GWSC?</w:t>
      </w:r>
    </w:p>
    <w:p>
      <w:pPr>
        <w:pStyle w:val="Normal"/>
        <w:spacing w:lineRule="auto" w:line="247" w:before="100" w:after="311"/>
        <w:ind w:left="90" w:right="13" w:hanging="10"/>
        <w:rPr>
          <w:rFonts w:eastAsia="Gill Sans MT" w:cs="Times New Roman"/>
          <w:szCs w:val="24"/>
        </w:rPr>
      </w:pPr>
      <w:r>
        <w:rPr>
          <w:rStyle w:val="Strong"/>
        </w:rPr>
        <w:t>Answer:</w:t>
      </w:r>
      <w:r>
        <w:rPr>
          <w:rFonts w:eastAsia="Gill Sans MT" w:cs="Times New Roman"/>
          <w:szCs w:val="24"/>
        </w:rPr>
        <w:t xml:space="preserve"> GWSC is an on-line tool developed by the EPA Office of Research and Development (ORD). The tool is used for quantifying seepage flux using sediment temperatures.</w:t>
      </w:r>
    </w:p>
    <w:p>
      <w:pPr>
        <w:pStyle w:val="Heading3"/>
        <w:rPr/>
      </w:pPr>
      <w:r>
        <w:rPr>
          <w:rFonts w:eastAsia="Gill Sans MT" w:cs="Times New Roman"/>
          <w:szCs w:val="24"/>
        </w:rPr>
        <w:t xml:space="preserve">The ORD QA project tracking number for this effort is </w:t>
      </w:r>
      <w:hyperlink r:id="rId4">
        <w:r>
          <w:rPr>
            <w:rStyle w:val="InternetLink"/>
          </w:rPr>
          <w:t>G-LRPCD-0030041</w:t>
        </w:r>
      </w:hyperlink>
      <w:r>
        <w:rPr/>
        <w:t>, entitled “</w:t>
      </w:r>
      <w:r>
        <w:rPr>
          <w:i/>
        </w:rPr>
        <w:t>Tool for Quantifying Seepage Flux using Sediment Temperatures</w:t>
      </w:r>
      <w:r>
        <w:rPr/>
        <w:t>.”</w:t>
      </w:r>
    </w:p>
    <w:p>
      <w:pPr>
        <w:pStyle w:val="Normal"/>
        <w:numPr>
          <w:ilvl w:val="0"/>
          <w:numId w:val="1"/>
        </w:numPr>
        <w:spacing w:lineRule="auto" w:line="252" w:before="100" w:after="85"/>
        <w:ind w:left="90" w:right="12" w:hanging="340"/>
        <w:rPr>
          <w:rFonts w:cs="Times New Roman"/>
          <w:szCs w:val="24"/>
        </w:rPr>
      </w:pPr>
      <w:r>
        <w:rPr>
          <w:rStyle w:val="Strong"/>
        </w:rPr>
        <w:t xml:space="preserve">Question: </w:t>
      </w:r>
      <w:r>
        <w:rPr>
          <w:rFonts w:eastAsia="Garamond" w:cs="Times New Roman"/>
          <w:szCs w:val="24"/>
        </w:rPr>
        <w:t>Why did ORD develop GWSC?</w:t>
      </w:r>
    </w:p>
    <w:p>
      <w:pPr>
        <w:pStyle w:val="Normal"/>
        <w:spacing w:lineRule="auto" w:line="247" w:before="100" w:after="311"/>
        <w:ind w:left="90" w:right="13" w:hanging="10"/>
        <w:rPr>
          <w:rFonts w:eastAsia="Gill Sans MT" w:cs="Times New Roman"/>
          <w:szCs w:val="24"/>
        </w:rPr>
      </w:pPr>
      <w:r>
        <w:rPr>
          <w:rStyle w:val="Strong"/>
        </w:rPr>
        <w:t>Answer:</w:t>
      </w:r>
      <w:r>
        <w:rPr>
          <w:rFonts w:eastAsia="Gill Sans MT" w:cs="Times New Roman"/>
          <w:szCs w:val="24"/>
        </w:rPr>
        <w:t xml:space="preserve"> GWSC enables ORD research staff use of an easy-to-use tool for calculating one-dimensional groundwater seepage direction and velocity using vertical temperature profile in sediments.</w:t>
      </w:r>
    </w:p>
    <w:p>
      <w:pPr>
        <w:pStyle w:val="Heading3"/>
        <w:rPr>
          <w:rFonts w:cs="Times New Roman"/>
          <w:szCs w:val="24"/>
        </w:rPr>
      </w:pPr>
      <w:r>
        <w:rPr/>
        <w:t xml:space="preserve">The specific project objectives were to develop tools for performing the automated computation, with supplementary pop-up instructions embedded within both </w:t>
      </w:r>
      <w:r>
        <w:rPr>
          <w:b/>
          <w:i/>
        </w:rPr>
        <w:t>a spreadsheet tool</w:t>
      </w:r>
      <w:r>
        <w:rPr/>
        <w:t xml:space="preserve"> and </w:t>
      </w:r>
      <w:r>
        <w:rPr>
          <w:b/>
          <w:i/>
        </w:rPr>
        <w:t>web-based application</w:t>
      </w:r>
      <w:r>
        <w:rPr/>
        <w:t>.</w:t>
      </w:r>
    </w:p>
    <w:p>
      <w:pPr>
        <w:pStyle w:val="Normal"/>
        <w:numPr>
          <w:ilvl w:val="0"/>
          <w:numId w:val="1"/>
        </w:numPr>
        <w:spacing w:lineRule="auto" w:line="252" w:before="100" w:after="85"/>
        <w:ind w:left="90" w:right="12" w:hanging="340"/>
        <w:rPr>
          <w:rFonts w:cs="Times New Roman"/>
          <w:szCs w:val="24"/>
        </w:rPr>
      </w:pPr>
      <w:r>
        <w:rPr>
          <w:rStyle w:val="Strong"/>
        </w:rPr>
        <w:t>Question:</w:t>
      </w:r>
      <w:r>
        <w:rPr>
          <w:rFonts w:eastAsia="Garamond" w:cs="Times New Roman"/>
          <w:szCs w:val="24"/>
        </w:rPr>
        <w:t xml:space="preserve"> Why is GWSC important?</w:t>
      </w:r>
    </w:p>
    <w:p>
      <w:pPr>
        <w:pStyle w:val="Normal"/>
        <w:spacing w:lineRule="auto" w:line="247" w:before="100" w:after="311"/>
        <w:ind w:left="90" w:right="13" w:hanging="10"/>
        <w:rPr>
          <w:rFonts w:eastAsia="Gill Sans MT" w:cs="Times New Roman"/>
          <w:szCs w:val="24"/>
        </w:rPr>
      </w:pPr>
      <w:r>
        <w:rPr>
          <w:rStyle w:val="Strong"/>
        </w:rPr>
        <w:t>Answer:</w:t>
      </w:r>
      <w:r>
        <w:rPr>
          <w:rFonts w:eastAsia="Gill Sans MT" w:cs="Times New Roman"/>
          <w:szCs w:val="24"/>
        </w:rPr>
        <w:t xml:space="preserve"> Every day, ORD scientists provide direct, timely and relevant expertise on challenging scientific problems in response to requests from EPA stakeholders, such as program and regional offices, other Federal agencies, and international organizations. Because these requests occur outside the formal research planning by the National Research Programs, the value and magnitude of this support can be overlooked.</w:t>
      </w:r>
    </w:p>
    <w:p>
      <w:pPr>
        <w:pStyle w:val="Normal"/>
        <w:spacing w:lineRule="auto" w:line="247" w:before="100" w:after="311"/>
        <w:ind w:left="90" w:right="13" w:hanging="10"/>
        <w:rPr>
          <w:rFonts w:cs="Times New Roman"/>
          <w:szCs w:val="24"/>
        </w:rPr>
      </w:pPr>
      <w:r>
        <w:rPr>
          <w:rFonts w:eastAsia="Gill Sans MT" w:cs="Times New Roman"/>
          <w:szCs w:val="24"/>
        </w:rPr>
        <w:t>GWSC enables ORD to show the full value of maintaining a professional staff of experts based on their contributions to stakeholders in response to requests for expertise. For these tools specifically:</w:t>
      </w:r>
    </w:p>
    <w:p>
      <w:pPr>
        <w:pStyle w:val="Heading3"/>
        <w:rPr/>
      </w:pPr>
      <w:r>
        <w:rPr/>
        <w:t xml:space="preserve">The </w:t>
      </w:r>
      <w:r>
        <w:rPr>
          <w:b/>
          <w:i/>
        </w:rPr>
        <w:t>spreadsheet</w:t>
      </w:r>
      <w:r>
        <w:rPr/>
        <w:t xml:space="preserve"> and </w:t>
      </w:r>
      <w:r>
        <w:rPr>
          <w:b/>
          <w:i/>
        </w:rPr>
        <w:t>web-based</w:t>
      </w:r>
      <w:r>
        <w:rPr/>
        <w:t xml:space="preserve"> tools will provide an automated means for the calculation of groundwater seepage under ambient conditions.</w:t>
      </w:r>
    </w:p>
    <w:p>
      <w:pPr>
        <w:pStyle w:val="Normal"/>
        <w:spacing w:lineRule="auto" w:line="247" w:before="100" w:after="311"/>
        <w:ind w:left="90" w:right="13" w:hanging="10"/>
        <w:rPr>
          <w:rFonts w:cs="Times New Roman"/>
          <w:szCs w:val="24"/>
        </w:rPr>
      </w:pPr>
      <w:r>
        <w:rPr>
          <w:rFonts w:cs="Times New Roman"/>
          <w:szCs w:val="24"/>
        </w:rPr>
        <w:t>The tool can be used as a screening tool to determine groundwater sampling location; to evaluate spatial and temporal changes in the direction and magnitude of seepage fluxes; to assess changes in groundwater seepage caused by ground-water extraction and/or physical containment; to assess the contribution of groundwater seepage to contaminant exposure in the evaluation of risk management; and to evaluate the impacts of contaminated site remedies on the groundwater and surface water interaction. This information is an essential component in the characterization of natural systems as well as the determination of the effectiveness and optimization of remediation systems.</w:t>
      </w:r>
    </w:p>
    <w:p>
      <w:pPr>
        <w:pStyle w:val="Normal"/>
        <w:numPr>
          <w:ilvl w:val="0"/>
          <w:numId w:val="1"/>
        </w:numPr>
        <w:spacing w:lineRule="auto" w:line="252" w:before="100" w:after="85"/>
        <w:ind w:left="90" w:right="12" w:hanging="340"/>
        <w:rPr>
          <w:rFonts w:cs="Times New Roman"/>
          <w:szCs w:val="24"/>
        </w:rPr>
      </w:pPr>
      <w:r>
        <w:rPr>
          <w:rStyle w:val="Strong"/>
        </w:rPr>
        <w:t>Question:</w:t>
      </w:r>
      <w:r>
        <w:rPr>
          <w:rFonts w:eastAsia="Garamond" w:cs="Times New Roman"/>
          <w:szCs w:val="24"/>
        </w:rPr>
        <w:t xml:space="preserve"> What kinds of activities does the GWSC tools evaluate?</w:t>
      </w:r>
    </w:p>
    <w:p>
      <w:pPr>
        <w:pStyle w:val="NoSpacing"/>
        <w:rPr/>
      </w:pPr>
      <w:r>
        <w:rPr>
          <w:rStyle w:val="Strong"/>
        </w:rPr>
        <w:t>Answer:</w:t>
      </w:r>
      <w:r>
        <w:rPr/>
        <w:t xml:space="preserve"> The tools can assist with:</w:t>
      </w:r>
    </w:p>
    <w:p>
      <w:pPr>
        <w:pStyle w:val="ListParagraph"/>
        <w:numPr>
          <w:ilvl w:val="0"/>
          <w:numId w:val="2"/>
        </w:numPr>
        <w:rPr/>
      </w:pPr>
      <w:r>
        <w:rPr/>
        <w:t>automated means for the calculation of groundwater seepage under ambient conditions;</w:t>
      </w:r>
    </w:p>
    <w:p>
      <w:pPr>
        <w:pStyle w:val="ListParagraph"/>
        <w:numPr>
          <w:ilvl w:val="0"/>
          <w:numId w:val="2"/>
        </w:numPr>
        <w:rPr/>
      </w:pPr>
      <w:r>
        <w:rPr/>
        <w:t>screening tool to determine groundwater sampling location;</w:t>
      </w:r>
    </w:p>
    <w:p>
      <w:pPr>
        <w:pStyle w:val="ListParagraph"/>
        <w:numPr>
          <w:ilvl w:val="0"/>
          <w:numId w:val="2"/>
        </w:numPr>
        <w:rPr/>
      </w:pPr>
      <w:r>
        <w:rPr/>
        <w:t>evaluate spatial and temporal changes in the direction and magnitude of seepage fluxes;</w:t>
      </w:r>
    </w:p>
    <w:p>
      <w:pPr>
        <w:pStyle w:val="ListParagraph"/>
        <w:numPr>
          <w:ilvl w:val="0"/>
          <w:numId w:val="2"/>
        </w:numPr>
        <w:rPr/>
      </w:pPr>
      <w:r>
        <w:rPr/>
        <w:t>assess changes in groundwater seepage caused by ground-water extraction and/or physical containment;</w:t>
      </w:r>
    </w:p>
    <w:p>
      <w:pPr>
        <w:pStyle w:val="ListParagraph"/>
        <w:numPr>
          <w:ilvl w:val="0"/>
          <w:numId w:val="2"/>
        </w:numPr>
        <w:rPr/>
      </w:pPr>
      <w:r>
        <w:rPr/>
        <w:t>assess the contribution of groundwater seepage to contaminant exposure in the evaluation of risk management;</w:t>
      </w:r>
    </w:p>
    <w:p>
      <w:pPr>
        <w:pStyle w:val="ListParagraph"/>
        <w:numPr>
          <w:ilvl w:val="0"/>
          <w:numId w:val="2"/>
        </w:numPr>
        <w:rPr/>
      </w:pPr>
      <w:r>
        <w:rPr/>
        <w:t>evaluate the impacts of contaminated site remedies on the groundwater and surface water interaction.</w:t>
      </w:r>
    </w:p>
    <w:p>
      <w:pPr>
        <w:pStyle w:val="Normal"/>
        <w:rPr/>
      </w:pPr>
      <w:r>
        <w:rPr/>
        <w:t>This information is an essential component in the characterization of natural systems as well as the determination of the effectiveness and optimization of remediation systems.</w:t>
      </w:r>
    </w:p>
    <w:p>
      <w:pPr>
        <w:pStyle w:val="Heading3"/>
        <w:rPr/>
      </w:pPr>
      <w:r>
        <w:rPr/>
        <w:t xml:space="preserve">More Information on program and technical support can be found at </w:t>
      </w:r>
      <w:hyperlink r:id="rId5">
        <w:r>
          <w:rPr>
            <w:rStyle w:val="InternetLink"/>
            <w:rFonts w:eastAsia="Gill Sans MT" w:cs="Times New Roman"/>
            <w:szCs w:val="24"/>
          </w:rPr>
          <w:t>https://groundwatercalculator.epa.gov/</w:t>
        </w:r>
      </w:hyperlink>
      <w:r>
        <w:rPr/>
        <w:t xml:space="preserve"> under the </w:t>
      </w:r>
      <w:r>
        <w:rPr>
          <w:rFonts w:cs="Courier New" w:ascii="Courier New" w:hAnsi="Courier New"/>
        </w:rPr>
        <w:t>‘</w:t>
      </w:r>
      <w:r>
        <w:rPr>
          <w:rFonts w:cs="Courier New" w:ascii="Courier New" w:hAnsi="Courier New"/>
          <w:b/>
          <w:highlight w:val="lightGray"/>
        </w:rPr>
        <w:t>User Documentation</w:t>
      </w:r>
      <w:r>
        <w:rPr>
          <w:rFonts w:cs="Courier New" w:ascii="Courier New" w:hAnsi="Courier New"/>
          <w:b/>
        </w:rPr>
        <w:t>’</w:t>
      </w:r>
      <w:r>
        <w:rPr/>
        <w:t xml:space="preserve"> tab. User must have account and be logged into the GWSC.</w:t>
      </w:r>
    </w:p>
    <w:p>
      <w:pPr>
        <w:pStyle w:val="Normal"/>
        <w:numPr>
          <w:ilvl w:val="0"/>
          <w:numId w:val="1"/>
        </w:numPr>
        <w:spacing w:lineRule="auto" w:line="252" w:before="100" w:after="85"/>
        <w:ind w:left="90" w:right="12" w:hanging="340"/>
        <w:rPr>
          <w:rFonts w:cs="Times New Roman"/>
          <w:szCs w:val="24"/>
        </w:rPr>
      </w:pPr>
      <w:r>
        <w:rPr>
          <w:rStyle w:val="Strong"/>
        </w:rPr>
        <w:t>Question:</w:t>
      </w:r>
      <w:r>
        <w:rPr>
          <w:rFonts w:eastAsia="Garamond" w:cs="Times New Roman"/>
          <w:szCs w:val="24"/>
        </w:rPr>
        <w:t xml:space="preserve"> Who created the GWSC tools?</w:t>
      </w:r>
    </w:p>
    <w:p>
      <w:pPr>
        <w:pStyle w:val="Normal"/>
        <w:spacing w:lineRule="auto" w:line="240" w:before="100" w:after="318"/>
        <w:ind w:left="90" w:right="22" w:hanging="10"/>
        <w:jc w:val="both"/>
        <w:rPr>
          <w:rFonts w:eastAsia="Gill Sans MT" w:cs="Times New Roman"/>
          <w:szCs w:val="24"/>
        </w:rPr>
      </w:pPr>
      <w:r>
        <w:rPr>
          <w:rStyle w:val="Strong"/>
        </w:rPr>
        <w:t>Answer:</w:t>
      </w:r>
      <w:r>
        <w:rPr>
          <w:rFonts w:eastAsia="Gill Sans MT" w:cs="Times New Roman"/>
          <w:szCs w:val="24"/>
        </w:rPr>
        <w:t xml:space="preserve"> GWSC was created by NRMRL in the Land and Materials Management Division (LMMD).</w:t>
      </w:r>
    </w:p>
    <w:p>
      <w:pPr>
        <w:pStyle w:val="Heading3"/>
        <w:rPr>
          <w:rFonts w:cs="Times New Roman"/>
          <w:szCs w:val="24"/>
        </w:rPr>
      </w:pPr>
      <w:r>
        <w:rPr>
          <w:rStyle w:val="Strong"/>
          <w:b w:val="false"/>
        </w:rPr>
        <w:t>GWSC Spreadsheet Tools contact Bob Lien @ (513) 569-</w:t>
      </w:r>
      <w:r>
        <w:rPr>
          <w:rFonts w:cs="Times New Roman"/>
          <w:szCs w:val="24"/>
        </w:rPr>
        <w:t>7443.</w:t>
      </w:r>
    </w:p>
    <w:p>
      <w:pPr>
        <w:pStyle w:val="Heading3"/>
        <w:rPr>
          <w:b/>
          <w:b/>
        </w:rPr>
      </w:pPr>
      <w:r>
        <w:rPr>
          <w:rStyle w:val="Strong"/>
          <w:b w:val="false"/>
        </w:rPr>
        <w:t>GWSC Web-</w:t>
      </w:r>
      <w:r>
        <w:rPr/>
        <w:t>based Tool contact Daniel Young @ (513) 569-7451.</w:t>
      </w:r>
    </w:p>
    <w:p>
      <w:pPr>
        <w:pStyle w:val="Normal"/>
        <w:numPr>
          <w:ilvl w:val="0"/>
          <w:numId w:val="1"/>
        </w:numPr>
        <w:spacing w:lineRule="auto" w:line="252" w:before="100" w:after="85"/>
        <w:ind w:left="90" w:right="12" w:hanging="340"/>
        <w:rPr>
          <w:rFonts w:cs="Times New Roman"/>
          <w:szCs w:val="24"/>
        </w:rPr>
      </w:pPr>
      <w:r>
        <w:rPr>
          <w:rStyle w:val="Strong"/>
        </w:rPr>
        <w:t>Question:</w:t>
      </w:r>
      <w:r>
        <w:rPr>
          <w:rFonts w:eastAsia="Garamond" w:cs="Times New Roman"/>
          <w:szCs w:val="24"/>
        </w:rPr>
        <w:t xml:space="preserve"> How can I access GWSC?</w:t>
      </w:r>
    </w:p>
    <w:p>
      <w:pPr>
        <w:pStyle w:val="Normal"/>
        <w:spacing w:lineRule="auto" w:line="247" w:before="100" w:after="311"/>
        <w:ind w:left="90" w:right="13" w:hanging="10"/>
        <w:rPr/>
      </w:pPr>
      <w:r>
        <w:rPr>
          <w:rStyle w:val="Strong"/>
        </w:rPr>
        <w:t xml:space="preserve">Answer: </w:t>
      </w:r>
      <w:r>
        <w:rPr>
          <w:rFonts w:eastAsia="Gill Sans MT" w:cs="Times New Roman"/>
          <w:szCs w:val="24"/>
        </w:rPr>
        <w:t xml:space="preserve">GWSC can be accessed from the </w:t>
      </w:r>
      <w:hyperlink r:id="rId6">
        <w:r>
          <w:rPr>
            <w:rStyle w:val="ListLabel10"/>
            <w:rFonts w:cs="Times New Roman"/>
            <w:szCs w:val="24"/>
          </w:rPr>
          <w:t>ORD@WORK</w:t>
        </w:r>
      </w:hyperlink>
      <w:hyperlink r:id="rId7">
        <w:r>
          <w:rPr>
            <w:rStyle w:val="ListLabel11"/>
            <w:rFonts w:cs="Times New Roman"/>
            <w:szCs w:val="24"/>
          </w:rPr>
          <w:t xml:space="preserve"> </w:t>
        </w:r>
      </w:hyperlink>
      <w:r>
        <w:rPr>
          <w:rFonts w:eastAsia="Gill Sans MT" w:cs="Times New Roman"/>
          <w:szCs w:val="24"/>
        </w:rPr>
        <w:t xml:space="preserve">intranet site using the GWSC icon there or via </w:t>
      </w:r>
      <w:hyperlink r:id="rId8">
        <w:r>
          <w:rPr>
            <w:rStyle w:val="InternetLink"/>
            <w:rFonts w:cs="Times New Roman"/>
            <w:szCs w:val="24"/>
          </w:rPr>
          <w:t>https://groundwatercalculator.epa.gov/</w:t>
        </w:r>
      </w:hyperlink>
    </w:p>
    <w:p>
      <w:pPr>
        <w:pStyle w:val="Heading3"/>
        <w:rPr/>
      </w:pPr>
      <w:r>
        <w:rPr/>
        <w:t>The Spreadsheet tools are available via download from the web-based tool under the User Documentation drop down menu.</w:t>
      </w:r>
    </w:p>
    <w:p>
      <w:pPr>
        <w:pStyle w:val="Normal"/>
        <w:numPr>
          <w:ilvl w:val="0"/>
          <w:numId w:val="1"/>
        </w:numPr>
        <w:spacing w:lineRule="auto" w:line="252" w:before="100" w:after="85"/>
        <w:ind w:left="90" w:right="12" w:hanging="340"/>
        <w:rPr>
          <w:rFonts w:cs="Times New Roman"/>
          <w:szCs w:val="24"/>
        </w:rPr>
      </w:pPr>
      <w:r>
        <w:rPr>
          <w:rStyle w:val="Strong"/>
        </w:rPr>
        <w:t>Question:</w:t>
      </w:r>
      <w:r>
        <w:rPr>
          <w:rFonts w:eastAsia="Garamond" w:cs="Times New Roman"/>
          <w:szCs w:val="24"/>
        </w:rPr>
        <w:t xml:space="preserve"> How do I enter information into GWSC?</w:t>
      </w:r>
    </w:p>
    <w:p>
      <w:pPr>
        <w:pStyle w:val="Normal"/>
        <w:spacing w:lineRule="auto" w:line="247" w:before="100" w:after="311"/>
        <w:ind w:left="90" w:right="13" w:hanging="10"/>
        <w:rPr>
          <w:rFonts w:cs="Times New Roman"/>
          <w:szCs w:val="24"/>
        </w:rPr>
      </w:pPr>
      <w:r>
        <w:rPr>
          <w:rStyle w:val="Strong"/>
        </w:rPr>
        <w:t xml:space="preserve">Answer: </w:t>
      </w:r>
      <w:r>
        <w:rPr>
          <w:rFonts w:eastAsia="Gill Sans MT" w:cs="Times New Roman"/>
          <w:szCs w:val="24"/>
        </w:rPr>
        <w:t>When you access the GWSC tool, click on ‘DASHBOARD’ to enter data.</w:t>
      </w:r>
    </w:p>
    <w:p>
      <w:pPr>
        <w:pStyle w:val="Normal"/>
        <w:numPr>
          <w:ilvl w:val="0"/>
          <w:numId w:val="1"/>
        </w:numPr>
        <w:spacing w:lineRule="auto" w:line="252" w:before="100" w:after="85"/>
        <w:ind w:left="90" w:right="12" w:hanging="340"/>
        <w:rPr>
          <w:rFonts w:cs="Times New Roman"/>
          <w:szCs w:val="24"/>
        </w:rPr>
      </w:pPr>
      <w:r>
        <w:rPr>
          <w:rStyle w:val="Strong"/>
        </w:rPr>
        <w:t>Question:</w:t>
      </w:r>
      <w:r>
        <w:rPr>
          <w:rFonts w:eastAsia="Garamond" w:cs="Times New Roman"/>
          <w:szCs w:val="24"/>
        </w:rPr>
        <w:t xml:space="preserve"> Once I make an entry to GWSC, can I change it later?</w:t>
      </w:r>
    </w:p>
    <w:p>
      <w:pPr>
        <w:pStyle w:val="Normal"/>
        <w:spacing w:lineRule="auto" w:line="247" w:before="100" w:after="311"/>
        <w:ind w:left="90" w:right="13" w:hanging="10"/>
        <w:rPr>
          <w:rFonts w:eastAsia="Gill Sans MT" w:cs="Times New Roman"/>
          <w:szCs w:val="24"/>
        </w:rPr>
      </w:pPr>
      <w:r>
        <w:rPr>
          <w:rStyle w:val="Strong"/>
        </w:rPr>
        <w:t>Answer:</w:t>
      </w:r>
      <w:r>
        <w:rPr>
          <w:rFonts w:eastAsia="Gill Sans MT" w:cs="Times New Roman"/>
          <w:szCs w:val="24"/>
        </w:rPr>
        <w:t xml:space="preserve"> Yes, your entry can be changed by you during the same user session as the original entry was made.</w:t>
      </w:r>
    </w:p>
    <w:p>
      <w:pPr>
        <w:pStyle w:val="Heading3"/>
        <w:rPr>
          <w:rFonts w:cs="Times New Roman"/>
          <w:szCs w:val="24"/>
        </w:rPr>
      </w:pPr>
      <w:r>
        <w:rPr>
          <w:rStyle w:val="Strong"/>
          <w:b w:val="false"/>
        </w:rPr>
        <w:t>Results can be exported to</w:t>
      </w:r>
      <w:r>
        <w:rPr>
          <w:rStyle w:val="Strong"/>
        </w:rPr>
        <w:t xml:space="preserve"> .</w:t>
      </w:r>
      <w:r>
        <w:rPr>
          <w:rFonts w:cs="Times New Roman"/>
          <w:szCs w:val="24"/>
        </w:rPr>
        <w:t>pdf or .xlxs files, via the dashboard wizard.</w:t>
      </w:r>
    </w:p>
    <w:p>
      <w:pPr>
        <w:pStyle w:val="Normal"/>
        <w:numPr>
          <w:ilvl w:val="0"/>
          <w:numId w:val="1"/>
        </w:numPr>
        <w:spacing w:lineRule="auto" w:line="252" w:before="100" w:after="85"/>
        <w:ind w:left="90" w:right="12" w:hanging="340"/>
        <w:rPr>
          <w:rFonts w:cs="Times New Roman"/>
          <w:szCs w:val="24"/>
        </w:rPr>
      </w:pPr>
      <w:r>
        <w:rPr>
          <w:rStyle w:val="Strong"/>
        </w:rPr>
        <w:t>Question:</w:t>
      </w:r>
      <w:r>
        <w:rPr>
          <w:rFonts w:eastAsia="Garamond" w:cs="Times New Roman"/>
          <w:szCs w:val="24"/>
        </w:rPr>
        <w:t xml:space="preserve"> I made an entry in GWSC but subsequently provided more technical support on the same request. Can I update the original entry?</w:t>
      </w:r>
    </w:p>
    <w:p>
      <w:pPr>
        <w:pStyle w:val="Normal"/>
        <w:spacing w:lineRule="auto" w:line="247" w:before="100" w:after="311"/>
        <w:ind w:left="90" w:right="13" w:hanging="10"/>
        <w:rPr>
          <w:rFonts w:cs="Times New Roman"/>
          <w:szCs w:val="24"/>
        </w:rPr>
      </w:pPr>
      <w:r>
        <w:rPr>
          <w:rStyle w:val="Strong"/>
        </w:rPr>
        <w:t>Answer:</w:t>
      </w:r>
      <w:r>
        <w:rPr>
          <w:rFonts w:eastAsia="Gill Sans MT" w:cs="Times New Roman"/>
          <w:szCs w:val="24"/>
        </w:rPr>
        <w:t xml:space="preserve"> Simply open the original entry and make the changes using the “edit” function.</w:t>
      </w:r>
    </w:p>
    <w:p>
      <w:pPr>
        <w:pStyle w:val="Normal"/>
        <w:numPr>
          <w:ilvl w:val="0"/>
          <w:numId w:val="1"/>
        </w:numPr>
        <w:spacing w:lineRule="auto" w:line="252" w:before="100" w:after="85"/>
        <w:ind w:left="90" w:right="12" w:hanging="340"/>
        <w:rPr>
          <w:rFonts w:cs="Times New Roman"/>
          <w:szCs w:val="24"/>
        </w:rPr>
      </w:pPr>
      <w:r>
        <w:rPr>
          <w:rStyle w:val="Strong"/>
        </w:rPr>
        <w:t>Question:</w:t>
      </w:r>
      <w:r>
        <w:rPr>
          <w:rFonts w:eastAsia="Garamond" w:cs="Times New Roman"/>
          <w:szCs w:val="24"/>
        </w:rPr>
        <w:t xml:space="preserve"> Am I the only one who can edit my entries in GWSC?</w:t>
      </w:r>
    </w:p>
    <w:p>
      <w:pPr>
        <w:pStyle w:val="Normal"/>
        <w:spacing w:lineRule="auto" w:line="247" w:before="100" w:after="311"/>
        <w:ind w:left="90" w:right="13" w:hanging="10"/>
        <w:rPr>
          <w:rFonts w:cs="Times New Roman"/>
          <w:szCs w:val="24"/>
        </w:rPr>
      </w:pPr>
      <w:r>
        <w:rPr>
          <w:rStyle w:val="Strong"/>
        </w:rPr>
        <w:t>Answer:</w:t>
      </w:r>
      <w:r>
        <w:rPr>
          <w:rFonts w:eastAsia="Gill Sans MT" w:cs="Times New Roman"/>
          <w:szCs w:val="24"/>
        </w:rPr>
        <w:t xml:space="preserve"> Yes.</w:t>
      </w:r>
    </w:p>
    <w:p>
      <w:pPr>
        <w:pStyle w:val="Normal"/>
        <w:numPr>
          <w:ilvl w:val="0"/>
          <w:numId w:val="1"/>
        </w:numPr>
        <w:spacing w:lineRule="auto" w:line="252" w:before="100" w:after="85"/>
        <w:ind w:left="90" w:right="12" w:hanging="340"/>
        <w:rPr>
          <w:rFonts w:cs="Times New Roman"/>
          <w:szCs w:val="24"/>
        </w:rPr>
      </w:pPr>
      <w:r>
        <w:rPr>
          <w:rStyle w:val="Strong"/>
        </w:rPr>
        <w:t>Question:</w:t>
      </w:r>
      <w:r>
        <w:rPr>
          <w:rFonts w:eastAsia="Garamond" w:cs="Times New Roman"/>
          <w:szCs w:val="24"/>
        </w:rPr>
        <w:t xml:space="preserve"> How do I extract information from GWSC? Can I export data to Excel or Adobe?</w:t>
      </w:r>
    </w:p>
    <w:p>
      <w:pPr>
        <w:pStyle w:val="Normal"/>
        <w:spacing w:lineRule="auto" w:line="240" w:before="100" w:after="318"/>
        <w:ind w:left="90" w:right="22" w:hanging="10"/>
        <w:jc w:val="both"/>
        <w:rPr>
          <w:rFonts w:cs="Times New Roman"/>
          <w:szCs w:val="24"/>
        </w:rPr>
      </w:pPr>
      <w:r>
        <w:rPr>
          <w:rStyle w:val="Strong"/>
        </w:rPr>
        <w:t>Answer:</w:t>
      </w:r>
      <w:r>
        <w:rPr>
          <w:rFonts w:eastAsia="Gill Sans MT" w:cs="Times New Roman"/>
          <w:szCs w:val="24"/>
        </w:rPr>
        <w:t xml:space="preserve"> Yes, the information in GWSC can be exported to Excel or Adobe. A variety of reporting options are being considered but exporting to Excel or Adobe will be the primary method of extracting information. The GWSC User Guide provides specific instructions on how to export data.</w:t>
      </w:r>
    </w:p>
    <w:p>
      <w:pPr>
        <w:pStyle w:val="Normal"/>
        <w:numPr>
          <w:ilvl w:val="0"/>
          <w:numId w:val="1"/>
        </w:numPr>
        <w:spacing w:lineRule="auto" w:line="252" w:before="100" w:after="85"/>
        <w:ind w:left="90" w:right="12" w:hanging="340"/>
        <w:rPr>
          <w:rFonts w:cs="Times New Roman"/>
          <w:szCs w:val="24"/>
        </w:rPr>
      </w:pPr>
      <w:r>
        <w:rPr>
          <w:rStyle w:val="Strong"/>
        </w:rPr>
        <w:t>Question:</w:t>
      </w:r>
      <w:r>
        <w:rPr>
          <w:rFonts w:eastAsia="Garamond" w:cs="Times New Roman"/>
          <w:szCs w:val="24"/>
        </w:rPr>
        <w:t xml:space="preserve"> What is the intended use for data recorded in GWSC?</w:t>
      </w:r>
    </w:p>
    <w:p>
      <w:pPr>
        <w:pStyle w:val="Normal"/>
        <w:spacing w:lineRule="auto" w:line="247" w:before="100" w:after="311"/>
        <w:ind w:left="90" w:right="13" w:hanging="10"/>
        <w:rPr/>
      </w:pPr>
      <w:r>
        <w:rPr>
          <w:rStyle w:val="Strong"/>
        </w:rPr>
        <w:t>Answer:</w:t>
      </w:r>
      <w:r>
        <w:rPr>
          <w:rFonts w:eastAsia="Gill Sans MT" w:cs="Times New Roman"/>
          <w:szCs w:val="24"/>
        </w:rPr>
        <w:t xml:space="preserve"> The information recorded in GWSC is intended for internal ORD use to enable ORD staff and managers to demonstrate the value added through program and technical support provided to stakeholders. Laboratory and Center managers can use the data to better understand the kind of support being provided. Scientists can use the data to assist in professional career development. OSP and the laboratory and</w:t>
      </w:r>
      <w:r>
        <w:rPr/>
        <w:t xml:space="preserve"> </w:t>
      </w:r>
      <w:r>
        <w:rPr>
          <w:rFonts w:eastAsia="Gill Sans MT" w:cs="Times New Roman"/>
          <w:szCs w:val="24"/>
        </w:rPr>
        <w:t xml:space="preserve">Center PSCs can use the information to better that all ORD staff will enter information, as many track and route requests, identify scientists for </w:t>
      </w:r>
      <w:bookmarkStart w:id="0" w:name="_GoBack"/>
      <w:bookmarkEnd w:id="0"/>
      <w:r>
        <w:rPr>
          <w:rFonts w:eastAsia="Gill Sans MT" w:cs="Times New Roman"/>
          <w:szCs w:val="24"/>
        </w:rPr>
        <w:t>in ORD do not perform these functions as a part their excellent service, and document success stories to illustrate how ORD is adding value of their jobs. to EPA.</w:t>
      </w:r>
    </w:p>
    <w:sectPr>
      <w:type w:val="continuous"/>
      <w:pgSz w:w="12240" w:h="15840"/>
      <w:pgMar w:left="1440" w:right="1440" w:header="0" w:top="1440" w:footer="0" w:bottom="1440" w:gutter="0"/>
      <w:cols w:num="2" w:space="720"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Bold">
    <w:charset w:val="00"/>
    <w:family w:val="roman"/>
    <w:pitch w:val="variable"/>
  </w:font>
  <w:font w:name="Gill Sans MT">
    <w:charset w:val="00"/>
    <w:family w:val="roman"/>
    <w:pitch w:val="variable"/>
  </w:font>
  <w:font w:name="Impact">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40" w:hanging="0"/>
      </w:pPr>
      <w:rPr>
        <w:dstrike w:val="false"/>
        <w:strike w:val="false"/>
        <w:vertAlign w:val="baseline"/>
        <w:position w:val="0"/>
        <w:sz w:val="24"/>
        <w:sz w:val="24"/>
        <w:i w:val="false"/>
        <w:u w:val="none" w:color="000000"/>
        <w:b w:val="false"/>
        <w:szCs w:val="24"/>
        <w:rFonts w:eastAsia="Garamond" w:cs="Garamond"/>
        <w:color w:val="000000"/>
      </w:rPr>
    </w:lvl>
    <w:lvl w:ilvl="1">
      <w:start w:val="1"/>
      <w:numFmt w:val="bullet"/>
      <w:lvlText w:val="•"/>
      <w:lvlJc w:val="left"/>
      <w:pPr>
        <w:ind w:left="561"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2">
      <w:start w:val="1"/>
      <w:numFmt w:val="bullet"/>
      <w:lvlText w:val="▪"/>
      <w:lvlJc w:val="left"/>
      <w:pPr>
        <w:ind w:left="14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3">
      <w:start w:val="1"/>
      <w:numFmt w:val="bullet"/>
      <w:lvlText w:val="•"/>
      <w:lvlJc w:val="left"/>
      <w:pPr>
        <w:ind w:left="21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4">
      <w:start w:val="1"/>
      <w:numFmt w:val="bullet"/>
      <w:lvlText w:val="o"/>
      <w:lvlJc w:val="left"/>
      <w:pPr>
        <w:ind w:left="288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5">
      <w:start w:val="1"/>
      <w:numFmt w:val="bullet"/>
      <w:lvlText w:val="▪"/>
      <w:lvlJc w:val="left"/>
      <w:pPr>
        <w:ind w:left="360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6">
      <w:start w:val="1"/>
      <w:numFmt w:val="bullet"/>
      <w:lvlText w:val="•"/>
      <w:lvlJc w:val="left"/>
      <w:pPr>
        <w:ind w:left="432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7">
      <w:start w:val="1"/>
      <w:numFmt w:val="bullet"/>
      <w:lvlText w:val="o"/>
      <w:lvlJc w:val="left"/>
      <w:pPr>
        <w:ind w:left="504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lvl w:ilvl="8">
      <w:start w:val="1"/>
      <w:numFmt w:val="bullet"/>
      <w:lvlText w:val="▪"/>
      <w:lvlJc w:val="left"/>
      <w:pPr>
        <w:ind w:left="5760" w:hanging="0"/>
      </w:pPr>
      <w:rPr>
        <w:rFonts w:ascii="Calibri" w:hAnsi="Calibri" w:cs="Calibri" w:hint="default"/>
        <w:dstrike w:val="false"/>
        <w:strike w:val="false"/>
        <w:vertAlign w:val="baseline"/>
        <w:position w:val="0"/>
        <w:sz w:val="24"/>
        <w:sz w:val="24"/>
        <w:i w:val="false"/>
        <w:u w:val="none" w:color="000000"/>
        <w:b w:val="false"/>
        <w:szCs w:val="24"/>
        <w:rFonts w:cs="Calibri"/>
        <w:color w:val="000000"/>
      </w:rPr>
    </w:lvl>
  </w:abstractNum>
  <w:abstractNum w:abstractNumId="2">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Fonts w:cs="Courier New"/>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Fonts w:cs="Courier New"/>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Fonts w:cs="Courier New"/>
      </w:rPr>
    </w:lvl>
    <w:lvl w:ilvl="8">
      <w:start w:val="1"/>
      <w:numFmt w:val="bullet"/>
      <w:lvlText w:val=""/>
      <w:lvlJc w:val="left"/>
      <w:pPr>
        <w:ind w:left="621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7"/>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cstheme="minorBidi" w:eastAsiaTheme="minorEastAsia"/>
        <w:sz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74c69"/>
    <w:pPr>
      <w:widowControl/>
      <w:bidi w:val="0"/>
      <w:spacing w:lineRule="auto" w:line="276" w:before="100" w:after="200"/>
      <w:jc w:val="left"/>
    </w:pPr>
    <w:rPr>
      <w:rFonts w:ascii="Times New Roman" w:hAnsi="Times New Roman" w:eastAsia="" w:cs="" w:cstheme="minorBidi" w:eastAsiaTheme="minorEastAsia"/>
      <w:color w:val="auto"/>
      <w:kern w:val="0"/>
      <w:sz w:val="24"/>
      <w:szCs w:val="20"/>
      <w:lang w:val="en-US" w:eastAsia="en-US" w:bidi="ar-SA"/>
    </w:rPr>
  </w:style>
  <w:style w:type="paragraph" w:styleId="Heading1">
    <w:name w:val="Heading 1"/>
    <w:basedOn w:val="Normal"/>
    <w:next w:val="Normal"/>
    <w:link w:val="Heading1Char"/>
    <w:uiPriority w:val="9"/>
    <w:qFormat/>
    <w:rsid w:val="00023c73"/>
    <w:pPr>
      <w:pBdr>
        <w:top w:val="single" w:sz="24" w:space="0" w:color="F07F09"/>
        <w:left w:val="single" w:sz="24" w:space="0" w:color="F07F09"/>
        <w:bottom w:val="single" w:sz="24" w:space="0" w:color="F07F09"/>
        <w:right w:val="single" w:sz="24" w:space="0" w:color="F07F09"/>
      </w:pBdr>
      <w:shd w:val="clear" w:color="auto" w:fill="F07F09" w:themeFill="accent1"/>
      <w:spacing w:lineRule="auto" w:line="240" w:before="120" w:after="12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c7513"/>
    <w:pPr>
      <w:pBdr>
        <w:top w:val="single" w:sz="24" w:space="0" w:color="FDE5CC"/>
        <w:left w:val="single" w:sz="24" w:space="0" w:color="FDE5CC"/>
        <w:bottom w:val="single" w:sz="24" w:space="0" w:color="FDE5CC"/>
        <w:right w:val="single" w:sz="24" w:space="0" w:color="FDE5CC"/>
      </w:pBdr>
      <w:shd w:val="clear" w:color="auto" w:fill="FDE5CC" w:themeFill="accent1" w:themeFillTint="33"/>
      <w:spacing w:lineRule="auto" w:line="240" w:before="240" w:after="240"/>
      <w:outlineLvl w:val="1"/>
    </w:pPr>
    <w:rPr>
      <w:rFonts w:ascii="Times New Roman Bold" w:hAnsi="Times New Roman Bold"/>
      <w:b/>
      <w:i/>
      <w:spacing w:val="15"/>
    </w:rPr>
  </w:style>
  <w:style w:type="paragraph" w:styleId="Heading3">
    <w:name w:val="Heading 3"/>
    <w:basedOn w:val="Normal"/>
    <w:next w:val="Normal"/>
    <w:link w:val="Heading3Char"/>
    <w:uiPriority w:val="9"/>
    <w:unhideWhenUsed/>
    <w:qFormat/>
    <w:rsid w:val="000c7513"/>
    <w:pPr>
      <w:pBdr>
        <w:top w:val="single" w:sz="6" w:space="2" w:color="F07F09"/>
      </w:pBdr>
      <w:spacing w:lineRule="auto" w:line="240" w:before="240" w:after="240"/>
      <w:outlineLvl w:val="2"/>
    </w:pPr>
    <w:rPr>
      <w:color w:val="773F04" w:themeColor="accent1" w:themeShade="7f"/>
      <w:spacing w:val="15"/>
    </w:rPr>
  </w:style>
  <w:style w:type="paragraph" w:styleId="Heading4">
    <w:name w:val="Heading 4"/>
    <w:basedOn w:val="Normal"/>
    <w:next w:val="Normal"/>
    <w:link w:val="Heading4Char"/>
    <w:uiPriority w:val="9"/>
    <w:unhideWhenUsed/>
    <w:qFormat/>
    <w:rsid w:val="00a74c69"/>
    <w:pPr>
      <w:pBdr>
        <w:top w:val="dotted" w:sz="6" w:space="2" w:color="F07F09"/>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a74c69"/>
    <w:pPr>
      <w:pBdr>
        <w:bottom w:val="single" w:sz="6" w:space="1" w:color="F07F09"/>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semiHidden/>
    <w:unhideWhenUsed/>
    <w:qFormat/>
    <w:rsid w:val="00a74c69"/>
    <w:pPr>
      <w:pBdr>
        <w:bottom w:val="dotted" w:sz="6" w:space="1" w:color="F07F09"/>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a74c69"/>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semiHidden/>
    <w:unhideWhenUsed/>
    <w:qFormat/>
    <w:rsid w:val="00a74c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74c69"/>
    <w:pPr>
      <w:spacing w:before="200" w:after="0"/>
      <w:outlineLvl w:val="8"/>
    </w:pPr>
    <w:rPr>
      <w:i/>
      <w:iCs/>
      <w:caps/>
      <w:spacing w:val="10"/>
      <w:sz w:val="18"/>
      <w:szCs w:val="18"/>
    </w:rPr>
  </w:style>
  <w:style w:type="character" w:styleId="DefaultParagraphFont" w:default="1">
    <w:name w:val="Default Paragraph Font"/>
    <w:uiPriority w:val="1"/>
    <w:unhideWhenUsed/>
    <w:qFormat/>
    <w:rPr/>
  </w:style>
  <w:style w:type="character" w:styleId="ListLabel1" w:customStyle="1">
    <w:name w:val="ListLabel 1"/>
    <w:qFormat/>
    <w:rPr>
      <w:rFonts w:eastAsia="Garamond" w:cs="Garamond"/>
      <w:b w:val="false"/>
      <w:i w:val="false"/>
      <w:strike w:val="false"/>
      <w:dstrike w:val="false"/>
      <w:color w:val="000000"/>
      <w:position w:val="0"/>
      <w:sz w:val="24"/>
      <w:sz w:val="24"/>
      <w:szCs w:val="24"/>
      <w:u w:val="none" w:color="000000"/>
      <w:vertAlign w:val="baseline"/>
    </w:rPr>
  </w:style>
  <w:style w:type="character" w:styleId="ListLabel2" w:customStyle="1">
    <w:name w:val="ListLabel 2"/>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3" w:customStyle="1">
    <w:name w:val="ListLabel 3"/>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4" w:customStyle="1">
    <w:name w:val="ListLabel 4"/>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5" w:customStyle="1">
    <w:name w:val="ListLabel 5"/>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6" w:customStyle="1">
    <w:name w:val="ListLabel 6"/>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7" w:customStyle="1">
    <w:name w:val="ListLabel 7"/>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8" w:customStyle="1">
    <w:name w:val="ListLabel 8"/>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9" w:customStyle="1">
    <w:name w:val="ListLabel 9"/>
    <w:qFormat/>
    <w:rPr>
      <w:rFonts w:eastAsia="Calibri" w:cs="Calibri"/>
      <w:b w:val="false"/>
      <w:i w:val="false"/>
      <w:strike w:val="false"/>
      <w:dstrike w:val="false"/>
      <w:color w:val="000000"/>
      <w:position w:val="0"/>
      <w:sz w:val="24"/>
      <w:sz w:val="24"/>
      <w:szCs w:val="24"/>
      <w:u w:val="none" w:color="000000"/>
      <w:vertAlign w:val="baseline"/>
    </w:rPr>
  </w:style>
  <w:style w:type="character" w:styleId="ListLabel10" w:customStyle="1">
    <w:name w:val="ListLabel 10"/>
    <w:qFormat/>
    <w:rPr>
      <w:rFonts w:ascii="Gill Sans MT" w:hAnsi="Gill Sans MT" w:eastAsia="Gill Sans MT" w:cs="Gill Sans MT"/>
      <w:color w:val="0562C1"/>
      <w:sz w:val="24"/>
      <w:u w:val="single" w:color="0562C1"/>
    </w:rPr>
  </w:style>
  <w:style w:type="character" w:styleId="InternetLink">
    <w:name w:val="Internet Link"/>
    <w:basedOn w:val="DefaultParagraphFont"/>
    <w:uiPriority w:val="99"/>
    <w:unhideWhenUsed/>
    <w:rsid w:val="00ff7922"/>
    <w:rPr>
      <w:color w:val="6B9F25" w:themeColor="hyperlink"/>
      <w:u w:val="single"/>
    </w:rPr>
  </w:style>
  <w:style w:type="character" w:styleId="ListLabel11" w:customStyle="1">
    <w:name w:val="ListLabel 11"/>
    <w:qFormat/>
    <w:rPr>
      <w:rFonts w:ascii="Gill Sans MT" w:hAnsi="Gill Sans MT" w:eastAsia="Gill Sans MT" w:cs="Gill Sans MT"/>
      <w:sz w:val="24"/>
    </w:rPr>
  </w:style>
  <w:style w:type="character" w:styleId="ListLabel12" w:customStyle="1">
    <w:name w:val="ListLabel 12"/>
    <w:qFormat/>
    <w:rPr>
      <w:rFonts w:eastAsia="Garamond" w:cs="Garamond"/>
      <w:b w:val="false"/>
      <w:i w:val="false"/>
      <w:strike w:val="false"/>
      <w:dstrike w:val="false"/>
      <w:color w:val="000000"/>
      <w:position w:val="0"/>
      <w:sz w:val="24"/>
      <w:sz w:val="24"/>
      <w:szCs w:val="24"/>
      <w:u w:val="none" w:color="000000"/>
      <w:vertAlign w:val="baseline"/>
    </w:rPr>
  </w:style>
  <w:style w:type="character" w:styleId="ListLabel13" w:customStyle="1">
    <w:name w:val="ListLabel 13"/>
    <w:qFormat/>
    <w:rPr>
      <w:rFonts w:cs="Calibri"/>
      <w:b w:val="false"/>
      <w:i w:val="false"/>
      <w:strike w:val="false"/>
      <w:dstrike w:val="false"/>
      <w:color w:val="000000"/>
      <w:position w:val="0"/>
      <w:sz w:val="24"/>
      <w:sz w:val="24"/>
      <w:szCs w:val="24"/>
      <w:u w:val="none" w:color="000000"/>
      <w:vertAlign w:val="baseline"/>
    </w:rPr>
  </w:style>
  <w:style w:type="character" w:styleId="ListLabel14" w:customStyle="1">
    <w:name w:val="ListLabel 14"/>
    <w:qFormat/>
    <w:rPr>
      <w:rFonts w:cs="Calibri"/>
      <w:b w:val="false"/>
      <w:i w:val="false"/>
      <w:strike w:val="false"/>
      <w:dstrike w:val="false"/>
      <w:color w:val="000000"/>
      <w:position w:val="0"/>
      <w:sz w:val="24"/>
      <w:sz w:val="24"/>
      <w:szCs w:val="24"/>
      <w:u w:val="none" w:color="000000"/>
      <w:vertAlign w:val="baseline"/>
    </w:rPr>
  </w:style>
  <w:style w:type="character" w:styleId="ListLabel15" w:customStyle="1">
    <w:name w:val="ListLabel 15"/>
    <w:qFormat/>
    <w:rPr>
      <w:rFonts w:cs="Calibri"/>
      <w:b w:val="false"/>
      <w:i w:val="false"/>
      <w:strike w:val="false"/>
      <w:dstrike w:val="false"/>
      <w:color w:val="000000"/>
      <w:position w:val="0"/>
      <w:sz w:val="24"/>
      <w:sz w:val="24"/>
      <w:szCs w:val="24"/>
      <w:u w:val="none" w:color="000000"/>
      <w:vertAlign w:val="baseline"/>
    </w:rPr>
  </w:style>
  <w:style w:type="character" w:styleId="ListLabel16" w:customStyle="1">
    <w:name w:val="ListLabel 16"/>
    <w:qFormat/>
    <w:rPr>
      <w:rFonts w:cs="Calibri"/>
      <w:b w:val="false"/>
      <w:i w:val="false"/>
      <w:strike w:val="false"/>
      <w:dstrike w:val="false"/>
      <w:color w:val="000000"/>
      <w:position w:val="0"/>
      <w:sz w:val="24"/>
      <w:sz w:val="24"/>
      <w:szCs w:val="24"/>
      <w:u w:val="none" w:color="000000"/>
      <w:vertAlign w:val="baseline"/>
    </w:rPr>
  </w:style>
  <w:style w:type="character" w:styleId="ListLabel17" w:customStyle="1">
    <w:name w:val="ListLabel 17"/>
    <w:qFormat/>
    <w:rPr>
      <w:rFonts w:cs="Calibri"/>
      <w:b w:val="false"/>
      <w:i w:val="false"/>
      <w:strike w:val="false"/>
      <w:dstrike w:val="false"/>
      <w:color w:val="000000"/>
      <w:position w:val="0"/>
      <w:sz w:val="24"/>
      <w:sz w:val="24"/>
      <w:szCs w:val="24"/>
      <w:u w:val="none" w:color="000000"/>
      <w:vertAlign w:val="baseline"/>
    </w:rPr>
  </w:style>
  <w:style w:type="character" w:styleId="ListLabel18" w:customStyle="1">
    <w:name w:val="ListLabel 18"/>
    <w:qFormat/>
    <w:rPr>
      <w:rFonts w:cs="Calibri"/>
      <w:b w:val="false"/>
      <w:i w:val="false"/>
      <w:strike w:val="false"/>
      <w:dstrike w:val="false"/>
      <w:color w:val="000000"/>
      <w:position w:val="0"/>
      <w:sz w:val="24"/>
      <w:sz w:val="24"/>
      <w:szCs w:val="24"/>
      <w:u w:val="none" w:color="000000"/>
      <w:vertAlign w:val="baseline"/>
    </w:rPr>
  </w:style>
  <w:style w:type="character" w:styleId="ListLabel19" w:customStyle="1">
    <w:name w:val="ListLabel 19"/>
    <w:qFormat/>
    <w:rPr>
      <w:rFonts w:cs="Calibri"/>
      <w:b w:val="false"/>
      <w:i w:val="false"/>
      <w:strike w:val="false"/>
      <w:dstrike w:val="false"/>
      <w:color w:val="000000"/>
      <w:position w:val="0"/>
      <w:sz w:val="24"/>
      <w:sz w:val="24"/>
      <w:szCs w:val="24"/>
      <w:u w:val="none" w:color="000000"/>
      <w:vertAlign w:val="baseline"/>
    </w:rPr>
  </w:style>
  <w:style w:type="character" w:styleId="ListLabel20" w:customStyle="1">
    <w:name w:val="ListLabel 20"/>
    <w:qFormat/>
    <w:rPr>
      <w:rFonts w:cs="Calibri"/>
      <w:b w:val="false"/>
      <w:i w:val="false"/>
      <w:strike w:val="false"/>
      <w:dstrike w:val="false"/>
      <w:color w:val="000000"/>
      <w:position w:val="0"/>
      <w:sz w:val="24"/>
      <w:sz w:val="24"/>
      <w:szCs w:val="24"/>
      <w:u w:val="none" w:color="000000"/>
      <w:vertAlign w:val="baseline"/>
    </w:rPr>
  </w:style>
  <w:style w:type="character" w:styleId="ListLabel21" w:customStyle="1">
    <w:name w:val="ListLabel 21"/>
    <w:qFormat/>
    <w:rPr>
      <w:rFonts w:ascii="Gill Sans MT" w:hAnsi="Gill Sans MT" w:eastAsia="Gill Sans MT" w:cs="Gill Sans MT"/>
      <w:color w:val="0562C1"/>
      <w:sz w:val="24"/>
      <w:u w:val="single" w:color="0562C1"/>
    </w:rPr>
  </w:style>
  <w:style w:type="character" w:styleId="ListLabel22" w:customStyle="1">
    <w:name w:val="ListLabel 22"/>
    <w:qFormat/>
    <w:rPr>
      <w:rFonts w:ascii="Gill Sans MT" w:hAnsi="Gill Sans MT" w:eastAsia="Gill Sans MT" w:cs="Gill Sans MT"/>
      <w:sz w:val="24"/>
    </w:rPr>
  </w:style>
  <w:style w:type="character" w:styleId="Heading1Char" w:customStyle="1">
    <w:name w:val="Heading 1 Char"/>
    <w:basedOn w:val="DefaultParagraphFont"/>
    <w:link w:val="Heading1"/>
    <w:uiPriority w:val="9"/>
    <w:qFormat/>
    <w:rsid w:val="00023c73"/>
    <w:rPr>
      <w:caps/>
      <w:color w:val="FFFFFF" w:themeColor="background1"/>
      <w:spacing w:val="15"/>
      <w:sz w:val="22"/>
      <w:szCs w:val="22"/>
      <w:shd w:fill="F07F09" w:val="clear"/>
    </w:rPr>
  </w:style>
  <w:style w:type="character" w:styleId="Heading2Char" w:customStyle="1">
    <w:name w:val="Heading 2 Char"/>
    <w:basedOn w:val="DefaultParagraphFont"/>
    <w:link w:val="Heading2"/>
    <w:uiPriority w:val="9"/>
    <w:qFormat/>
    <w:rsid w:val="000c7513"/>
    <w:rPr>
      <w:rFonts w:ascii="Times New Roman Bold" w:hAnsi="Times New Roman Bold"/>
      <w:i/>
      <w:spacing w:val="15"/>
      <w:shd w:fill="FDE5CC" w:val="clear"/>
    </w:rPr>
  </w:style>
  <w:style w:type="character" w:styleId="Heading3Char" w:customStyle="1">
    <w:name w:val="Heading 3 Char"/>
    <w:basedOn w:val="DefaultParagraphFont"/>
    <w:link w:val="Heading3"/>
    <w:uiPriority w:val="9"/>
    <w:qFormat/>
    <w:rsid w:val="000c7513"/>
    <w:rPr>
      <w:color w:val="773F04" w:themeColor="accent1" w:themeShade="7f"/>
      <w:spacing w:val="15"/>
    </w:rPr>
  </w:style>
  <w:style w:type="character" w:styleId="Heading4Char" w:customStyle="1">
    <w:name w:val="Heading 4 Char"/>
    <w:basedOn w:val="DefaultParagraphFont"/>
    <w:link w:val="Heading4"/>
    <w:uiPriority w:val="9"/>
    <w:qFormat/>
    <w:rsid w:val="00a74c69"/>
    <w:rPr>
      <w:caps/>
      <w:color w:val="B35E06" w:themeColor="accent1" w:themeShade="bf"/>
      <w:spacing w:val="10"/>
    </w:rPr>
  </w:style>
  <w:style w:type="character" w:styleId="Heading5Char" w:customStyle="1">
    <w:name w:val="Heading 5 Char"/>
    <w:basedOn w:val="DefaultParagraphFont"/>
    <w:link w:val="Heading5"/>
    <w:uiPriority w:val="9"/>
    <w:semiHidden/>
    <w:qFormat/>
    <w:rsid w:val="00a74c69"/>
    <w:rPr>
      <w:caps/>
      <w:color w:val="B35E06" w:themeColor="accent1" w:themeShade="bf"/>
      <w:spacing w:val="10"/>
    </w:rPr>
  </w:style>
  <w:style w:type="character" w:styleId="Heading6Char" w:customStyle="1">
    <w:name w:val="Heading 6 Char"/>
    <w:basedOn w:val="DefaultParagraphFont"/>
    <w:link w:val="Heading6"/>
    <w:uiPriority w:val="9"/>
    <w:semiHidden/>
    <w:qFormat/>
    <w:rsid w:val="00a74c69"/>
    <w:rPr>
      <w:caps/>
      <w:color w:val="B35E06" w:themeColor="accent1" w:themeShade="bf"/>
      <w:spacing w:val="10"/>
    </w:rPr>
  </w:style>
  <w:style w:type="character" w:styleId="Heading7Char" w:customStyle="1">
    <w:name w:val="Heading 7 Char"/>
    <w:basedOn w:val="DefaultParagraphFont"/>
    <w:link w:val="Heading7"/>
    <w:uiPriority w:val="9"/>
    <w:semiHidden/>
    <w:qFormat/>
    <w:rsid w:val="00a74c69"/>
    <w:rPr>
      <w:caps/>
      <w:color w:val="B35E06" w:themeColor="accent1" w:themeShade="bf"/>
      <w:spacing w:val="10"/>
    </w:rPr>
  </w:style>
  <w:style w:type="character" w:styleId="Heading8Char" w:customStyle="1">
    <w:name w:val="Heading 8 Char"/>
    <w:basedOn w:val="DefaultParagraphFont"/>
    <w:link w:val="Heading8"/>
    <w:uiPriority w:val="9"/>
    <w:semiHidden/>
    <w:qFormat/>
    <w:rsid w:val="00a74c69"/>
    <w:rPr>
      <w:caps/>
      <w:spacing w:val="10"/>
      <w:sz w:val="18"/>
      <w:szCs w:val="18"/>
    </w:rPr>
  </w:style>
  <w:style w:type="character" w:styleId="Heading9Char" w:customStyle="1">
    <w:name w:val="Heading 9 Char"/>
    <w:basedOn w:val="DefaultParagraphFont"/>
    <w:link w:val="Heading9"/>
    <w:uiPriority w:val="9"/>
    <w:semiHidden/>
    <w:qFormat/>
    <w:rsid w:val="00a74c69"/>
    <w:rPr>
      <w:i/>
      <w:iCs/>
      <w:caps/>
      <w:spacing w:val="10"/>
      <w:sz w:val="18"/>
      <w:szCs w:val="18"/>
    </w:rPr>
  </w:style>
  <w:style w:type="character" w:styleId="TitleChar" w:customStyle="1">
    <w:name w:val="Title Char"/>
    <w:basedOn w:val="DefaultParagraphFont"/>
    <w:link w:val="Title"/>
    <w:uiPriority w:val="10"/>
    <w:qFormat/>
    <w:rsid w:val="00a74c69"/>
    <w:rPr>
      <w:rFonts w:ascii="Impact" w:hAnsi="Impact" w:eastAsia="" w:cs="" w:asciiTheme="majorHAnsi" w:cstheme="majorBidi" w:eastAsiaTheme="majorEastAsia" w:hAnsiTheme="majorHAnsi"/>
      <w:caps/>
      <w:color w:val="F07F09" w:themeColor="accent1"/>
      <w:spacing w:val="10"/>
      <w:sz w:val="52"/>
      <w:szCs w:val="52"/>
    </w:rPr>
  </w:style>
  <w:style w:type="character" w:styleId="SubtitleChar" w:customStyle="1">
    <w:name w:val="Subtitle Char"/>
    <w:basedOn w:val="DefaultParagraphFont"/>
    <w:link w:val="Subtitle"/>
    <w:uiPriority w:val="11"/>
    <w:qFormat/>
    <w:rsid w:val="00a74c69"/>
    <w:rPr>
      <w:caps/>
      <w:color w:val="595959" w:themeColor="text1" w:themeTint="a6"/>
      <w:spacing w:val="10"/>
      <w:sz w:val="21"/>
      <w:szCs w:val="21"/>
    </w:rPr>
  </w:style>
  <w:style w:type="character" w:styleId="Strong">
    <w:name w:val="Strong"/>
    <w:uiPriority w:val="22"/>
    <w:qFormat/>
    <w:rsid w:val="00a74c69"/>
    <w:rPr>
      <w:b/>
      <w:bCs/>
    </w:rPr>
  </w:style>
  <w:style w:type="character" w:styleId="Emphasis">
    <w:name w:val="Emphasis"/>
    <w:uiPriority w:val="20"/>
    <w:qFormat/>
    <w:rsid w:val="00a74c69"/>
    <w:rPr>
      <w:caps/>
      <w:color w:val="773F04" w:themeColor="accent1" w:themeShade="7f"/>
      <w:spacing w:val="5"/>
    </w:rPr>
  </w:style>
  <w:style w:type="character" w:styleId="QuoteChar" w:customStyle="1">
    <w:name w:val="Quote Char"/>
    <w:basedOn w:val="DefaultParagraphFont"/>
    <w:link w:val="Quote"/>
    <w:uiPriority w:val="29"/>
    <w:qFormat/>
    <w:rsid w:val="00a74c69"/>
    <w:rPr>
      <w:i/>
      <w:iCs/>
      <w:sz w:val="24"/>
      <w:szCs w:val="24"/>
    </w:rPr>
  </w:style>
  <w:style w:type="character" w:styleId="IntenseQuoteChar" w:customStyle="1">
    <w:name w:val="Intense Quote Char"/>
    <w:basedOn w:val="DefaultParagraphFont"/>
    <w:link w:val="IntenseQuote"/>
    <w:uiPriority w:val="30"/>
    <w:qFormat/>
    <w:rsid w:val="00a74c69"/>
    <w:rPr>
      <w:color w:val="F07F09" w:themeColor="accent1"/>
      <w:sz w:val="24"/>
      <w:szCs w:val="24"/>
    </w:rPr>
  </w:style>
  <w:style w:type="character" w:styleId="SubtleEmphasis">
    <w:name w:val="Subtle Emphasis"/>
    <w:uiPriority w:val="19"/>
    <w:qFormat/>
    <w:rsid w:val="00a74c69"/>
    <w:rPr>
      <w:i/>
      <w:iCs/>
      <w:color w:val="773F04" w:themeColor="accent1" w:themeShade="7f"/>
    </w:rPr>
  </w:style>
  <w:style w:type="character" w:styleId="IntenseEmphasis">
    <w:name w:val="Intense Emphasis"/>
    <w:uiPriority w:val="21"/>
    <w:qFormat/>
    <w:rsid w:val="00a74c69"/>
    <w:rPr>
      <w:b/>
      <w:bCs/>
      <w:caps/>
      <w:color w:val="773F04" w:themeColor="accent1" w:themeShade="7f"/>
      <w:spacing w:val="10"/>
    </w:rPr>
  </w:style>
  <w:style w:type="character" w:styleId="SubtleReference">
    <w:name w:val="Subtle Reference"/>
    <w:uiPriority w:val="31"/>
    <w:qFormat/>
    <w:rsid w:val="00a74c69"/>
    <w:rPr>
      <w:b/>
      <w:bCs/>
      <w:color w:val="F07F09" w:themeColor="accent1"/>
    </w:rPr>
  </w:style>
  <w:style w:type="character" w:styleId="IntenseReference">
    <w:name w:val="Intense Reference"/>
    <w:uiPriority w:val="32"/>
    <w:qFormat/>
    <w:rsid w:val="00a74c69"/>
    <w:rPr>
      <w:b/>
      <w:bCs/>
      <w:i/>
      <w:iCs/>
      <w:caps/>
      <w:color w:val="F07F09" w:themeColor="accent1"/>
    </w:rPr>
  </w:style>
  <w:style w:type="character" w:styleId="BookTitle">
    <w:name w:val="Book Title"/>
    <w:uiPriority w:val="33"/>
    <w:qFormat/>
    <w:rsid w:val="00a74c69"/>
    <w:rPr>
      <w:b/>
      <w:bCs/>
      <w:i/>
      <w:iCs/>
      <w:spacing w:val="0"/>
    </w:rPr>
  </w:style>
  <w:style w:type="character" w:styleId="UnresolvedMention">
    <w:name w:val="Unresolved Mention"/>
    <w:basedOn w:val="DefaultParagraphFont"/>
    <w:uiPriority w:val="99"/>
    <w:semiHidden/>
    <w:unhideWhenUsed/>
    <w:qFormat/>
    <w:rsid w:val="00ff7922"/>
    <w:rPr>
      <w:color w:val="808080"/>
      <w:shd w:fill="E6E6E6" w:val="clear"/>
    </w:rPr>
  </w:style>
  <w:style w:type="character" w:styleId="ListLabel23">
    <w:name w:val="ListLabel 23"/>
    <w:qFormat/>
    <w:rPr>
      <w:rFonts w:eastAsia="Garamond" w:cs="Garamond"/>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cs="Calibri"/>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cs="Calibri"/>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cs="Calibri"/>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cs="Calibri"/>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cs="Calibri"/>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cs="Calibri"/>
      <w:b w:val="false"/>
      <w:i w:val="false"/>
      <w:strike w:val="false"/>
      <w:dstrike w:val="false"/>
      <w:color w:val="000000"/>
      <w:position w:val="0"/>
      <w:sz w:val="24"/>
      <w:sz w:val="24"/>
      <w:szCs w:val="24"/>
      <w:u w:val="none" w:color="000000"/>
      <w:vertAlign w:val="baseline"/>
    </w:rPr>
  </w:style>
  <w:style w:type="character" w:styleId="ListLabel30">
    <w:name w:val="ListLabel 30"/>
    <w:qFormat/>
    <w:rPr>
      <w:rFonts w:cs="Calibri"/>
      <w:b w:val="false"/>
      <w:i w:val="false"/>
      <w:strike w:val="false"/>
      <w:dstrike w:val="false"/>
      <w:color w:val="000000"/>
      <w:position w:val="0"/>
      <w:sz w:val="24"/>
      <w:sz w:val="24"/>
      <w:szCs w:val="24"/>
      <w:u w:val="none" w:color="000000"/>
      <w:vertAlign w:val="baseline"/>
    </w:rPr>
  </w:style>
  <w:style w:type="character" w:styleId="ListLabel31">
    <w:name w:val="ListLabel 31"/>
    <w:qFormat/>
    <w:rPr>
      <w:rFonts w:cs="Calibri"/>
      <w:b w:val="false"/>
      <w:i w:val="false"/>
      <w:strike w:val="false"/>
      <w:dstrike w:val="false"/>
      <w:color w:val="000000"/>
      <w:position w:val="0"/>
      <w:sz w:val="24"/>
      <w:sz w:val="24"/>
      <w:szCs w:val="24"/>
      <w:u w:val="none" w:color="000000"/>
      <w:vertAlign w:val="baseline"/>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Gill Sans MT" w:cs="Times New Roman"/>
      <w:szCs w:val="24"/>
    </w:rPr>
  </w:style>
  <w:style w:type="character" w:styleId="ListLabel39">
    <w:name w:val="ListLabel 39"/>
    <w:qFormat/>
    <w:rPr/>
  </w:style>
  <w:style w:type="character" w:styleId="ListLabel40">
    <w:name w:val="ListLabel 40"/>
    <w:qFormat/>
    <w:rPr>
      <w:rFonts w:ascii="Times New Roman" w:hAnsi="Times New Roman" w:cs="Times New Roman"/>
      <w:szCs w:val="24"/>
    </w:rPr>
  </w:style>
  <w:style w:type="character" w:styleId="ListLabel41">
    <w:name w:val="ListLabel 41"/>
    <w:qFormat/>
    <w:rPr>
      <w:rFonts w:ascii="Times New Roman" w:hAnsi="Times New Roman" w:cs="Times New Roman"/>
      <w:szCs w:val="24"/>
    </w:rPr>
  </w:style>
  <w:style w:type="character" w:styleId="ListLabel42">
    <w:name w:val="ListLabel 42"/>
    <w:qFormat/>
    <w:rPr>
      <w:rFonts w:cs="Times New Roman"/>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unhideWhenUsed/>
    <w:qFormat/>
    <w:rsid w:val="00a74c69"/>
    <w:pPr/>
    <w:rPr>
      <w:b/>
      <w:bCs/>
      <w:color w:val="B35E06" w:themeColor="accent1" w:themeShade="bf"/>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Title">
    <w:name w:val="Title"/>
    <w:basedOn w:val="Normal"/>
    <w:next w:val="Normal"/>
    <w:link w:val="TitleChar"/>
    <w:uiPriority w:val="10"/>
    <w:qFormat/>
    <w:rsid w:val="00a74c69"/>
    <w:pPr>
      <w:spacing w:before="0" w:after="0"/>
    </w:pPr>
    <w:rPr>
      <w:rFonts w:ascii="Impact" w:hAnsi="Impact" w:eastAsia="" w:cs="" w:asciiTheme="majorHAnsi" w:cstheme="majorBidi" w:eastAsiaTheme="majorEastAsia" w:hAnsiTheme="majorHAnsi"/>
      <w:caps/>
      <w:color w:val="F07F09" w:themeColor="accent1"/>
      <w:spacing w:val="10"/>
      <w:sz w:val="52"/>
      <w:szCs w:val="52"/>
    </w:rPr>
  </w:style>
  <w:style w:type="paragraph" w:styleId="Subtitle">
    <w:name w:val="Subtitle"/>
    <w:basedOn w:val="Normal"/>
    <w:next w:val="Normal"/>
    <w:link w:val="SubtitleChar"/>
    <w:uiPriority w:val="11"/>
    <w:qFormat/>
    <w:rsid w:val="00a74c69"/>
    <w:pPr>
      <w:spacing w:lineRule="auto" w:line="240" w:before="0" w:after="500"/>
    </w:pPr>
    <w:rPr>
      <w:caps/>
      <w:color w:val="595959" w:themeColor="text1" w:themeTint="a6"/>
      <w:spacing w:val="10"/>
      <w:sz w:val="21"/>
      <w:szCs w:val="21"/>
    </w:rPr>
  </w:style>
  <w:style w:type="paragraph" w:styleId="NoSpacing">
    <w:name w:val="No Spacing"/>
    <w:uiPriority w:val="1"/>
    <w:qFormat/>
    <w:rsid w:val="00a74c69"/>
    <w:pPr>
      <w:widowControl/>
      <w:bidi w:val="0"/>
      <w:spacing w:lineRule="auto" w:line="240" w:before="0" w:after="0"/>
      <w:jc w:val="left"/>
    </w:pPr>
    <w:rPr>
      <w:rFonts w:ascii="Times New Roman" w:hAnsi="Times New Roman" w:eastAsia="" w:cs="" w:cstheme="minorBidi" w:eastAsiaTheme="minorEastAsia"/>
      <w:color w:val="auto"/>
      <w:kern w:val="0"/>
      <w:sz w:val="24"/>
      <w:szCs w:val="20"/>
      <w:lang w:val="en-US" w:eastAsia="en-US" w:bidi="ar-SA"/>
    </w:rPr>
  </w:style>
  <w:style w:type="paragraph" w:styleId="Quote">
    <w:name w:val="Quote"/>
    <w:basedOn w:val="Normal"/>
    <w:next w:val="Normal"/>
    <w:link w:val="QuoteChar"/>
    <w:uiPriority w:val="29"/>
    <w:qFormat/>
    <w:rsid w:val="00a74c69"/>
    <w:pPr/>
    <w:rPr>
      <w:i/>
      <w:iCs/>
      <w:szCs w:val="24"/>
    </w:rPr>
  </w:style>
  <w:style w:type="paragraph" w:styleId="IntenseQuote">
    <w:name w:val="Intense Quote"/>
    <w:basedOn w:val="Normal"/>
    <w:next w:val="Normal"/>
    <w:link w:val="IntenseQuoteChar"/>
    <w:uiPriority w:val="30"/>
    <w:qFormat/>
    <w:rsid w:val="00a74c69"/>
    <w:pPr>
      <w:spacing w:lineRule="auto" w:line="240" w:before="240" w:after="240"/>
      <w:ind w:left="1080" w:right="1080" w:hanging="0"/>
      <w:jc w:val="center"/>
    </w:pPr>
    <w:rPr>
      <w:color w:val="F07F09" w:themeColor="accent1"/>
      <w:szCs w:val="24"/>
    </w:rPr>
  </w:style>
  <w:style w:type="paragraph" w:styleId="TOCHeading">
    <w:name w:val="TOC Heading"/>
    <w:basedOn w:val="Heading1"/>
    <w:next w:val="Normal"/>
    <w:uiPriority w:val="39"/>
    <w:semiHidden/>
    <w:unhideWhenUsed/>
    <w:qFormat/>
    <w:rsid w:val="00a74c69"/>
    <w:pPr>
      <w:shd w:fill="F07F09" w:val="clear"/>
    </w:pPr>
    <w:rPr/>
  </w:style>
  <w:style w:type="paragraph" w:styleId="ListParagraph">
    <w:name w:val="List Paragraph"/>
    <w:basedOn w:val="Normal"/>
    <w:uiPriority w:val="34"/>
    <w:qFormat/>
    <w:rsid w:val="00055229"/>
    <w:pPr>
      <w:spacing w:before="10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ien.bob@epa.gov" TargetMode="External"/><Relationship Id="rId3" Type="http://schemas.openxmlformats.org/officeDocument/2006/relationships/image" Target="media/image1.jpeg"/><Relationship Id="rId4" Type="http://schemas.openxmlformats.org/officeDocument/2006/relationships/hyperlink" Target="https://qatrack.epa.gov/projects/show/2046/" TargetMode="External"/><Relationship Id="rId5" Type="http://schemas.openxmlformats.org/officeDocument/2006/relationships/hyperlink" Target="https://groundwatercalculator.epa.gov/" TargetMode="External"/><Relationship Id="rId6" Type="http://schemas.openxmlformats.org/officeDocument/2006/relationships/hyperlink" Target="https://intranet.ord.epa.gov/" TargetMode="External"/><Relationship Id="rId7" Type="http://schemas.openxmlformats.org/officeDocument/2006/relationships/hyperlink" Target="https://intranet.ord.epa.gov/" TargetMode="External"/><Relationship Id="rId8" Type="http://schemas.openxmlformats.org/officeDocument/2006/relationships/hyperlink" Target="https://groundwatercalculator.epa.gov/"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Badg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LibreOffice/6.1.3.2$Windows_X86_64 LibreOffice_project/86daf60bf00efa86ad547e59e09d6bb77c699acb</Application>
  <Pages>3</Pages>
  <Words>902</Words>
  <Characters>4978</Characters>
  <CharactersWithSpaces>5819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2018-12-11T19:26:00Z</dcterms:created>
  <dc:creator>EPA</dc:creator>
  <dc:description/>
  <cp:keywords>TechTracker Frequently Asked Questions Answers</cp:keywords>
  <dc:language>en-US</dc:language>
  <cp:lastModifiedBy>Young, Daniel</cp:lastModifiedBy>
  <dcterms:modified xsi:type="dcterms:W3CDTF">2018-12-12T15:35:00Z</dcterms:modified>
  <cp:revision>35</cp:revision>
  <dc:subject>TechTracker Frequently Asked Questions (and Answers)</dc:subject>
  <dc:title>TechTracker Frequently Asked Questions (and Answers)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