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816740">
      <w:pPr>
        <w:spacing w:line="360" w:lineRule="auto"/>
        <w:jc w:val="center"/>
        <w:rPr>
          <w:rFonts w:ascii="Times New Roman" w:hAnsi="Times New Roman"/>
          <w:b/>
          <w:bCs/>
          <w:sz w:val="36"/>
          <w:szCs w:val="36"/>
        </w:rPr>
      </w:pPr>
    </w:p>
    <w:p w:rsidR="00816740" w:rsidRDefault="00034E6B">
      <w:pPr>
        <w:spacing w:line="360" w:lineRule="auto"/>
        <w:jc w:val="center"/>
        <w:rPr>
          <w:rFonts w:ascii="Times New Roman" w:hAnsi="Times New Roman"/>
          <w:b/>
          <w:bCs/>
          <w:sz w:val="36"/>
          <w:szCs w:val="36"/>
        </w:rPr>
      </w:pPr>
      <w:r>
        <w:rPr>
          <w:rFonts w:ascii="Times New Roman" w:hAnsi="Times New Roman"/>
          <w:b/>
          <w:bCs/>
          <w:sz w:val="36"/>
          <w:szCs w:val="36"/>
        </w:rPr>
        <w:t>Model Conversion Directives</w:t>
      </w: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816740">
      <w:pPr>
        <w:spacing w:line="360" w:lineRule="auto"/>
        <w:rPr>
          <w:rFonts w:ascii="Times New Roman" w:hAnsi="Times New Roman"/>
        </w:rPr>
      </w:pPr>
    </w:p>
    <w:p w:rsidR="00816740" w:rsidRDefault="00034E6B">
      <w:pPr>
        <w:spacing w:line="360" w:lineRule="auto"/>
        <w:rPr>
          <w:rFonts w:ascii="Times New Roman" w:hAnsi="Times New Roman"/>
        </w:rPr>
      </w:pPr>
      <w:r>
        <w:rPr>
          <w:rFonts w:ascii="Times New Roman" w:hAnsi="Times New Roman"/>
        </w:rPr>
        <w:t>Version: PreRelesase</w:t>
      </w:r>
    </w:p>
    <w:p w:rsidR="00816740" w:rsidRDefault="00034E6B">
      <w:pPr>
        <w:spacing w:line="360" w:lineRule="auto"/>
        <w:rPr>
          <w:rFonts w:ascii="Times New Roman" w:hAnsi="Times New Roman"/>
        </w:rPr>
      </w:pPr>
      <w:r>
        <w:rPr>
          <w:rFonts w:ascii="Times New Roman" w:hAnsi="Times New Roman"/>
        </w:rPr>
        <w:t>Last Revised: March 29, 2016</w:t>
      </w:r>
      <w:bookmarkStart w:id="0" w:name="_GoBack"/>
      <w:bookmarkEnd w:id="0"/>
    </w:p>
    <w:p w:rsidR="00816740" w:rsidRDefault="00034E6B">
      <w:pPr>
        <w:spacing w:line="360" w:lineRule="auto"/>
        <w:rPr>
          <w:rFonts w:ascii="Times New Roman" w:hAnsi="Times New Roman"/>
        </w:rPr>
      </w:pPr>
      <w:r>
        <w:rPr>
          <w:rFonts w:ascii="Times New Roman" w:hAnsi="Times New Roman"/>
        </w:rPr>
        <w:t xml:space="preserve">Author: Patrick Wingo </w:t>
      </w:r>
      <w:r>
        <w:br w:type="page"/>
      </w:r>
    </w:p>
    <w:p w:rsidR="00816740" w:rsidRDefault="00034E6B">
      <w:pPr>
        <w:spacing w:line="360" w:lineRule="auto"/>
        <w:rPr>
          <w:rFonts w:hint="eastAsia"/>
        </w:rPr>
      </w:pPr>
      <w:r>
        <w:rPr>
          <w:rFonts w:ascii="Times New Roman" w:hAnsi="Times New Roman"/>
        </w:rPr>
        <w:lastRenderedPageBreak/>
        <w:tab/>
        <w:t xml:space="preserve">In order to augment System Dynamics models during the conversion process, a simple command syntax has been implemented. The </w:t>
      </w:r>
      <w:r>
        <w:rPr>
          <w:rFonts w:ascii="Times New Roman" w:hAnsi="Times New Roman"/>
        </w:rPr>
        <w:t>modification directives are intended to be implemented on a per-model component basis, with the actual commands being placed in a field that has no effect on the model execution within its native environment. The upshot to this approach is that an originat</w:t>
      </w:r>
      <w:r>
        <w:rPr>
          <w:rFonts w:ascii="Times New Roman" w:hAnsi="Times New Roman"/>
        </w:rPr>
        <w:t>ing model can be modified to make the appropriate changes during the OME conversion process while still being able to function normally within its native environment.</w:t>
      </w:r>
    </w:p>
    <w:p w:rsidR="00816740" w:rsidRDefault="00034E6B">
      <w:pPr>
        <w:spacing w:line="360" w:lineRule="auto"/>
        <w:rPr>
          <w:rFonts w:ascii="Times New Roman" w:hAnsi="Times New Roman"/>
        </w:rPr>
      </w:pPr>
      <w:r>
        <w:rPr>
          <w:rFonts w:ascii="Times New Roman" w:hAnsi="Times New Roman"/>
        </w:rPr>
        <w:tab/>
        <w:t>Presently, conversion tools only exist for models originating from Simile. Each Simile m</w:t>
      </w:r>
      <w:r>
        <w:rPr>
          <w:rFonts w:ascii="Times New Roman" w:hAnsi="Times New Roman"/>
        </w:rPr>
        <w:t>odel component has a “comments” field which is reserved for free text to be used for any further annotation required by the author. It is within this field that conversion directives can be defined and are extracted from during a model's conversion from Si</w:t>
      </w:r>
      <w:r>
        <w:rPr>
          <w:rFonts w:ascii="Times New Roman" w:hAnsi="Times New Roman"/>
        </w:rPr>
        <w:t>mile's native format to OME's intermediate XML format.</w:t>
      </w:r>
    </w:p>
    <w:p w:rsidR="00816740" w:rsidRDefault="00034E6B">
      <w:pPr>
        <w:spacing w:line="360" w:lineRule="auto"/>
        <w:rPr>
          <w:rFonts w:ascii="Times New Roman" w:hAnsi="Times New Roman"/>
        </w:rPr>
      </w:pPr>
      <w:r>
        <w:rPr>
          <w:rFonts w:ascii="Times New Roman" w:hAnsi="Times New Roman"/>
        </w:rPr>
        <w:tab/>
        <w:t xml:space="preserve">To denote the beginning of OME conversion directives within a free text field, the string (excluding the quotes) “--!!OME:” is used; the ending of the block (again excluding the quotes) is denoted by </w:t>
      </w:r>
      <w:r>
        <w:rPr>
          <w:rFonts w:ascii="Times New Roman" w:hAnsi="Times New Roman"/>
        </w:rPr>
        <w:t>the string “!!--”. Each directive within the directive block is prefixed with an at ('@') symbol. Some directives require an argument; in this case, a colon (':') separates the command from the argument.</w:t>
      </w:r>
    </w:p>
    <w:p w:rsidR="00816740" w:rsidRDefault="00034E6B">
      <w:pPr>
        <w:spacing w:line="360" w:lineRule="auto"/>
        <w:rPr>
          <w:rFonts w:ascii="Times New Roman" w:hAnsi="Times New Roman"/>
        </w:rPr>
      </w:pPr>
      <w:r>
        <w:rPr>
          <w:rFonts w:ascii="Times New Roman" w:hAnsi="Times New Roman"/>
        </w:rPr>
        <w:t>Here are a pair of examples of OME conversion direct</w:t>
      </w:r>
      <w:r>
        <w:rPr>
          <w:rFonts w:ascii="Times New Roman" w:hAnsi="Times New Roman"/>
        </w:rPr>
        <w:t>ive blocks:</w:t>
      </w:r>
    </w:p>
    <w:p w:rsidR="00816740" w:rsidRDefault="00816740">
      <w:pPr>
        <w:spacing w:line="360" w:lineRule="auto"/>
        <w:rPr>
          <w:rFonts w:ascii="Times New Roman" w:hAnsi="Times New Roman"/>
        </w:rPr>
      </w:pPr>
    </w:p>
    <w:p w:rsidR="00816740" w:rsidRDefault="00034E6B">
      <w:pPr>
        <w:spacing w:line="360" w:lineRule="auto"/>
        <w:rPr>
          <w:rFonts w:hint="eastAsia"/>
        </w:rPr>
      </w:pPr>
      <w:r>
        <w:rPr>
          <w:rFonts w:ascii="Times New Roman" w:hAnsi="Times New Roman"/>
        </w:rPr>
        <w:tab/>
      </w:r>
      <w:r>
        <w:rPr>
          <w:rFonts w:ascii="Times New Roman" w:hAnsi="Times New Roman"/>
          <w:b/>
          <w:bCs/>
        </w:rPr>
        <w:t>Omit an object:</w:t>
      </w:r>
    </w:p>
    <w:p w:rsidR="00816740" w:rsidRDefault="00034E6B">
      <w:pPr>
        <w:spacing w:line="360" w:lineRule="auto"/>
        <w:rPr>
          <w:rFonts w:hint="eastAsia"/>
        </w:rPr>
      </w:pPr>
      <w:r>
        <w:rPr>
          <w:rFonts w:ascii="Times New Roman" w:hAnsi="Times New Roman"/>
        </w:rPr>
        <w:tab/>
      </w:r>
      <w:r>
        <w:rPr>
          <w:rFonts w:ascii="Times New Roman" w:hAnsi="Times New Roman"/>
        </w:rPr>
        <w:tab/>
      </w:r>
      <w:r>
        <w:rPr>
          <w:rFonts w:ascii="Times New Roman" w:hAnsi="Times New Roman"/>
          <w:i/>
          <w:iCs/>
        </w:rPr>
        <w:t>--!!OME:@omit!!--</w:t>
      </w:r>
    </w:p>
    <w:p w:rsidR="00816740" w:rsidRDefault="00034E6B">
      <w:pPr>
        <w:widowControl/>
        <w:spacing w:line="360" w:lineRule="auto"/>
        <w:ind w:left="720"/>
        <w:rPr>
          <w:rFonts w:ascii="Times New Roman" w:hAnsi="Times New Roman"/>
          <w:b/>
          <w:bCs/>
        </w:rPr>
      </w:pPr>
      <w:r>
        <w:rPr>
          <w:rFonts w:ascii="Times New Roman" w:hAnsi="Times New Roman"/>
          <w:b/>
          <w:bCs/>
        </w:rPr>
        <w:t>Mark an object as init only and change the update expression to read time (the object will now record the start time):</w:t>
      </w:r>
    </w:p>
    <w:p w:rsidR="00816740" w:rsidRDefault="00034E6B">
      <w:pPr>
        <w:spacing w:line="360" w:lineRule="auto"/>
        <w:rPr>
          <w:rFonts w:hint="eastAsia"/>
        </w:rPr>
      </w:pPr>
      <w:r>
        <w:rPr>
          <w:rFonts w:ascii="Times New Roman" w:hAnsi="Times New Roman"/>
        </w:rPr>
        <w:tab/>
      </w:r>
      <w:r>
        <w:rPr>
          <w:rFonts w:ascii="Times New Roman" w:hAnsi="Times New Roman"/>
        </w:rPr>
        <w:tab/>
      </w:r>
      <w:r>
        <w:rPr>
          <w:rFonts w:ascii="Times New Roman" w:hAnsi="Times New Roman"/>
          <w:i/>
          <w:iCs/>
        </w:rPr>
        <w:t>--!!OME:@initOnly@expression:time()!!--</w:t>
      </w:r>
    </w:p>
    <w:p w:rsidR="00816740" w:rsidRDefault="00816740">
      <w:pPr>
        <w:spacing w:line="360" w:lineRule="auto"/>
        <w:rPr>
          <w:rFonts w:ascii="Times New Roman" w:hAnsi="Times New Roman"/>
        </w:rPr>
      </w:pPr>
    </w:p>
    <w:p w:rsidR="00816740" w:rsidRDefault="00034E6B">
      <w:pPr>
        <w:spacing w:line="360" w:lineRule="auto"/>
        <w:rPr>
          <w:rFonts w:ascii="Times New Roman" w:hAnsi="Times New Roman"/>
        </w:rPr>
      </w:pPr>
      <w:r>
        <w:rPr>
          <w:rFonts w:ascii="Times New Roman" w:hAnsi="Times New Roman"/>
        </w:rPr>
        <w:t>The following are the directives that will b</w:t>
      </w:r>
      <w:r>
        <w:rPr>
          <w:rFonts w:ascii="Times New Roman" w:hAnsi="Times New Roman"/>
        </w:rPr>
        <w:t>e processed by the conversion tool (text enclosed by &lt; and &gt; denote arguments):</w:t>
      </w:r>
    </w:p>
    <w:p w:rsidR="00A7225B" w:rsidRDefault="00A7225B" w:rsidP="00A7225B">
      <w:pPr>
        <w:widowControl/>
        <w:spacing w:line="360" w:lineRule="auto"/>
        <w:rPr>
          <w:rFonts w:ascii="Times New Roman" w:hAnsi="Times New Roman"/>
          <w:b/>
          <w:bCs/>
        </w:rPr>
      </w:pPr>
    </w:p>
    <w:p w:rsidR="00A7225B" w:rsidRPr="00A7225B" w:rsidRDefault="00A7225B" w:rsidP="00A7225B">
      <w:pPr>
        <w:widowControl/>
        <w:spacing w:line="360" w:lineRule="auto"/>
        <w:ind w:left="726" w:hanging="726"/>
        <w:rPr>
          <w:rFonts w:hint="eastAsia"/>
        </w:rPr>
      </w:pPr>
      <w:r>
        <w:rPr>
          <w:rFonts w:ascii="Times New Roman" w:hAnsi="Times New Roman"/>
          <w:b/>
          <w:bCs/>
        </w:rPr>
        <w:t>execgroup:&lt;group&gt;</w:t>
      </w:r>
      <w:r>
        <w:rPr>
          <w:rFonts w:ascii="Times New Roman" w:hAnsi="Times New Roman"/>
        </w:rPr>
        <w:t xml:space="preserve"> – </w:t>
      </w:r>
      <w:r>
        <w:rPr>
          <w:rFonts w:ascii="Times New Roman" w:hAnsi="Times New Roman"/>
        </w:rPr>
        <w:t xml:space="preserve">Assign a model component to a specific execution group with the number provided in place of </w:t>
      </w:r>
      <w:r>
        <w:rPr>
          <w:rFonts w:ascii="Times New Roman" w:hAnsi="Times New Roman"/>
          <w:b/>
        </w:rPr>
        <w:t>&lt;group&gt;</w:t>
      </w:r>
      <w:r>
        <w:rPr>
          <w:rFonts w:ascii="Times New Roman" w:hAnsi="Times New Roman"/>
        </w:rPr>
        <w:t>. An execution group waits for all instances of a lower-number execution group to complete before its own contents are executed.</w:t>
      </w:r>
    </w:p>
    <w:p w:rsidR="00A7225B" w:rsidRDefault="00A7225B" w:rsidP="00A7225B">
      <w:pPr>
        <w:widowControl/>
        <w:spacing w:line="360" w:lineRule="auto"/>
        <w:rPr>
          <w:rFonts w:ascii="Times New Roman" w:hAnsi="Times New Roman"/>
          <w:b/>
          <w:bCs/>
        </w:rPr>
      </w:pPr>
    </w:p>
    <w:p w:rsidR="00A7225B" w:rsidRDefault="00A7225B" w:rsidP="00A7225B">
      <w:pPr>
        <w:widowControl/>
        <w:spacing w:line="360" w:lineRule="auto"/>
        <w:ind w:left="726" w:hanging="726"/>
        <w:rPr>
          <w:rFonts w:hint="eastAsia"/>
        </w:rPr>
      </w:pPr>
      <w:r>
        <w:rPr>
          <w:rFonts w:ascii="Times New Roman" w:hAnsi="Times New Roman"/>
          <w:b/>
          <w:bCs/>
        </w:rPr>
        <w:t>expectsSpatial</w:t>
      </w:r>
      <w:r>
        <w:rPr>
          <w:rFonts w:ascii="Times New Roman" w:hAnsi="Times New Roman"/>
        </w:rPr>
        <w:t xml:space="preserve"> – Indicates that a submodel is expected to have its number of initial instances set by a SDP at runtime.</w:t>
      </w:r>
    </w:p>
    <w:p w:rsidR="00A7225B" w:rsidRDefault="00A7225B">
      <w:pPr>
        <w:widowControl/>
        <w:spacing w:line="360" w:lineRule="auto"/>
        <w:ind w:left="900" w:hanging="180"/>
        <w:rPr>
          <w:rFonts w:ascii="Times New Roman" w:hAnsi="Times New Roman"/>
          <w:b/>
          <w:bCs/>
        </w:rPr>
      </w:pPr>
    </w:p>
    <w:p w:rsidR="00A7225B" w:rsidRDefault="00A7225B" w:rsidP="00A7225B">
      <w:pPr>
        <w:widowControl/>
        <w:spacing w:line="360" w:lineRule="auto"/>
        <w:ind w:left="726" w:hanging="726"/>
        <w:rPr>
          <w:rFonts w:hint="eastAsia"/>
        </w:rPr>
      </w:pPr>
      <w:r>
        <w:rPr>
          <w:rFonts w:ascii="Times New Roman" w:hAnsi="Times New Roman"/>
          <w:b/>
          <w:bCs/>
        </w:rPr>
        <w:lastRenderedPageBreak/>
        <w:t>expression:&lt;newExpr&gt;</w:t>
      </w:r>
      <w:r>
        <w:rPr>
          <w:rFonts w:ascii="Times New Roman" w:hAnsi="Times New Roman"/>
        </w:rPr>
        <w:t xml:space="preserve"> - Override an object’s expression with the one supplied in the </w:t>
      </w:r>
      <w:r>
        <w:rPr>
          <w:rFonts w:ascii="Times New Roman" w:hAnsi="Times New Roman"/>
          <w:b/>
          <w:bCs/>
        </w:rPr>
        <w:t>&lt;newExpr&gt;</w:t>
      </w:r>
      <w:r>
        <w:rPr>
          <w:rFonts w:ascii="Times New Roman" w:hAnsi="Times New Roman"/>
        </w:rPr>
        <w:t xml:space="preserve"> argument. This is useful for patching holes from the </w:t>
      </w:r>
      <w:r>
        <w:rPr>
          <w:rFonts w:ascii="Times New Roman" w:hAnsi="Times New Roman"/>
          <w:b/>
          <w:bCs/>
        </w:rPr>
        <w:t>omit</w:t>
      </w:r>
      <w:r>
        <w:rPr>
          <w:rFonts w:ascii="Times New Roman" w:hAnsi="Times New Roman"/>
        </w:rPr>
        <w:t xml:space="preserve"> expression and adding Spatial Data Provider commands to the converted model.</w:t>
      </w:r>
    </w:p>
    <w:p w:rsidR="00A7225B" w:rsidRDefault="00A7225B" w:rsidP="00A7225B">
      <w:pPr>
        <w:widowControl/>
        <w:spacing w:line="360" w:lineRule="auto"/>
        <w:ind w:left="739" w:hanging="739"/>
        <w:rPr>
          <w:rFonts w:ascii="Times New Roman" w:hAnsi="Times New Roman"/>
          <w:b/>
          <w:bCs/>
        </w:rPr>
      </w:pPr>
    </w:p>
    <w:p w:rsidR="00A7225B" w:rsidRDefault="00A7225B" w:rsidP="00A7225B">
      <w:pPr>
        <w:widowControl/>
        <w:spacing w:line="360" w:lineRule="auto"/>
        <w:ind w:left="739" w:hanging="739"/>
        <w:rPr>
          <w:rFonts w:hint="eastAsia"/>
        </w:rPr>
      </w:pPr>
      <w:r>
        <w:rPr>
          <w:rFonts w:ascii="Times New Roman" w:hAnsi="Times New Roman"/>
          <w:b/>
          <w:bCs/>
        </w:rPr>
        <w:t>influenceFrom:&lt;objName&gt;</w:t>
      </w:r>
      <w:r>
        <w:rPr>
          <w:rFonts w:ascii="Times New Roman" w:hAnsi="Times New Roman"/>
        </w:rPr>
        <w:t xml:space="preserve"> - Create a new influence from the model component specified by </w:t>
      </w:r>
      <w:r>
        <w:rPr>
          <w:rFonts w:ascii="Times New Roman" w:hAnsi="Times New Roman"/>
          <w:b/>
          <w:bCs/>
        </w:rPr>
        <w:t>&lt;objName&gt;</w:t>
      </w:r>
      <w:r>
        <w:rPr>
          <w:rFonts w:ascii="Times New Roman" w:hAnsi="Times New Roman"/>
        </w:rPr>
        <w:t xml:space="preserve"> to the current component. Can be used to patch holes in the model created by the </w:t>
      </w:r>
      <w:r>
        <w:rPr>
          <w:rFonts w:ascii="Times New Roman" w:hAnsi="Times New Roman"/>
          <w:b/>
          <w:bCs/>
        </w:rPr>
        <w:t>omit</w:t>
      </w:r>
      <w:r>
        <w:rPr>
          <w:rFonts w:ascii="Times New Roman" w:hAnsi="Times New Roman"/>
        </w:rPr>
        <w:t xml:space="preserve"> command. </w:t>
      </w:r>
    </w:p>
    <w:p w:rsidR="00A7225B" w:rsidRDefault="00A7225B" w:rsidP="00A7225B">
      <w:pPr>
        <w:widowControl/>
        <w:spacing w:line="360" w:lineRule="auto"/>
        <w:ind w:left="739" w:hanging="739"/>
        <w:rPr>
          <w:rFonts w:ascii="Times New Roman" w:hAnsi="Times New Roman"/>
          <w:b/>
          <w:bCs/>
        </w:rPr>
      </w:pPr>
    </w:p>
    <w:p w:rsidR="00A7225B" w:rsidRDefault="00A7225B" w:rsidP="00A7225B">
      <w:pPr>
        <w:widowControl/>
        <w:spacing w:line="360" w:lineRule="auto"/>
        <w:ind w:left="739" w:hanging="739"/>
        <w:rPr>
          <w:rFonts w:hint="eastAsia"/>
        </w:rPr>
      </w:pPr>
      <w:r>
        <w:rPr>
          <w:rFonts w:ascii="Times New Roman" w:hAnsi="Times New Roman"/>
          <w:b/>
          <w:bCs/>
        </w:rPr>
        <w:t>influenceTo:&lt;objName&gt;</w:t>
      </w:r>
      <w:r>
        <w:rPr>
          <w:rFonts w:ascii="Times New Roman" w:hAnsi="Times New Roman"/>
        </w:rPr>
        <w:t xml:space="preserve"> - Create a new influence from the current model component, to the component identified by </w:t>
      </w:r>
      <w:r>
        <w:rPr>
          <w:rFonts w:ascii="Times New Roman" w:hAnsi="Times New Roman"/>
          <w:b/>
          <w:bCs/>
        </w:rPr>
        <w:t>&lt;objName&gt;</w:t>
      </w:r>
      <w:r>
        <w:rPr>
          <w:rFonts w:ascii="Times New Roman" w:hAnsi="Times New Roman"/>
        </w:rPr>
        <w:t xml:space="preserve">. Can be used to patch holes in the model created by the </w:t>
      </w:r>
      <w:r>
        <w:rPr>
          <w:rFonts w:ascii="Times New Roman" w:hAnsi="Times New Roman"/>
          <w:b/>
          <w:bCs/>
        </w:rPr>
        <w:t>omit</w:t>
      </w:r>
      <w:r>
        <w:rPr>
          <w:rFonts w:ascii="Times New Roman" w:hAnsi="Times New Roman"/>
        </w:rPr>
        <w:t xml:space="preserve"> command. </w:t>
      </w:r>
    </w:p>
    <w:p w:rsidR="00A7225B" w:rsidRDefault="00A7225B">
      <w:pPr>
        <w:widowControl/>
        <w:spacing w:line="360" w:lineRule="auto"/>
        <w:ind w:left="900" w:hanging="180"/>
        <w:rPr>
          <w:rFonts w:ascii="Times New Roman" w:hAnsi="Times New Roman"/>
          <w:b/>
          <w:bCs/>
        </w:rPr>
      </w:pPr>
    </w:p>
    <w:p w:rsidR="00A7225B" w:rsidRDefault="00A7225B" w:rsidP="00A7225B">
      <w:pPr>
        <w:widowControl/>
        <w:spacing w:line="360" w:lineRule="auto"/>
        <w:ind w:left="739" w:hanging="739"/>
        <w:rPr>
          <w:rFonts w:hint="eastAsia"/>
        </w:rPr>
      </w:pPr>
      <w:r>
        <w:rPr>
          <w:rFonts w:ascii="Times New Roman" w:hAnsi="Times New Roman"/>
          <w:b/>
          <w:bCs/>
        </w:rPr>
        <w:t>initOnly</w:t>
      </w:r>
      <w:r>
        <w:rPr>
          <w:rFonts w:ascii="Times New Roman" w:hAnsi="Times New Roman"/>
        </w:rPr>
        <w:t xml:space="preserve"> - Explicitly marks an object to only be evaluated once at the beginning of a simulation. This can be useful for optimization reasons.</w:t>
      </w:r>
    </w:p>
    <w:p w:rsidR="00A7225B" w:rsidRDefault="00A7225B">
      <w:pPr>
        <w:widowControl/>
        <w:spacing w:line="360" w:lineRule="auto"/>
        <w:ind w:left="900" w:hanging="180"/>
        <w:rPr>
          <w:rFonts w:ascii="Times New Roman" w:hAnsi="Times New Roman"/>
          <w:b/>
          <w:bCs/>
        </w:rPr>
      </w:pPr>
    </w:p>
    <w:p w:rsidR="00A7225B" w:rsidRDefault="00A7225B" w:rsidP="00A7225B">
      <w:pPr>
        <w:widowControl/>
        <w:spacing w:line="360" w:lineRule="auto"/>
        <w:ind w:left="739" w:hanging="739"/>
        <w:rPr>
          <w:rFonts w:hint="eastAsia"/>
        </w:rPr>
      </w:pPr>
      <w:r>
        <w:rPr>
          <w:rFonts w:ascii="Times New Roman" w:hAnsi="Times New Roman"/>
          <w:b/>
          <w:bCs/>
        </w:rPr>
        <w:t>move:&lt;mdlName&gt;</w:t>
      </w:r>
      <w:r>
        <w:rPr>
          <w:rFonts w:ascii="Times New Roman" w:hAnsi="Times New Roman"/>
        </w:rPr>
        <w:t xml:space="preserve"> - Move the model component to the model referred to by the name supplied by the </w:t>
      </w:r>
      <w:r>
        <w:rPr>
          <w:rFonts w:ascii="Times New Roman" w:hAnsi="Times New Roman"/>
          <w:b/>
          <w:bCs/>
        </w:rPr>
        <w:t>&lt;mdlName&gt;</w:t>
      </w:r>
      <w:r>
        <w:rPr>
          <w:rFonts w:ascii="Times New Roman" w:hAnsi="Times New Roman"/>
        </w:rPr>
        <w:t xml:space="preserve"> argument. This will break any influences to/from the object. Influences can be restored using the </w:t>
      </w:r>
      <w:r>
        <w:rPr>
          <w:rFonts w:ascii="Times New Roman" w:hAnsi="Times New Roman"/>
          <w:b/>
          <w:bCs/>
        </w:rPr>
        <w:t>influenceTo:</w:t>
      </w:r>
      <w:r>
        <w:rPr>
          <w:rFonts w:ascii="Times New Roman" w:hAnsi="Times New Roman"/>
        </w:rPr>
        <w:t xml:space="preserve"> and </w:t>
      </w:r>
      <w:r>
        <w:rPr>
          <w:rFonts w:ascii="Times New Roman" w:hAnsi="Times New Roman"/>
          <w:b/>
          <w:bCs/>
        </w:rPr>
        <w:t xml:space="preserve">influenceFrom: </w:t>
      </w:r>
      <w:r>
        <w:rPr>
          <w:rFonts w:ascii="Times New Roman" w:hAnsi="Times New Roman"/>
        </w:rPr>
        <w:t xml:space="preserve">directives. </w:t>
      </w:r>
    </w:p>
    <w:p w:rsidR="00A7225B" w:rsidRDefault="00A7225B">
      <w:pPr>
        <w:widowControl/>
        <w:spacing w:line="360" w:lineRule="auto"/>
        <w:ind w:left="900" w:hanging="180"/>
        <w:rPr>
          <w:rFonts w:ascii="Times New Roman" w:hAnsi="Times New Roman"/>
          <w:b/>
          <w:bCs/>
        </w:rPr>
      </w:pPr>
    </w:p>
    <w:p w:rsidR="00816740" w:rsidRPr="00A7225B" w:rsidRDefault="00034E6B" w:rsidP="00A7225B">
      <w:pPr>
        <w:widowControl/>
        <w:spacing w:line="360" w:lineRule="auto"/>
        <w:ind w:left="739" w:hanging="739"/>
      </w:pPr>
      <w:r>
        <w:rPr>
          <w:rFonts w:ascii="Times New Roman" w:hAnsi="Times New Roman"/>
          <w:b/>
          <w:bCs/>
        </w:rPr>
        <w:t xml:space="preserve">omit  </w:t>
      </w:r>
      <w:r>
        <w:rPr>
          <w:rFonts w:ascii="Times New Roman" w:hAnsi="Times New Roman"/>
        </w:rPr>
        <w:t xml:space="preserve">- Removes the object from the model and any associated influences. If </w:t>
      </w:r>
      <w:r>
        <w:rPr>
          <w:rFonts w:ascii="Times New Roman" w:hAnsi="Times New Roman"/>
          <w:b/>
          <w:bCs/>
        </w:rPr>
        <w:t>omit</w:t>
      </w:r>
      <w:r>
        <w:rPr>
          <w:rFonts w:ascii="Times New Roman" w:hAnsi="Times New Roman"/>
        </w:rPr>
        <w:t xml:space="preserve"> is applied to a submodel, all objects contained within a submodel are removed as well. Removin</w:t>
      </w:r>
      <w:r>
        <w:rPr>
          <w:rFonts w:ascii="Times New Roman" w:hAnsi="Times New Roman"/>
        </w:rPr>
        <w:t>g a submodel can be useful particularly when a spatial coverage is replacing association-linked models used for determining neighbors.</w:t>
      </w:r>
    </w:p>
    <w:p w:rsidR="00816740" w:rsidRDefault="00816740">
      <w:pPr>
        <w:widowControl/>
        <w:spacing w:line="360" w:lineRule="auto"/>
        <w:ind w:left="739" w:hanging="739"/>
        <w:rPr>
          <w:rFonts w:ascii="Times New Roman" w:hAnsi="Times New Roman"/>
        </w:rPr>
      </w:pPr>
    </w:p>
    <w:p w:rsidR="00816740" w:rsidRDefault="00816740">
      <w:pPr>
        <w:widowControl/>
        <w:spacing w:line="360" w:lineRule="auto"/>
        <w:ind w:left="739" w:hanging="739"/>
        <w:rPr>
          <w:rFonts w:ascii="Times New Roman" w:hAnsi="Times New Roman"/>
        </w:rPr>
      </w:pPr>
    </w:p>
    <w:p w:rsidR="00816740" w:rsidRDefault="00816740">
      <w:pPr>
        <w:widowControl/>
        <w:spacing w:line="360" w:lineRule="auto"/>
        <w:rPr>
          <w:rFonts w:ascii="Times New Roman" w:hAnsi="Times New Roman"/>
        </w:rPr>
      </w:pPr>
    </w:p>
    <w:p w:rsidR="00816740" w:rsidRDefault="00816740">
      <w:pPr>
        <w:widowControl/>
        <w:spacing w:line="360" w:lineRule="auto"/>
        <w:ind w:left="726" w:hanging="726"/>
        <w:rPr>
          <w:rFonts w:ascii="Times New Roman" w:hAnsi="Times New Roman"/>
        </w:rPr>
      </w:pPr>
    </w:p>
    <w:sectPr w:rsidR="0081674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816740"/>
    <w:rsid w:val="00034E6B"/>
    <w:rsid w:val="00816740"/>
    <w:rsid w:val="00A7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FF41D-F726-44B0-8AD3-BC6A1E3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hesisHeader1">
    <w:name w:val="Thesis Header 1"/>
    <w:pPr>
      <w:widowControl w:val="0"/>
      <w:suppressAutoHyphens/>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Patrick</cp:lastModifiedBy>
  <cp:revision>3</cp:revision>
  <dcterms:created xsi:type="dcterms:W3CDTF">2015-06-18T16:02:00Z</dcterms:created>
  <dcterms:modified xsi:type="dcterms:W3CDTF">2016-03-29T18:38:00Z</dcterms:modified>
  <dc:language>en-US</dc:language>
</cp:coreProperties>
</file>