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9E5" w:rsidRDefault="00A639E5">
      <w:pPr>
        <w:spacing w:line="360" w:lineRule="auto"/>
        <w:jc w:val="center"/>
        <w:rPr>
          <w:rFonts w:ascii="Times New Roman" w:hAnsi="Times New Roman"/>
          <w:b/>
          <w:bCs/>
          <w:sz w:val="36"/>
          <w:szCs w:val="36"/>
        </w:rPr>
      </w:pPr>
    </w:p>
    <w:p w:rsidR="00A639E5" w:rsidRDefault="00A639E5">
      <w:pPr>
        <w:spacing w:line="360" w:lineRule="auto"/>
        <w:jc w:val="center"/>
        <w:rPr>
          <w:rFonts w:ascii="Times New Roman" w:hAnsi="Times New Roman"/>
          <w:b/>
          <w:bCs/>
          <w:sz w:val="36"/>
          <w:szCs w:val="36"/>
        </w:rPr>
      </w:pPr>
    </w:p>
    <w:p w:rsidR="00A639E5" w:rsidRDefault="00A639E5">
      <w:pPr>
        <w:spacing w:line="360" w:lineRule="auto"/>
        <w:jc w:val="center"/>
        <w:rPr>
          <w:rFonts w:ascii="Times New Roman" w:hAnsi="Times New Roman"/>
          <w:b/>
          <w:bCs/>
          <w:sz w:val="36"/>
          <w:szCs w:val="36"/>
        </w:rPr>
      </w:pPr>
    </w:p>
    <w:p w:rsidR="00A639E5" w:rsidRDefault="00A639E5">
      <w:pPr>
        <w:spacing w:line="360" w:lineRule="auto"/>
        <w:jc w:val="center"/>
        <w:rPr>
          <w:rFonts w:ascii="Times New Roman" w:hAnsi="Times New Roman"/>
          <w:b/>
          <w:bCs/>
          <w:sz w:val="36"/>
          <w:szCs w:val="36"/>
        </w:rPr>
      </w:pPr>
    </w:p>
    <w:p w:rsidR="00A639E5" w:rsidRDefault="00A639E5">
      <w:pPr>
        <w:spacing w:line="360" w:lineRule="auto"/>
        <w:jc w:val="center"/>
        <w:rPr>
          <w:rFonts w:ascii="Times New Roman" w:hAnsi="Times New Roman"/>
          <w:b/>
          <w:bCs/>
          <w:sz w:val="36"/>
          <w:szCs w:val="36"/>
        </w:rPr>
      </w:pPr>
    </w:p>
    <w:p w:rsidR="00A639E5" w:rsidRDefault="00A639E5">
      <w:pPr>
        <w:spacing w:line="360" w:lineRule="auto"/>
        <w:jc w:val="center"/>
        <w:rPr>
          <w:rFonts w:ascii="Times New Roman" w:hAnsi="Times New Roman"/>
          <w:b/>
          <w:bCs/>
          <w:sz w:val="36"/>
          <w:szCs w:val="36"/>
        </w:rPr>
      </w:pPr>
    </w:p>
    <w:p w:rsidR="00A639E5" w:rsidRDefault="00A639E5">
      <w:pPr>
        <w:spacing w:line="360" w:lineRule="auto"/>
        <w:jc w:val="center"/>
        <w:rPr>
          <w:rFonts w:ascii="Times New Roman" w:hAnsi="Times New Roman"/>
          <w:b/>
          <w:bCs/>
          <w:sz w:val="36"/>
          <w:szCs w:val="36"/>
        </w:rPr>
      </w:pPr>
    </w:p>
    <w:p w:rsidR="00A639E5" w:rsidRDefault="00555D7E">
      <w:pPr>
        <w:spacing w:line="360" w:lineRule="auto"/>
        <w:jc w:val="center"/>
        <w:rPr>
          <w:rFonts w:hint="eastAsia"/>
        </w:rPr>
      </w:pPr>
      <w:r>
        <w:rPr>
          <w:rFonts w:ascii="Times New Roman" w:hAnsi="Times New Roman"/>
          <w:b/>
          <w:bCs/>
          <w:sz w:val="36"/>
          <w:szCs w:val="36"/>
        </w:rPr>
        <w:t xml:space="preserve">OME Compatibility </w:t>
      </w:r>
      <w:proofErr w:type="gramStart"/>
      <w:r>
        <w:rPr>
          <w:rFonts w:ascii="Times New Roman" w:hAnsi="Times New Roman"/>
          <w:b/>
          <w:bCs/>
          <w:sz w:val="36"/>
          <w:szCs w:val="36"/>
        </w:rPr>
        <w:t>With</w:t>
      </w:r>
      <w:proofErr w:type="gramEnd"/>
      <w:r>
        <w:rPr>
          <w:rFonts w:ascii="Times New Roman" w:hAnsi="Times New Roman"/>
          <w:b/>
          <w:bCs/>
          <w:sz w:val="36"/>
          <w:szCs w:val="36"/>
        </w:rPr>
        <w:t xml:space="preserve"> Simile</w:t>
      </w:r>
    </w:p>
    <w:p w:rsidR="00A639E5" w:rsidRDefault="00A639E5">
      <w:pPr>
        <w:spacing w:line="360" w:lineRule="auto"/>
        <w:jc w:val="center"/>
        <w:rPr>
          <w:rFonts w:hint="eastAsia"/>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A639E5">
      <w:pPr>
        <w:spacing w:line="360" w:lineRule="auto"/>
        <w:rPr>
          <w:rFonts w:ascii="Times New Roman" w:hAnsi="Times New Roman"/>
        </w:rPr>
      </w:pPr>
    </w:p>
    <w:p w:rsidR="00A639E5" w:rsidRDefault="00555D7E">
      <w:pPr>
        <w:spacing w:line="360" w:lineRule="auto"/>
        <w:rPr>
          <w:rFonts w:hint="eastAsia"/>
        </w:rPr>
      </w:pPr>
      <w:r>
        <w:rPr>
          <w:rFonts w:ascii="Times New Roman" w:hAnsi="Times New Roman"/>
        </w:rPr>
        <w:t xml:space="preserve">Version: </w:t>
      </w:r>
      <w:proofErr w:type="spellStart"/>
      <w:r>
        <w:rPr>
          <w:rFonts w:ascii="Times New Roman" w:hAnsi="Times New Roman"/>
        </w:rPr>
        <w:t>PreRelesase</w:t>
      </w:r>
      <w:proofErr w:type="spellEnd"/>
    </w:p>
    <w:p w:rsidR="00A639E5" w:rsidRDefault="00555D7E">
      <w:pPr>
        <w:spacing w:line="360" w:lineRule="auto"/>
        <w:rPr>
          <w:rFonts w:hint="eastAsia"/>
        </w:rPr>
      </w:pPr>
      <w:r>
        <w:rPr>
          <w:rFonts w:ascii="Times New Roman" w:hAnsi="Times New Roman"/>
        </w:rPr>
        <w:t>Last Revised: June 18, 2015</w:t>
      </w:r>
    </w:p>
    <w:p w:rsidR="00A639E5" w:rsidRDefault="00555D7E">
      <w:pPr>
        <w:spacing w:line="360" w:lineRule="auto"/>
        <w:rPr>
          <w:rFonts w:hint="eastAsia"/>
        </w:rPr>
      </w:pPr>
      <w:r>
        <w:rPr>
          <w:rFonts w:ascii="Times New Roman" w:hAnsi="Times New Roman"/>
        </w:rPr>
        <w:t xml:space="preserve">Author: Patrick Wingo </w:t>
      </w:r>
      <w:r>
        <w:br w:type="page"/>
      </w:r>
    </w:p>
    <w:p w:rsidR="00A639E5" w:rsidRDefault="00555D7E">
      <w:pPr>
        <w:spacing w:line="360" w:lineRule="auto"/>
        <w:rPr>
          <w:rFonts w:hint="eastAsia"/>
        </w:rPr>
      </w:pPr>
      <w:r>
        <w:lastRenderedPageBreak/>
        <w:tab/>
        <w:t xml:space="preserve">For OME to be of any initial use, the projected needed to target models that already existed. Both reference models were </w:t>
      </w:r>
      <w:r>
        <w:t>written and executed in the Simile modeling framework (see the Literature Review section for a brief description of Simile). Since all model update expressions and model components beyond the basic universal System Dynamics pieces were Simile-centric, it i</w:t>
      </w:r>
      <w:r>
        <w:t xml:space="preserve">s pertinent to </w:t>
      </w:r>
      <w:proofErr w:type="spellStart"/>
      <w:r>
        <w:t>reimplement</w:t>
      </w:r>
      <w:proofErr w:type="spellEnd"/>
      <w:r>
        <w:t xml:space="preserve"> behaviors and structural pieces that the models rely on to work. What follows is a description of how the Simile's model structure meshes with that defined by OME, the extent of OME model expression function compatibility with th</w:t>
      </w:r>
      <w:r>
        <w:t>at found in Simile, and a few functions defined for OME's expression syntax which have no equivalent in Simile.</w:t>
      </w:r>
    </w:p>
    <w:p w:rsidR="00A639E5" w:rsidRDefault="00A639E5">
      <w:pPr>
        <w:spacing w:line="360" w:lineRule="auto"/>
        <w:rPr>
          <w:rFonts w:hint="eastAsia"/>
        </w:rPr>
      </w:pPr>
    </w:p>
    <w:p w:rsidR="00A639E5" w:rsidRDefault="00555D7E">
      <w:pPr>
        <w:pStyle w:val="ThesisHeader2"/>
        <w:spacing w:line="360" w:lineRule="auto"/>
        <w:rPr>
          <w:rFonts w:hint="eastAsia"/>
        </w:rPr>
      </w:pPr>
      <w:r>
        <w:fldChar w:fldCharType="begin"/>
      </w:r>
      <w:r>
        <w:instrText>TC "Mapping Simile Model Components to the Equivalent in OME" \l 3</w:instrText>
      </w:r>
      <w:r>
        <w:fldChar w:fldCharType="end"/>
      </w:r>
    </w:p>
    <w:p w:rsidR="00A639E5" w:rsidRDefault="00A639E5">
      <w:pPr>
        <w:spacing w:line="360" w:lineRule="auto"/>
        <w:rPr>
          <w:rFonts w:hint="eastAsia"/>
          <w:b/>
          <w:bCs/>
        </w:rPr>
      </w:pPr>
    </w:p>
    <w:p w:rsidR="00A639E5" w:rsidRDefault="00555D7E">
      <w:pPr>
        <w:spacing w:line="360" w:lineRule="auto"/>
        <w:rPr>
          <w:rFonts w:hint="eastAsia"/>
        </w:rPr>
      </w:pPr>
      <w:r>
        <w:tab/>
      </w:r>
      <w:r>
        <w:t>Table 1 shows h</w:t>
      </w:r>
      <w:r>
        <w:t>o</w:t>
      </w:r>
      <w:r>
        <w:t xml:space="preserve">w Simile model components map to their equivalents in OME. The compatibility between Simile and OME components has fluctuated over time, with the biggest shift occurring when focus on supporting dynamic allocation and deallocation of </w:t>
      </w:r>
      <w:proofErr w:type="spellStart"/>
      <w:r>
        <w:t>submodel</w:t>
      </w:r>
      <w:proofErr w:type="spellEnd"/>
      <w:r>
        <w:t xml:space="preserve"> instances wa</w:t>
      </w:r>
      <w:r>
        <w:t>s reduced in priority in favor of ensuring that the static model behavior in the reference models would be sufficiently supported within a reasonable timeframe. Increasing compatibility with Simile, as well as adding support for System Dynamics models that</w:t>
      </w:r>
      <w:r>
        <w:t xml:space="preserve"> originate from other environments, are goals for future development.</w:t>
      </w:r>
    </w:p>
    <w:p w:rsidR="00555D7E" w:rsidRDefault="00555D7E">
      <w:pPr>
        <w:widowControl/>
        <w:suppressAutoHyphens w:val="0"/>
        <w:rPr>
          <w:rFonts w:hint="eastAsia"/>
          <w:b/>
          <w:bCs/>
        </w:rPr>
      </w:pPr>
      <w:r>
        <w:rPr>
          <w:rFonts w:hint="eastAsia"/>
          <w:b/>
          <w:bCs/>
        </w:rPr>
        <w:br w:type="page"/>
      </w:r>
    </w:p>
    <w:p w:rsidR="00A639E5" w:rsidRDefault="00A639E5">
      <w:pPr>
        <w:ind w:right="636"/>
        <w:rPr>
          <w:rFonts w:hint="eastAsia"/>
          <w:b/>
          <w:bCs/>
        </w:rPr>
      </w:pPr>
    </w:p>
    <w:tbl>
      <w:tblPr>
        <w:tblW w:w="8720" w:type="dxa"/>
        <w:jc w:val="center"/>
        <w:tblLook w:val="04A0" w:firstRow="1" w:lastRow="0" w:firstColumn="1" w:lastColumn="0" w:noHBand="0" w:noVBand="1"/>
      </w:tblPr>
      <w:tblGrid>
        <w:gridCol w:w="1920"/>
        <w:gridCol w:w="1860"/>
        <w:gridCol w:w="1840"/>
        <w:gridCol w:w="3100"/>
      </w:tblGrid>
      <w:tr w:rsidR="00555D7E" w:rsidRPr="00555D7E" w:rsidTr="00555D7E">
        <w:trPr>
          <w:trHeight w:val="255"/>
          <w:jc w:val="center"/>
        </w:trPr>
        <w:tc>
          <w:tcPr>
            <w:tcW w:w="1920" w:type="dxa"/>
            <w:tcBorders>
              <w:top w:val="single" w:sz="4" w:space="0" w:color="auto"/>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b/>
                <w:bCs/>
                <w:sz w:val="20"/>
                <w:szCs w:val="20"/>
                <w:lang w:eastAsia="en-US" w:bidi="ar-SA"/>
              </w:rPr>
            </w:pPr>
            <w:r w:rsidRPr="00555D7E">
              <w:rPr>
                <w:rFonts w:ascii="Arial" w:eastAsia="Times New Roman" w:hAnsi="Arial" w:cs="Arial"/>
                <w:b/>
                <w:bCs/>
                <w:sz w:val="20"/>
                <w:szCs w:val="20"/>
                <w:lang w:eastAsia="en-US" w:bidi="ar-SA"/>
              </w:rPr>
              <w:t>Simile Component</w:t>
            </w:r>
          </w:p>
        </w:tc>
        <w:tc>
          <w:tcPr>
            <w:tcW w:w="1860" w:type="dxa"/>
            <w:tcBorders>
              <w:top w:val="single" w:sz="4" w:space="0" w:color="auto"/>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b/>
                <w:bCs/>
                <w:sz w:val="20"/>
                <w:szCs w:val="20"/>
                <w:lang w:eastAsia="en-US" w:bidi="ar-SA"/>
              </w:rPr>
            </w:pPr>
            <w:r w:rsidRPr="00555D7E">
              <w:rPr>
                <w:rFonts w:ascii="Arial" w:eastAsia="Times New Roman" w:hAnsi="Arial" w:cs="Arial"/>
                <w:b/>
                <w:bCs/>
                <w:sz w:val="20"/>
                <w:szCs w:val="20"/>
                <w:lang w:eastAsia="en-US" w:bidi="ar-SA"/>
              </w:rPr>
              <w:t>Supported?</w:t>
            </w:r>
          </w:p>
        </w:tc>
        <w:tc>
          <w:tcPr>
            <w:tcW w:w="1840" w:type="dxa"/>
            <w:tcBorders>
              <w:top w:val="single" w:sz="4" w:space="0" w:color="auto"/>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b/>
                <w:bCs/>
                <w:sz w:val="20"/>
                <w:szCs w:val="20"/>
                <w:lang w:eastAsia="en-US" w:bidi="ar-SA"/>
              </w:rPr>
            </w:pPr>
            <w:r w:rsidRPr="00555D7E">
              <w:rPr>
                <w:rFonts w:ascii="Arial" w:eastAsia="Times New Roman" w:hAnsi="Arial" w:cs="Arial"/>
                <w:b/>
                <w:bCs/>
                <w:sz w:val="20"/>
                <w:szCs w:val="20"/>
                <w:lang w:eastAsia="en-US" w:bidi="ar-SA"/>
              </w:rPr>
              <w:t>OME Equivalent</w:t>
            </w:r>
          </w:p>
        </w:tc>
        <w:tc>
          <w:tcPr>
            <w:tcW w:w="3100" w:type="dxa"/>
            <w:tcBorders>
              <w:top w:val="single" w:sz="4" w:space="0" w:color="auto"/>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b/>
                <w:bCs/>
                <w:sz w:val="20"/>
                <w:szCs w:val="20"/>
                <w:lang w:eastAsia="en-US" w:bidi="ar-SA"/>
              </w:rPr>
            </w:pPr>
            <w:r w:rsidRPr="00555D7E">
              <w:rPr>
                <w:rFonts w:ascii="Arial" w:eastAsia="Times New Roman" w:hAnsi="Arial" w:cs="Arial"/>
                <w:b/>
                <w:bCs/>
                <w:sz w:val="20"/>
                <w:szCs w:val="20"/>
                <w:lang w:eastAsia="en-US" w:bidi="ar-SA"/>
              </w:rPr>
              <w:t>Notes</w:t>
            </w:r>
          </w:p>
        </w:tc>
      </w:tr>
      <w:tr w:rsidR="00555D7E" w:rsidRPr="00555D7E" w:rsidTr="00555D7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Alarm</w:t>
            </w:r>
          </w:p>
        </w:tc>
        <w:tc>
          <w:tcPr>
            <w:tcW w:w="1860" w:type="dxa"/>
            <w:tcBorders>
              <w:top w:val="single" w:sz="4" w:space="0" w:color="auto"/>
              <w:left w:val="single" w:sz="4" w:space="0" w:color="auto"/>
              <w:bottom w:val="single" w:sz="4" w:space="0" w:color="auto"/>
              <w:right w:val="single" w:sz="4" w:space="0" w:color="auto"/>
            </w:tcBorders>
            <w:shd w:val="clear" w:color="000000" w:fill="FF00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No</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proofErr w:type="spellStart"/>
            <w:r w:rsidRPr="00555D7E">
              <w:rPr>
                <w:rFonts w:ascii="Arial" w:eastAsia="Times New Roman" w:hAnsi="Arial" w:cs="Arial"/>
                <w:sz w:val="20"/>
                <w:szCs w:val="20"/>
                <w:lang w:eastAsia="en-US" w:bidi="ar-SA"/>
              </w:rPr>
              <w:t>IterConditional</w:t>
            </w:r>
            <w:proofErr w:type="spellEnd"/>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Implementation was started, but never completed.</w:t>
            </w:r>
          </w:p>
        </w:tc>
      </w:tr>
      <w:tr w:rsidR="00555D7E" w:rsidRPr="00555D7E" w:rsidTr="00555D7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Compartment</w:t>
            </w:r>
          </w:p>
        </w:tc>
        <w:tc>
          <w:tcPr>
            <w:tcW w:w="1860" w:type="dxa"/>
            <w:tcBorders>
              <w:top w:val="single" w:sz="4" w:space="0" w:color="auto"/>
              <w:left w:val="single" w:sz="4" w:space="0" w:color="auto"/>
              <w:bottom w:val="single" w:sz="4" w:space="0" w:color="auto"/>
              <w:right w:val="single" w:sz="4" w:space="0" w:color="auto"/>
            </w:tcBorders>
            <w:shd w:val="clear" w:color="000000" w:fill="00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Yes</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proofErr w:type="spellStart"/>
            <w:r w:rsidRPr="00555D7E">
              <w:rPr>
                <w:rFonts w:ascii="Arial" w:eastAsia="Times New Roman" w:hAnsi="Arial" w:cs="Arial"/>
                <w:sz w:val="20"/>
                <w:szCs w:val="20"/>
                <w:lang w:eastAsia="en-US" w:bidi="ar-SA"/>
              </w:rPr>
              <w:t>StateVar</w:t>
            </w:r>
            <w:proofErr w:type="spellEnd"/>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 </w:t>
            </w:r>
          </w:p>
        </w:tc>
      </w:tr>
      <w:tr w:rsidR="00555D7E" w:rsidRPr="00555D7E" w:rsidTr="00555D7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Condition</w:t>
            </w:r>
          </w:p>
        </w:tc>
        <w:tc>
          <w:tcPr>
            <w:tcW w:w="1860" w:type="dxa"/>
            <w:tcBorders>
              <w:top w:val="single" w:sz="4" w:space="0" w:color="auto"/>
              <w:left w:val="single" w:sz="4" w:space="0" w:color="auto"/>
              <w:bottom w:val="single" w:sz="4" w:space="0" w:color="auto"/>
              <w:right w:val="single" w:sz="4" w:space="0" w:color="auto"/>
            </w:tcBorders>
            <w:shd w:val="clear" w:color="000000" w:fill="00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Yes</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Spawner</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Functionality consolidated into Spawner class.</w:t>
            </w:r>
          </w:p>
        </w:tc>
      </w:tr>
      <w:tr w:rsidR="00555D7E" w:rsidRPr="00555D7E" w:rsidTr="00555D7E">
        <w:trPr>
          <w:trHeight w:val="127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Creation Process</w:t>
            </w:r>
          </w:p>
        </w:tc>
        <w:tc>
          <w:tcPr>
            <w:tcW w:w="1860" w:type="dxa"/>
            <w:tcBorders>
              <w:top w:val="single" w:sz="4" w:space="0" w:color="auto"/>
              <w:left w:val="single" w:sz="4" w:space="0" w:color="auto"/>
              <w:bottom w:val="single" w:sz="4" w:space="0" w:color="auto"/>
              <w:right w:val="single" w:sz="4" w:space="0" w:color="auto"/>
            </w:tcBorders>
            <w:shd w:val="clear" w:color="000000" w:fill="FF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Partial</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Spawner</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Functionality consolidated into Spawner class.</w:t>
            </w:r>
            <w:r w:rsidRPr="00555D7E">
              <w:rPr>
                <w:rFonts w:ascii="Arial" w:eastAsia="Times New Roman" w:hAnsi="Arial" w:cs="Arial"/>
                <w:sz w:val="20"/>
                <w:szCs w:val="20"/>
                <w:lang w:eastAsia="en-US" w:bidi="ar-SA"/>
              </w:rPr>
              <w:br/>
              <w:t>Functionality is present, but likely broken; has not been tested in a while.</w:t>
            </w:r>
          </w:p>
        </w:tc>
      </w:tr>
      <w:tr w:rsidR="00555D7E" w:rsidRPr="00555D7E" w:rsidTr="00555D7E">
        <w:trPr>
          <w:trHeight w:val="127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Destruction Process</w:t>
            </w:r>
          </w:p>
        </w:tc>
        <w:tc>
          <w:tcPr>
            <w:tcW w:w="1860" w:type="dxa"/>
            <w:tcBorders>
              <w:top w:val="single" w:sz="4" w:space="0" w:color="auto"/>
              <w:left w:val="single" w:sz="4" w:space="0" w:color="auto"/>
              <w:bottom w:val="single" w:sz="4" w:space="0" w:color="auto"/>
              <w:right w:val="single" w:sz="4" w:space="0" w:color="auto"/>
            </w:tcBorders>
            <w:shd w:val="clear" w:color="000000" w:fill="FF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Partial</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Spawner</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Functionality consolidated into Spawner class.</w:t>
            </w:r>
            <w:r w:rsidRPr="00555D7E">
              <w:rPr>
                <w:rFonts w:ascii="Arial" w:eastAsia="Times New Roman" w:hAnsi="Arial" w:cs="Arial"/>
                <w:sz w:val="20"/>
                <w:szCs w:val="20"/>
                <w:lang w:eastAsia="en-US" w:bidi="ar-SA"/>
              </w:rPr>
              <w:br/>
              <w:t>Functionality is present, but likely broken; has not been tested in a while.</w:t>
            </w:r>
          </w:p>
        </w:tc>
      </w:tr>
      <w:tr w:rsidR="00555D7E" w:rsidRPr="00555D7E" w:rsidTr="00555D7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Event</w:t>
            </w:r>
          </w:p>
        </w:tc>
        <w:tc>
          <w:tcPr>
            <w:tcW w:w="1860" w:type="dxa"/>
            <w:tcBorders>
              <w:top w:val="single" w:sz="4" w:space="0" w:color="auto"/>
              <w:left w:val="single" w:sz="4" w:space="0" w:color="auto"/>
              <w:bottom w:val="single" w:sz="4" w:space="0" w:color="auto"/>
              <w:right w:val="single" w:sz="4" w:space="0" w:color="auto"/>
            </w:tcBorders>
            <w:shd w:val="clear" w:color="000000" w:fill="FF00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No</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N/A</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Discrete Event injection is not supported.</w:t>
            </w:r>
          </w:p>
        </w:tc>
      </w:tr>
      <w:tr w:rsidR="00555D7E" w:rsidRPr="00555D7E" w:rsidTr="00555D7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Flow</w:t>
            </w:r>
          </w:p>
        </w:tc>
        <w:tc>
          <w:tcPr>
            <w:tcW w:w="1860" w:type="dxa"/>
            <w:tcBorders>
              <w:top w:val="single" w:sz="4" w:space="0" w:color="auto"/>
              <w:left w:val="single" w:sz="4" w:space="0" w:color="auto"/>
              <w:bottom w:val="single" w:sz="4" w:space="0" w:color="auto"/>
              <w:right w:val="single" w:sz="4" w:space="0" w:color="auto"/>
            </w:tcBorders>
            <w:shd w:val="clear" w:color="000000" w:fill="00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Yes</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Flow</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 </w:t>
            </w:r>
          </w:p>
        </w:tc>
      </w:tr>
      <w:tr w:rsidR="00555D7E" w:rsidRPr="00555D7E" w:rsidTr="00555D7E">
        <w:trPr>
          <w:trHeight w:val="153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Ghost</w:t>
            </w:r>
          </w:p>
        </w:tc>
        <w:tc>
          <w:tcPr>
            <w:tcW w:w="1860" w:type="dxa"/>
            <w:tcBorders>
              <w:top w:val="single" w:sz="4" w:space="0" w:color="auto"/>
              <w:left w:val="single" w:sz="4" w:space="0" w:color="auto"/>
              <w:bottom w:val="single" w:sz="4" w:space="0" w:color="auto"/>
              <w:right w:val="single" w:sz="4" w:space="0" w:color="auto"/>
            </w:tcBorders>
            <w:shd w:val="clear" w:color="000000" w:fill="00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Yes</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proofErr w:type="spellStart"/>
            <w:r w:rsidRPr="00555D7E">
              <w:rPr>
                <w:rFonts w:ascii="Arial" w:eastAsia="Times New Roman" w:hAnsi="Arial" w:cs="Arial"/>
                <w:sz w:val="20"/>
                <w:szCs w:val="20"/>
                <w:lang w:eastAsia="en-US" w:bidi="ar-SA"/>
              </w:rPr>
              <w:t>EvalAlias</w:t>
            </w:r>
            <w:proofErr w:type="spellEnd"/>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 xml:space="preserve">Ghosts are mapped to </w:t>
            </w:r>
            <w:proofErr w:type="spellStart"/>
            <w:r w:rsidRPr="00555D7E">
              <w:rPr>
                <w:rFonts w:ascii="Arial" w:eastAsia="Times New Roman" w:hAnsi="Arial" w:cs="Arial"/>
                <w:sz w:val="20"/>
                <w:szCs w:val="20"/>
                <w:lang w:eastAsia="en-US" w:bidi="ar-SA"/>
              </w:rPr>
              <w:t>EvalAliases</w:t>
            </w:r>
            <w:proofErr w:type="spellEnd"/>
            <w:r w:rsidRPr="00555D7E">
              <w:rPr>
                <w:rFonts w:ascii="Arial" w:eastAsia="Times New Roman" w:hAnsi="Arial" w:cs="Arial"/>
                <w:sz w:val="20"/>
                <w:szCs w:val="20"/>
                <w:lang w:eastAsia="en-US" w:bidi="ar-SA"/>
              </w:rPr>
              <w:t>, which largely function the same way. This component is only used for data representation and is note evaluated during runtime.</w:t>
            </w:r>
          </w:p>
        </w:tc>
      </w:tr>
      <w:tr w:rsidR="00555D7E" w:rsidRPr="00555D7E" w:rsidTr="00555D7E">
        <w:trPr>
          <w:trHeight w:val="127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Immigration Process</w:t>
            </w:r>
          </w:p>
        </w:tc>
        <w:tc>
          <w:tcPr>
            <w:tcW w:w="1860" w:type="dxa"/>
            <w:tcBorders>
              <w:top w:val="single" w:sz="4" w:space="0" w:color="auto"/>
              <w:left w:val="single" w:sz="4" w:space="0" w:color="auto"/>
              <w:bottom w:val="single" w:sz="4" w:space="0" w:color="auto"/>
              <w:right w:val="single" w:sz="4" w:space="0" w:color="auto"/>
            </w:tcBorders>
            <w:shd w:val="clear" w:color="000000" w:fill="FF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Partial</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Spawner</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Functionality consolidated into Spawner class.</w:t>
            </w:r>
            <w:r w:rsidRPr="00555D7E">
              <w:rPr>
                <w:rFonts w:ascii="Arial" w:eastAsia="Times New Roman" w:hAnsi="Arial" w:cs="Arial"/>
                <w:sz w:val="20"/>
                <w:szCs w:val="20"/>
                <w:lang w:eastAsia="en-US" w:bidi="ar-SA"/>
              </w:rPr>
              <w:br/>
              <w:t>Functionality is present, but likely broken; has not been tested in a while.</w:t>
            </w:r>
          </w:p>
        </w:tc>
      </w:tr>
      <w:tr w:rsidR="00555D7E" w:rsidRPr="00555D7E" w:rsidTr="00555D7E">
        <w:trPr>
          <w:trHeight w:val="25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Influence</w:t>
            </w:r>
          </w:p>
        </w:tc>
        <w:tc>
          <w:tcPr>
            <w:tcW w:w="1860" w:type="dxa"/>
            <w:tcBorders>
              <w:top w:val="single" w:sz="4" w:space="0" w:color="auto"/>
              <w:left w:val="single" w:sz="4" w:space="0" w:color="auto"/>
              <w:bottom w:val="single" w:sz="4" w:space="0" w:color="auto"/>
              <w:right w:val="single" w:sz="4" w:space="0" w:color="auto"/>
            </w:tcBorders>
            <w:shd w:val="clear" w:color="000000" w:fill="00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Yes</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Influence</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 </w:t>
            </w:r>
          </w:p>
        </w:tc>
      </w:tr>
      <w:tr w:rsidR="00555D7E" w:rsidRPr="00555D7E" w:rsidTr="00555D7E">
        <w:trPr>
          <w:trHeight w:val="1275"/>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Reproduction Process</w:t>
            </w:r>
          </w:p>
        </w:tc>
        <w:tc>
          <w:tcPr>
            <w:tcW w:w="1860" w:type="dxa"/>
            <w:tcBorders>
              <w:top w:val="single" w:sz="4" w:space="0" w:color="auto"/>
              <w:left w:val="single" w:sz="4" w:space="0" w:color="auto"/>
              <w:bottom w:val="single" w:sz="4" w:space="0" w:color="auto"/>
              <w:right w:val="single" w:sz="4" w:space="0" w:color="auto"/>
            </w:tcBorders>
            <w:shd w:val="clear" w:color="000000" w:fill="FF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Partial</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Spawner</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Functionality consolidated into Spawner class.</w:t>
            </w:r>
            <w:r w:rsidRPr="00555D7E">
              <w:rPr>
                <w:rFonts w:ascii="Arial" w:eastAsia="Times New Roman" w:hAnsi="Arial" w:cs="Arial"/>
                <w:sz w:val="20"/>
                <w:szCs w:val="20"/>
                <w:lang w:eastAsia="en-US" w:bidi="ar-SA"/>
              </w:rPr>
              <w:br/>
              <w:t>Functionality is present, but likely broken; has not been tested in a while.</w:t>
            </w:r>
          </w:p>
        </w:tc>
      </w:tr>
      <w:tr w:rsidR="00555D7E" w:rsidRPr="00555D7E" w:rsidTr="00555D7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Role Arrow</w:t>
            </w:r>
          </w:p>
        </w:tc>
        <w:tc>
          <w:tcPr>
            <w:tcW w:w="1860" w:type="dxa"/>
            <w:tcBorders>
              <w:top w:val="single" w:sz="4" w:space="0" w:color="auto"/>
              <w:left w:val="single" w:sz="4" w:space="0" w:color="auto"/>
              <w:bottom w:val="single" w:sz="4" w:space="0" w:color="auto"/>
              <w:right w:val="single" w:sz="4" w:space="0" w:color="auto"/>
            </w:tcBorders>
            <w:shd w:val="clear" w:color="000000" w:fill="FFFF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Partial</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proofErr w:type="spellStart"/>
            <w:r w:rsidRPr="00555D7E">
              <w:rPr>
                <w:rFonts w:ascii="Arial" w:eastAsia="Times New Roman" w:hAnsi="Arial" w:cs="Arial"/>
                <w:sz w:val="20"/>
                <w:szCs w:val="20"/>
                <w:lang w:eastAsia="en-US" w:bidi="ar-SA"/>
              </w:rPr>
              <w:t>SubmodelAssoc</w:t>
            </w:r>
            <w:proofErr w:type="spellEnd"/>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Functionality is present, but has not been thoroughly tested.</w:t>
            </w:r>
          </w:p>
        </w:tc>
      </w:tr>
      <w:tr w:rsidR="00555D7E" w:rsidRPr="00555D7E" w:rsidTr="00555D7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Squirt</w:t>
            </w:r>
          </w:p>
        </w:tc>
        <w:tc>
          <w:tcPr>
            <w:tcW w:w="1860" w:type="dxa"/>
            <w:tcBorders>
              <w:top w:val="single" w:sz="4" w:space="0" w:color="auto"/>
              <w:left w:val="single" w:sz="4" w:space="0" w:color="auto"/>
              <w:bottom w:val="single" w:sz="4" w:space="0" w:color="auto"/>
              <w:right w:val="single" w:sz="4" w:space="0" w:color="auto"/>
            </w:tcBorders>
            <w:shd w:val="clear" w:color="000000" w:fill="FF00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No</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N/A</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Discrete Event injection is not supported.</w:t>
            </w:r>
          </w:p>
        </w:tc>
      </w:tr>
      <w:tr w:rsidR="00555D7E" w:rsidRPr="00555D7E" w:rsidTr="00555D7E">
        <w:trPr>
          <w:trHeight w:val="510"/>
          <w:jc w:val="center"/>
        </w:trPr>
        <w:tc>
          <w:tcPr>
            <w:tcW w:w="1920" w:type="dxa"/>
            <w:tcBorders>
              <w:top w:val="nil"/>
              <w:left w:val="single" w:sz="4" w:space="0" w:color="auto"/>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State</w:t>
            </w:r>
          </w:p>
        </w:tc>
        <w:tc>
          <w:tcPr>
            <w:tcW w:w="1860" w:type="dxa"/>
            <w:tcBorders>
              <w:top w:val="single" w:sz="4" w:space="0" w:color="auto"/>
              <w:left w:val="single" w:sz="4" w:space="0" w:color="auto"/>
              <w:bottom w:val="single" w:sz="4" w:space="0" w:color="auto"/>
              <w:right w:val="single" w:sz="4" w:space="0" w:color="auto"/>
            </w:tcBorders>
            <w:shd w:val="clear" w:color="000000" w:fill="FF0000"/>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No</w:t>
            </w:r>
          </w:p>
        </w:tc>
        <w:tc>
          <w:tcPr>
            <w:tcW w:w="184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N/A</w:t>
            </w:r>
          </w:p>
        </w:tc>
        <w:tc>
          <w:tcPr>
            <w:tcW w:w="3100" w:type="dxa"/>
            <w:tcBorders>
              <w:top w:val="nil"/>
              <w:left w:val="nil"/>
              <w:bottom w:val="single" w:sz="4" w:space="0" w:color="auto"/>
              <w:right w:val="single" w:sz="4" w:space="0" w:color="auto"/>
            </w:tcBorders>
            <w:shd w:val="clear" w:color="auto" w:fill="auto"/>
            <w:hideMark/>
          </w:tcPr>
          <w:p w:rsidR="00555D7E" w:rsidRPr="00555D7E" w:rsidRDefault="00555D7E" w:rsidP="00555D7E">
            <w:pPr>
              <w:widowControl/>
              <w:suppressAutoHyphens w:val="0"/>
              <w:rPr>
                <w:rFonts w:ascii="Arial" w:eastAsia="Times New Roman" w:hAnsi="Arial" w:cs="Arial"/>
                <w:sz w:val="20"/>
                <w:szCs w:val="20"/>
                <w:lang w:eastAsia="en-US" w:bidi="ar-SA"/>
              </w:rPr>
            </w:pPr>
            <w:r w:rsidRPr="00555D7E">
              <w:rPr>
                <w:rFonts w:ascii="Arial" w:eastAsia="Times New Roman" w:hAnsi="Arial" w:cs="Arial"/>
                <w:sz w:val="20"/>
                <w:szCs w:val="20"/>
                <w:lang w:eastAsia="en-US" w:bidi="ar-SA"/>
              </w:rPr>
              <w:t>Discrete Event injection is not supported.</w:t>
            </w:r>
          </w:p>
        </w:tc>
      </w:tr>
    </w:tbl>
    <w:p w:rsidR="00A639E5" w:rsidRDefault="00A639E5">
      <w:pPr>
        <w:ind w:left="726" w:right="636"/>
        <w:rPr>
          <w:rFonts w:hint="eastAsia"/>
          <w:b/>
          <w:bCs/>
        </w:rPr>
      </w:pPr>
    </w:p>
    <w:p w:rsidR="00A639E5" w:rsidRDefault="00555D7E">
      <w:pPr>
        <w:ind w:left="726" w:right="636"/>
        <w:rPr>
          <w:rFonts w:hint="eastAsia"/>
        </w:rPr>
      </w:pPr>
      <w:r>
        <w:rPr>
          <w:b/>
          <w:bCs/>
        </w:rPr>
        <w:t>Table 1.</w:t>
      </w:r>
      <w:r>
        <w:t xml:space="preserve"> </w:t>
      </w:r>
      <w:r>
        <w:fldChar w:fldCharType="begin"/>
      </w:r>
      <w:r>
        <w:instrText>TC "Simile model components as supported by OME" \f "A" \l 1</w:instrText>
      </w:r>
      <w:r>
        <w:fldChar w:fldCharType="end"/>
      </w:r>
      <w:r>
        <w:t>. The list of model components are taken from Simile 6.x.</w:t>
      </w:r>
    </w:p>
    <w:p w:rsidR="00A639E5" w:rsidRDefault="00A639E5">
      <w:pPr>
        <w:rPr>
          <w:rFonts w:hint="eastAsia"/>
        </w:rPr>
      </w:pPr>
    </w:p>
    <w:p w:rsidR="00A639E5" w:rsidRDefault="00A639E5">
      <w:pPr>
        <w:rPr>
          <w:rFonts w:hint="eastAsia"/>
        </w:rPr>
      </w:pPr>
    </w:p>
    <w:p w:rsidR="00A639E5" w:rsidRDefault="00555D7E">
      <w:pPr>
        <w:rPr>
          <w:rFonts w:hint="eastAsia"/>
        </w:rPr>
      </w:pPr>
      <w:r>
        <w:rPr>
          <w:noProof/>
          <w:lang w:eastAsia="en-US" w:bidi="ar-SA"/>
        </w:rPr>
        <w:lastRenderedPageBreak/>
        <w:drawing>
          <wp:anchor distT="0" distB="0" distL="0" distR="0" simplePos="0" relativeHeight="5" behindDoc="0" locked="0" layoutInCell="1" allowOverlap="1">
            <wp:simplePos x="0" y="0"/>
            <wp:positionH relativeFrom="column">
              <wp:align>center</wp:align>
            </wp:positionH>
            <wp:positionV relativeFrom="paragraph">
              <wp:align>top</wp:align>
            </wp:positionV>
            <wp:extent cx="5843905" cy="2578100"/>
            <wp:effectExtent l="0" t="0" r="0" b="0"/>
            <wp:wrapTopAndBottom/>
            <wp:docPr id="2"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OLE-object"/>
                    <pic:cNvPicPr>
                      <a:picLocks noChangeAspect="1" noChangeArrowheads="1"/>
                    </pic:cNvPicPr>
                  </pic:nvPicPr>
                  <pic:blipFill>
                    <a:blip r:embed="rId4"/>
                    <a:stretch>
                      <a:fillRect/>
                    </a:stretch>
                  </pic:blipFill>
                  <pic:spPr bwMode="auto">
                    <a:xfrm>
                      <a:off x="0" y="0"/>
                      <a:ext cx="5843905" cy="2578100"/>
                    </a:xfrm>
                    <a:prstGeom prst="rect">
                      <a:avLst/>
                    </a:prstGeom>
                    <a:noFill/>
                    <a:ln w="9525">
                      <a:noFill/>
                      <a:miter lim="800000"/>
                      <a:headEnd/>
                      <a:tailEnd/>
                    </a:ln>
                  </pic:spPr>
                </pic:pic>
              </a:graphicData>
            </a:graphic>
          </wp:anchor>
        </w:drawing>
      </w:r>
    </w:p>
    <w:p w:rsidR="00A639E5" w:rsidRDefault="00A639E5">
      <w:pPr>
        <w:ind w:left="726"/>
        <w:rPr>
          <w:rFonts w:hint="eastAsia"/>
          <w:b/>
          <w:bCs/>
        </w:rPr>
      </w:pPr>
    </w:p>
    <w:p w:rsidR="00A639E5" w:rsidRDefault="00555D7E">
      <w:pPr>
        <w:ind w:left="726"/>
        <w:rPr>
          <w:rFonts w:hint="eastAsia"/>
        </w:rPr>
      </w:pPr>
      <w:r>
        <w:rPr>
          <w:b/>
          <w:bCs/>
        </w:rPr>
        <w:t>Table</w:t>
      </w:r>
      <w:r>
        <w:rPr>
          <w:b/>
          <w:bCs/>
        </w:rPr>
        <w:t xml:space="preserve"> 1 (Continued).</w:t>
      </w:r>
    </w:p>
    <w:p w:rsidR="00555D7E" w:rsidRDefault="00555D7E">
      <w:pPr>
        <w:spacing w:line="360" w:lineRule="auto"/>
        <w:rPr>
          <w:b/>
          <w:i/>
          <w:sz w:val="28"/>
          <w:szCs w:val="28"/>
        </w:rPr>
      </w:pPr>
    </w:p>
    <w:p w:rsidR="00A639E5" w:rsidRDefault="00555D7E">
      <w:pPr>
        <w:spacing w:line="360" w:lineRule="auto"/>
        <w:rPr>
          <w:rFonts w:hint="eastAsia"/>
        </w:rPr>
      </w:pPr>
      <w:r>
        <w:tab/>
      </w:r>
      <w:r>
        <w:t xml:space="preserve">Since OME is expected to understand Simile-derived System Dynamics models, most, if not all expression functions in Simile would need to be </w:t>
      </w:r>
      <w:proofErr w:type="spellStart"/>
      <w:r>
        <w:t>reimplemented</w:t>
      </w:r>
      <w:proofErr w:type="spellEnd"/>
      <w:r>
        <w:t xml:space="preserve"> in OM</w:t>
      </w:r>
      <w:r>
        <w:t>E. This was done mostly through trial-and-error, with testing primarily focused on the functions used in reference models. Table 2 outlines the degree of compatibility between Simile and OME expression functions.</w:t>
      </w:r>
    </w:p>
    <w:p w:rsidR="00A639E5" w:rsidRDefault="00555D7E">
      <w:pPr>
        <w:rPr>
          <w:rFonts w:hint="eastAsia"/>
        </w:rPr>
      </w:pPr>
      <w:r>
        <w:rPr>
          <w:noProof/>
          <w:lang w:eastAsia="en-US" w:bidi="ar-SA"/>
        </w:rPr>
        <w:lastRenderedPageBreak/>
        <w:drawing>
          <wp:anchor distT="0" distB="0" distL="0" distR="0" simplePos="0" relativeHeight="251656192" behindDoc="0" locked="0" layoutInCell="1" allowOverlap="1" wp14:anchorId="7F4C16DB" wp14:editId="2515C340">
            <wp:simplePos x="0" y="0"/>
            <wp:positionH relativeFrom="column">
              <wp:align>center</wp:align>
            </wp:positionH>
            <wp:positionV relativeFrom="paragraph">
              <wp:align>top</wp:align>
            </wp:positionV>
            <wp:extent cx="4969510" cy="7278370"/>
            <wp:effectExtent l="0" t="0" r="0" b="0"/>
            <wp:wrapTopAndBottom/>
            <wp:docPr id="3"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LE-object"/>
                    <pic:cNvPicPr>
                      <a:picLocks noChangeAspect="1" noChangeArrowheads="1"/>
                    </pic:cNvPicPr>
                  </pic:nvPicPr>
                  <pic:blipFill>
                    <a:blip r:embed="rId5"/>
                    <a:stretch>
                      <a:fillRect/>
                    </a:stretch>
                  </pic:blipFill>
                  <pic:spPr bwMode="auto">
                    <a:xfrm>
                      <a:off x="0" y="0"/>
                      <a:ext cx="4969510" cy="7278370"/>
                    </a:xfrm>
                    <a:prstGeom prst="rect">
                      <a:avLst/>
                    </a:prstGeom>
                    <a:noFill/>
                    <a:ln w="9525">
                      <a:noFill/>
                      <a:miter lim="800000"/>
                      <a:headEnd/>
                      <a:tailEnd/>
                    </a:ln>
                  </pic:spPr>
                </pic:pic>
              </a:graphicData>
            </a:graphic>
          </wp:anchor>
        </w:drawing>
      </w:r>
    </w:p>
    <w:p w:rsidR="00A639E5" w:rsidRDefault="00555D7E">
      <w:pPr>
        <w:ind w:left="720" w:right="629"/>
        <w:rPr>
          <w:rFonts w:hint="eastAsia"/>
        </w:rPr>
      </w:pPr>
      <w:r>
        <w:rPr>
          <w:b/>
          <w:bCs/>
        </w:rPr>
        <w:t>Table 2.</w:t>
      </w:r>
      <w:r>
        <w:t xml:space="preserve"> </w:t>
      </w:r>
      <w:r>
        <w:fldChar w:fldCharType="begin"/>
      </w:r>
      <w:r>
        <w:instrText>TC "Simile expression function s</w:instrText>
      </w:r>
      <w:r>
        <w:instrText>upport in OME" \f "A" \l 1</w:instrText>
      </w:r>
      <w:r>
        <w:fldChar w:fldCharType="end"/>
      </w:r>
      <w:r>
        <w:t>.</w:t>
      </w:r>
    </w:p>
    <w:p w:rsidR="00A639E5" w:rsidRDefault="00A639E5">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bookmarkStart w:id="0" w:name="_GoBack"/>
      <w:r>
        <w:rPr>
          <w:b/>
          <w:bCs/>
          <w:noProof/>
          <w:lang w:eastAsia="en-US" w:bidi="ar-SA"/>
        </w:rPr>
        <w:lastRenderedPageBreak/>
        <w:drawing>
          <wp:anchor distT="0" distB="0" distL="0" distR="0" simplePos="0" relativeHeight="251659264" behindDoc="0" locked="0" layoutInCell="1" allowOverlap="1" wp14:anchorId="1EBECE3B" wp14:editId="18FA7A76">
            <wp:simplePos x="0" y="0"/>
            <wp:positionH relativeFrom="column">
              <wp:posOffset>613410</wp:posOffset>
            </wp:positionH>
            <wp:positionV relativeFrom="paragraph">
              <wp:posOffset>-662940</wp:posOffset>
            </wp:positionV>
            <wp:extent cx="4969510" cy="6892290"/>
            <wp:effectExtent l="0" t="0" r="0" b="0"/>
            <wp:wrapSquare wrapText="largest"/>
            <wp:docPr id="4"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OLE-object"/>
                    <pic:cNvPicPr>
                      <a:picLocks noChangeAspect="1" noChangeArrowheads="1"/>
                    </pic:cNvPicPr>
                  </pic:nvPicPr>
                  <pic:blipFill>
                    <a:blip r:embed="rId6"/>
                    <a:stretch>
                      <a:fillRect/>
                    </a:stretch>
                  </pic:blipFill>
                  <pic:spPr bwMode="auto">
                    <a:xfrm>
                      <a:off x="0" y="0"/>
                      <a:ext cx="4969510" cy="6892290"/>
                    </a:xfrm>
                    <a:prstGeom prst="rect">
                      <a:avLst/>
                    </a:prstGeom>
                    <a:noFill/>
                    <a:ln w="9525">
                      <a:noFill/>
                      <a:miter lim="800000"/>
                      <a:headEnd/>
                      <a:tailEnd/>
                    </a:ln>
                  </pic:spPr>
                </pic:pic>
              </a:graphicData>
            </a:graphic>
          </wp:anchor>
        </w:drawing>
      </w:r>
      <w:bookmarkEnd w:id="0"/>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b/>
          <w:bCs/>
        </w:rPr>
      </w:pPr>
    </w:p>
    <w:p w:rsidR="00555D7E" w:rsidRDefault="00555D7E">
      <w:pPr>
        <w:ind w:right="629"/>
        <w:rPr>
          <w:rFonts w:hint="eastAsia"/>
          <w:b/>
          <w:bCs/>
        </w:rPr>
      </w:pPr>
    </w:p>
    <w:p w:rsidR="00A639E5" w:rsidRDefault="00555D7E">
      <w:pPr>
        <w:ind w:left="720" w:right="629"/>
        <w:rPr>
          <w:rFonts w:hint="eastAsia"/>
        </w:rPr>
      </w:pPr>
      <w:r>
        <w:rPr>
          <w:b/>
          <w:bCs/>
        </w:rPr>
        <w:t>Table 2 (Continued).</w:t>
      </w:r>
    </w:p>
    <w:p w:rsidR="00A639E5" w:rsidRDefault="00A639E5">
      <w:pPr>
        <w:rPr>
          <w:rFonts w:hint="eastAsia"/>
        </w:rPr>
      </w:pPr>
    </w:p>
    <w:p w:rsidR="00A639E5" w:rsidRDefault="00A639E5">
      <w:pPr>
        <w:rPr>
          <w:rFonts w:hint="eastAsia"/>
        </w:rPr>
      </w:pPr>
    </w:p>
    <w:p w:rsidR="00A639E5" w:rsidRDefault="00555D7E">
      <w:pPr>
        <w:rPr>
          <w:rFonts w:hint="eastAsia"/>
        </w:rPr>
      </w:pPr>
      <w:r>
        <w:rPr>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align>top</wp:align>
            </wp:positionV>
            <wp:extent cx="4969510" cy="2200275"/>
            <wp:effectExtent l="0" t="0" r="0" b="0"/>
            <wp:wrapTopAndBottom/>
            <wp:docPr id="5"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OLE-object"/>
                    <pic:cNvPicPr>
                      <a:picLocks noChangeAspect="1" noChangeArrowheads="1"/>
                    </pic:cNvPicPr>
                  </pic:nvPicPr>
                  <pic:blipFill>
                    <a:blip r:embed="rId7"/>
                    <a:stretch>
                      <a:fillRect/>
                    </a:stretch>
                  </pic:blipFill>
                  <pic:spPr bwMode="auto">
                    <a:xfrm>
                      <a:off x="0" y="0"/>
                      <a:ext cx="4969510" cy="2200275"/>
                    </a:xfrm>
                    <a:prstGeom prst="rect">
                      <a:avLst/>
                    </a:prstGeom>
                    <a:noFill/>
                    <a:ln w="9525">
                      <a:noFill/>
                      <a:miter lim="800000"/>
                      <a:headEnd/>
                      <a:tailEnd/>
                    </a:ln>
                  </pic:spPr>
                </pic:pic>
              </a:graphicData>
            </a:graphic>
          </wp:anchor>
        </w:drawing>
      </w:r>
    </w:p>
    <w:p w:rsidR="00A639E5" w:rsidRDefault="00555D7E">
      <w:pPr>
        <w:ind w:left="720" w:right="629"/>
        <w:rPr>
          <w:rFonts w:hint="eastAsia"/>
        </w:rPr>
      </w:pPr>
      <w:r>
        <w:rPr>
          <w:b/>
          <w:bCs/>
        </w:rPr>
        <w:t>Table 2 (Continued).</w:t>
      </w:r>
    </w:p>
    <w:p w:rsidR="00A639E5" w:rsidRDefault="00A639E5">
      <w:pPr>
        <w:spacing w:line="360" w:lineRule="auto"/>
        <w:rPr>
          <w:rFonts w:hint="eastAsia"/>
        </w:rPr>
      </w:pPr>
    </w:p>
    <w:p w:rsidR="00A639E5" w:rsidRDefault="00555D7E">
      <w:pPr>
        <w:pStyle w:val="ThesisHeader2"/>
        <w:spacing w:line="360" w:lineRule="auto"/>
        <w:rPr>
          <w:rFonts w:hint="eastAsia"/>
        </w:rPr>
      </w:pPr>
      <w:r>
        <w:fldChar w:fldCharType="begin"/>
      </w:r>
      <w:r>
        <w:instrText>TC "OME-specific functions" \l 3</w:instrText>
      </w:r>
      <w:r>
        <w:fldChar w:fldCharType="end"/>
      </w:r>
    </w:p>
    <w:p w:rsidR="00A639E5" w:rsidRDefault="00A639E5">
      <w:pPr>
        <w:spacing w:line="360" w:lineRule="auto"/>
        <w:rPr>
          <w:rFonts w:hint="eastAsia"/>
          <w:b/>
          <w:bCs/>
        </w:rPr>
      </w:pPr>
    </w:p>
    <w:p w:rsidR="00A639E5" w:rsidRDefault="00555D7E">
      <w:pPr>
        <w:spacing w:line="360" w:lineRule="auto"/>
        <w:rPr>
          <w:rFonts w:hint="eastAsia"/>
        </w:rPr>
      </w:pPr>
      <w:r>
        <w:tab/>
        <w:t>The following are a handful of OME-specific expression functions which have</w:t>
      </w:r>
      <w:r>
        <w:t xml:space="preserve"> no equivalent Simile implementations.</w:t>
      </w:r>
    </w:p>
    <w:p w:rsidR="00A639E5" w:rsidRDefault="00A639E5">
      <w:pPr>
        <w:spacing w:line="360" w:lineRule="auto"/>
        <w:rPr>
          <w:rFonts w:hint="eastAsia"/>
        </w:rPr>
      </w:pPr>
    </w:p>
    <w:p w:rsidR="00A639E5" w:rsidRDefault="00555D7E">
      <w:pPr>
        <w:spacing w:line="360" w:lineRule="auto"/>
        <w:ind w:left="726" w:hanging="714"/>
        <w:rPr>
          <w:rFonts w:hint="eastAsia"/>
        </w:rPr>
      </w:pPr>
      <w:proofErr w:type="spellStart"/>
      <w:proofErr w:type="gramStart"/>
      <w:r>
        <w:rPr>
          <w:b/>
          <w:bCs/>
        </w:rPr>
        <w:t>valuesFromInstances</w:t>
      </w:r>
      <w:proofErr w:type="spellEnd"/>
      <w:r>
        <w:rPr>
          <w:b/>
          <w:bCs/>
        </w:rPr>
        <w:t>(</w:t>
      </w:r>
      <w:proofErr w:type="gramEnd"/>
      <w:r>
        <w:rPr>
          <w:b/>
          <w:bCs/>
        </w:rPr>
        <w:t>&lt;variable&gt;,&lt;</w:t>
      </w:r>
      <w:proofErr w:type="spellStart"/>
      <w:r>
        <w:rPr>
          <w:b/>
          <w:bCs/>
        </w:rPr>
        <w:t>inds</w:t>
      </w:r>
      <w:proofErr w:type="spellEnd"/>
      <w:r>
        <w:rPr>
          <w:b/>
          <w:bCs/>
        </w:rPr>
        <w:t>&gt;)</w:t>
      </w:r>
      <w:r>
        <w:t xml:space="preserve"> - Retrieves a list of values for </w:t>
      </w:r>
      <w:r>
        <w:rPr>
          <w:b/>
          <w:bCs/>
        </w:rPr>
        <w:t>&lt;variable&gt;</w:t>
      </w:r>
      <w:r>
        <w:t xml:space="preserve"> populated with the value from the parent model instances pointed to by the indexes in the list </w:t>
      </w:r>
      <w:r>
        <w:rPr>
          <w:b/>
          <w:bCs/>
        </w:rPr>
        <w:t>&lt;</w:t>
      </w:r>
      <w:proofErr w:type="spellStart"/>
      <w:r>
        <w:rPr>
          <w:b/>
          <w:bCs/>
        </w:rPr>
        <w:t>inds</w:t>
      </w:r>
      <w:proofErr w:type="spellEnd"/>
      <w:r>
        <w:rPr>
          <w:b/>
          <w:bCs/>
        </w:rPr>
        <w:t>&gt;</w:t>
      </w:r>
      <w:r>
        <w:t>.</w:t>
      </w:r>
    </w:p>
    <w:p w:rsidR="00A639E5" w:rsidRDefault="00A639E5">
      <w:pPr>
        <w:spacing w:line="360" w:lineRule="auto"/>
        <w:ind w:left="726" w:hanging="714"/>
        <w:rPr>
          <w:rFonts w:hint="eastAsia"/>
        </w:rPr>
      </w:pPr>
    </w:p>
    <w:p w:rsidR="00A639E5" w:rsidRDefault="00555D7E">
      <w:pPr>
        <w:spacing w:line="360" w:lineRule="auto"/>
        <w:ind w:left="726" w:hanging="714"/>
        <w:rPr>
          <w:rFonts w:hint="eastAsia"/>
        </w:rPr>
      </w:pPr>
      <w:proofErr w:type="spellStart"/>
      <w:proofErr w:type="gramStart"/>
      <w:r>
        <w:rPr>
          <w:b/>
          <w:bCs/>
        </w:rPr>
        <w:t>getAsTable</w:t>
      </w:r>
      <w:proofErr w:type="spellEnd"/>
      <w:r>
        <w:rPr>
          <w:b/>
          <w:bCs/>
        </w:rPr>
        <w:t>(</w:t>
      </w:r>
      <w:proofErr w:type="gramEnd"/>
      <w:r>
        <w:rPr>
          <w:b/>
          <w:bCs/>
        </w:rPr>
        <w:t>…) -</w:t>
      </w:r>
      <w:r>
        <w:t xml:space="preserve"> Takes a varia</w:t>
      </w:r>
      <w:r>
        <w:t>ble number of arguments and returns a list object which has packaged the values.</w:t>
      </w:r>
    </w:p>
    <w:p w:rsidR="00A639E5" w:rsidRDefault="00A639E5">
      <w:pPr>
        <w:spacing w:line="360" w:lineRule="auto"/>
        <w:ind w:left="726" w:hanging="714"/>
        <w:rPr>
          <w:rFonts w:hint="eastAsia"/>
        </w:rPr>
      </w:pPr>
    </w:p>
    <w:p w:rsidR="00A639E5" w:rsidRDefault="00555D7E">
      <w:pPr>
        <w:spacing w:line="360" w:lineRule="auto"/>
        <w:ind w:left="726" w:hanging="714"/>
        <w:rPr>
          <w:rFonts w:hint="eastAsia"/>
        </w:rPr>
      </w:pPr>
      <w:proofErr w:type="spellStart"/>
      <w:proofErr w:type="gramStart"/>
      <w:r>
        <w:rPr>
          <w:b/>
          <w:bCs/>
        </w:rPr>
        <w:t>upgroup</w:t>
      </w:r>
      <w:proofErr w:type="spellEnd"/>
      <w:r>
        <w:rPr>
          <w:b/>
          <w:bCs/>
        </w:rPr>
        <w:t>(</w:t>
      </w:r>
      <w:proofErr w:type="gramEnd"/>
      <w:r>
        <w:rPr>
          <w:b/>
          <w:bCs/>
        </w:rPr>
        <w:t>&lt;variable&gt;,&lt;level&gt;) -</w:t>
      </w:r>
      <w:r>
        <w:t xml:space="preserve"> Retrieve a list of values for </w:t>
      </w:r>
      <w:r>
        <w:rPr>
          <w:b/>
          <w:bCs/>
        </w:rPr>
        <w:t>&lt;variable&gt;</w:t>
      </w:r>
      <w:r>
        <w:t xml:space="preserve"> by up-scoping </w:t>
      </w:r>
      <w:r>
        <w:rPr>
          <w:b/>
          <w:bCs/>
        </w:rPr>
        <w:t>&lt;level&gt;</w:t>
      </w:r>
      <w:r>
        <w:t xml:space="preserve"> number of </w:t>
      </w:r>
      <w:proofErr w:type="spellStart"/>
      <w:r>
        <w:t>submodels</w:t>
      </w:r>
      <w:proofErr w:type="spellEnd"/>
      <w:r>
        <w:t>. Primarily used to reconcile operations on model components t</w:t>
      </w:r>
      <w:r>
        <w:t xml:space="preserve">hat exist at different </w:t>
      </w:r>
      <w:proofErr w:type="spellStart"/>
      <w:r>
        <w:t>submodel</w:t>
      </w:r>
      <w:proofErr w:type="spellEnd"/>
      <w:r>
        <w:t xml:space="preserve"> depths</w:t>
      </w:r>
    </w:p>
    <w:p w:rsidR="00A639E5" w:rsidRDefault="00A639E5">
      <w:pPr>
        <w:spacing w:line="360" w:lineRule="auto"/>
        <w:ind w:left="726" w:hanging="714"/>
        <w:rPr>
          <w:rFonts w:hint="eastAsia"/>
        </w:rPr>
      </w:pPr>
    </w:p>
    <w:p w:rsidR="00A639E5" w:rsidRDefault="00555D7E">
      <w:pPr>
        <w:widowControl/>
        <w:spacing w:line="360" w:lineRule="auto"/>
        <w:ind w:left="726" w:hanging="714"/>
        <w:rPr>
          <w:rFonts w:hint="eastAsia"/>
        </w:rPr>
      </w:pPr>
      <w:proofErr w:type="spellStart"/>
      <w:proofErr w:type="gramStart"/>
      <w:r>
        <w:rPr>
          <w:rFonts w:ascii="Times New Roman" w:hAnsi="Times New Roman"/>
          <w:b/>
          <w:bCs/>
        </w:rPr>
        <w:t>omecleanup</w:t>
      </w:r>
      <w:proofErr w:type="spellEnd"/>
      <w:r>
        <w:rPr>
          <w:rFonts w:ascii="Times New Roman" w:hAnsi="Times New Roman"/>
          <w:b/>
          <w:bCs/>
        </w:rPr>
        <w:t>(</w:t>
      </w:r>
      <w:proofErr w:type="gramEnd"/>
      <w:r>
        <w:rPr>
          <w:rFonts w:ascii="Times New Roman" w:hAnsi="Times New Roman"/>
          <w:b/>
          <w:bCs/>
        </w:rPr>
        <w:t xml:space="preserve">) - </w:t>
      </w:r>
      <w:r>
        <w:rPr>
          <w:rFonts w:ascii="Times New Roman" w:hAnsi="Times New Roman"/>
        </w:rPr>
        <w:t>Deallocation function which should not be called directly.</w:t>
      </w:r>
    </w:p>
    <w:p w:rsidR="00A639E5" w:rsidRDefault="00A639E5">
      <w:pPr>
        <w:widowControl/>
        <w:spacing w:line="360" w:lineRule="auto"/>
        <w:ind w:left="726" w:hanging="714"/>
        <w:rPr>
          <w:rFonts w:ascii="Times New Roman" w:hAnsi="Times New Roman"/>
        </w:rPr>
      </w:pPr>
    </w:p>
    <w:sectPr w:rsidR="00A639E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A639E5"/>
    <w:rsid w:val="00555D7E"/>
    <w:rsid w:val="00A639E5"/>
    <w:rsid w:val="00AC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9BE11-FDA8-41BB-85A0-634E5796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hesisHeader1">
    <w:name w:val="Thesis Header 1"/>
    <w:pPr>
      <w:widowControl w:val="0"/>
      <w:suppressAutoHyphens/>
    </w:pPr>
    <w:rPr>
      <w:b/>
      <w:sz w:val="28"/>
      <w:szCs w:val="28"/>
    </w:rPr>
  </w:style>
  <w:style w:type="paragraph" w:customStyle="1" w:styleId="ThesisHeader2">
    <w:name w:val="Thesis Header 2"/>
    <w:basedOn w:val="ThesisHeader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582268">
      <w:bodyDiv w:val="1"/>
      <w:marLeft w:val="0"/>
      <w:marRight w:val="0"/>
      <w:marTop w:val="0"/>
      <w:marBottom w:val="0"/>
      <w:divBdr>
        <w:top w:val="none" w:sz="0" w:space="0" w:color="auto"/>
        <w:left w:val="none" w:sz="0" w:space="0" w:color="auto"/>
        <w:bottom w:val="none" w:sz="0" w:space="0" w:color="auto"/>
        <w:right w:val="none" w:sz="0" w:space="0" w:color="auto"/>
      </w:divBdr>
    </w:div>
    <w:div w:id="188691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Wingo, Patrick</cp:lastModifiedBy>
  <cp:revision>2</cp:revision>
  <dcterms:created xsi:type="dcterms:W3CDTF">2015-06-18T16:24:00Z</dcterms:created>
  <dcterms:modified xsi:type="dcterms:W3CDTF">2016-01-25T19:00:00Z</dcterms:modified>
  <dc:language>en-US</dc:language>
</cp:coreProperties>
</file>