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4D" w:rsidRDefault="00E44D4D" w:rsidP="001F7946">
      <w:pPr>
        <w:pStyle w:val="NoSpacing"/>
        <w:jc w:val="center"/>
        <w:rPr>
          <w:rFonts w:cstheme="minorHAnsi"/>
          <w:b/>
        </w:rPr>
      </w:pPr>
    </w:p>
    <w:p w:rsidR="00E44D4D" w:rsidRDefault="00E44D4D" w:rsidP="001F7946">
      <w:pPr>
        <w:pStyle w:val="NoSpacing"/>
        <w:jc w:val="center"/>
        <w:rPr>
          <w:rFonts w:cstheme="minorHAnsi"/>
          <w:b/>
        </w:rPr>
      </w:pPr>
    </w:p>
    <w:p w:rsidR="00446E0E" w:rsidRPr="00E44D4D" w:rsidRDefault="00C81DEF" w:rsidP="001F7946">
      <w:pPr>
        <w:pStyle w:val="NoSpacing"/>
        <w:jc w:val="center"/>
        <w:rPr>
          <w:rFonts w:cstheme="minorHAnsi"/>
          <w:b/>
          <w:sz w:val="28"/>
          <w:szCs w:val="28"/>
        </w:rPr>
      </w:pPr>
      <w:r w:rsidRPr="00E44D4D">
        <w:rPr>
          <w:rFonts w:cstheme="minorHAnsi"/>
          <w:b/>
          <w:sz w:val="28"/>
          <w:szCs w:val="28"/>
        </w:rPr>
        <w:t>PiS</w:t>
      </w:r>
      <w:r w:rsidR="00207244" w:rsidRPr="00E44D4D">
        <w:rPr>
          <w:rFonts w:cstheme="minorHAnsi"/>
          <w:b/>
          <w:sz w:val="28"/>
          <w:szCs w:val="28"/>
        </w:rPr>
        <w:t>CES</w:t>
      </w:r>
      <w:r w:rsidR="00F30688">
        <w:rPr>
          <w:rFonts w:cstheme="minorHAnsi"/>
          <w:b/>
          <w:sz w:val="28"/>
          <w:szCs w:val="28"/>
        </w:rPr>
        <w:t xml:space="preserve">: </w:t>
      </w:r>
      <w:r w:rsidRPr="00E44D4D">
        <w:rPr>
          <w:rFonts w:cstheme="minorHAnsi"/>
          <w:b/>
          <w:sz w:val="28"/>
          <w:szCs w:val="28"/>
        </w:rPr>
        <w:t>Pi</w:t>
      </w:r>
      <w:r w:rsidR="00207244" w:rsidRPr="00E44D4D">
        <w:rPr>
          <w:rFonts w:cstheme="minorHAnsi"/>
          <w:b/>
          <w:sz w:val="28"/>
          <w:szCs w:val="28"/>
        </w:rPr>
        <w:t>(</w:t>
      </w:r>
      <w:r w:rsidRPr="00E44D4D">
        <w:rPr>
          <w:rFonts w:cstheme="minorHAnsi"/>
          <w:b/>
          <w:sz w:val="28"/>
          <w:szCs w:val="28"/>
        </w:rPr>
        <w:t>s</w:t>
      </w:r>
      <w:r w:rsidR="00207244" w:rsidRPr="00E44D4D">
        <w:rPr>
          <w:rFonts w:cstheme="minorHAnsi"/>
          <w:b/>
          <w:sz w:val="28"/>
          <w:szCs w:val="28"/>
        </w:rPr>
        <w:t xml:space="preserve">cine) </w:t>
      </w:r>
      <w:r w:rsidRPr="00E44D4D">
        <w:rPr>
          <w:rFonts w:cstheme="minorHAnsi"/>
          <w:b/>
          <w:sz w:val="28"/>
          <w:szCs w:val="28"/>
        </w:rPr>
        <w:t xml:space="preserve">Stream </w:t>
      </w:r>
      <w:r w:rsidR="00207244" w:rsidRPr="00E44D4D">
        <w:rPr>
          <w:rFonts w:cstheme="minorHAnsi"/>
          <w:b/>
          <w:sz w:val="28"/>
          <w:szCs w:val="28"/>
        </w:rPr>
        <w:t xml:space="preserve">Community Estimation </w:t>
      </w:r>
      <w:r w:rsidR="00876A87" w:rsidRPr="00E44D4D">
        <w:rPr>
          <w:rFonts w:cstheme="minorHAnsi"/>
          <w:b/>
          <w:sz w:val="28"/>
          <w:szCs w:val="28"/>
        </w:rPr>
        <w:t>System</w:t>
      </w:r>
    </w:p>
    <w:p w:rsidR="00446E0E" w:rsidRPr="00A07112" w:rsidRDefault="00446E0E" w:rsidP="001F7946">
      <w:pPr>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226D0F" w:rsidRPr="00A07112" w:rsidRDefault="00226D0F" w:rsidP="001F7946">
      <w:pPr>
        <w:pStyle w:val="NoSpacing"/>
        <w:jc w:val="center"/>
        <w:rPr>
          <w:rFonts w:cstheme="minorHAnsi"/>
        </w:rPr>
      </w:pPr>
      <w:r w:rsidRPr="00A07112">
        <w:rPr>
          <w:rFonts w:cstheme="minorHAnsi"/>
        </w:rPr>
        <w:t xml:space="preserve">Mike Cyterski, </w:t>
      </w:r>
      <w:r w:rsidR="00042A19" w:rsidRPr="00A07112">
        <w:rPr>
          <w:rFonts w:cstheme="minorHAnsi"/>
        </w:rPr>
        <w:t>Justin Babendreier</w:t>
      </w:r>
      <w:r w:rsidR="00042A19">
        <w:rPr>
          <w:rFonts w:cstheme="minorHAnsi"/>
        </w:rPr>
        <w:t xml:space="preserve">, </w:t>
      </w:r>
      <w:r w:rsidR="00042A19" w:rsidRPr="00A07112">
        <w:rPr>
          <w:rFonts w:cstheme="minorHAnsi"/>
        </w:rPr>
        <w:t>Craig Barber</w:t>
      </w:r>
      <w:r w:rsidRPr="00A07112">
        <w:rPr>
          <w:rFonts w:cstheme="minorHAnsi"/>
        </w:rPr>
        <w:t xml:space="preserve">, </w:t>
      </w:r>
      <w:r w:rsidR="00AE7C35">
        <w:rPr>
          <w:rFonts w:cstheme="minorHAnsi"/>
        </w:rPr>
        <w:t xml:space="preserve">Mike Galvin, </w:t>
      </w:r>
      <w:r w:rsidR="00042A19" w:rsidRPr="00A07112">
        <w:rPr>
          <w:rFonts w:cstheme="minorHAnsi"/>
        </w:rPr>
        <w:t>John M. Johnston, Lourdes Prieto</w:t>
      </w:r>
      <w:r w:rsidR="00042A19">
        <w:rPr>
          <w:rFonts w:cstheme="minorHAnsi"/>
        </w:rPr>
        <w:t xml:space="preserve">, Luis Suarez </w:t>
      </w:r>
      <w:bookmarkStart w:id="0" w:name="_GoBack"/>
      <w:bookmarkEnd w:id="0"/>
      <w:r w:rsidR="00C24794" w:rsidRPr="00A07112">
        <w:rPr>
          <w:rFonts w:cstheme="minorHAnsi"/>
        </w:rPr>
        <w:t xml:space="preserve">and </w:t>
      </w:r>
      <w:r w:rsidR="00042A19" w:rsidRPr="00A07112">
        <w:rPr>
          <w:rFonts w:cstheme="minorHAnsi"/>
        </w:rPr>
        <w:t>Kurt Wolfe</w:t>
      </w:r>
    </w:p>
    <w:p w:rsidR="00226D0F" w:rsidRPr="00A07112" w:rsidRDefault="00226D0F"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1F7946" w:rsidRPr="00A07112" w:rsidRDefault="001F7946" w:rsidP="001F7946">
      <w:pPr>
        <w:pStyle w:val="NoSpacing"/>
        <w:jc w:val="center"/>
        <w:rPr>
          <w:rFonts w:cstheme="minorHAnsi"/>
        </w:rPr>
      </w:pPr>
    </w:p>
    <w:p w:rsidR="00226D0F" w:rsidRPr="00A07112" w:rsidRDefault="00226D0F" w:rsidP="001F7946">
      <w:pPr>
        <w:pStyle w:val="NoSpacing"/>
        <w:jc w:val="center"/>
        <w:rPr>
          <w:rFonts w:cstheme="minorHAnsi"/>
        </w:rPr>
      </w:pPr>
      <w:r w:rsidRPr="00A07112">
        <w:rPr>
          <w:rFonts w:cstheme="minorHAnsi"/>
        </w:rPr>
        <w:t>USEPA National Exposure Research Laboratory</w:t>
      </w:r>
    </w:p>
    <w:p w:rsidR="00226D0F" w:rsidRPr="00A07112" w:rsidRDefault="00226D0F" w:rsidP="001F7946">
      <w:pPr>
        <w:pStyle w:val="NoSpacing"/>
        <w:jc w:val="center"/>
        <w:rPr>
          <w:rFonts w:cstheme="minorHAnsi"/>
        </w:rPr>
      </w:pPr>
      <w:r w:rsidRPr="00A07112">
        <w:rPr>
          <w:rFonts w:cstheme="minorHAnsi"/>
        </w:rPr>
        <w:t>Ecosystem Research Division</w:t>
      </w:r>
    </w:p>
    <w:p w:rsidR="003C00AD" w:rsidRPr="00A07112" w:rsidRDefault="003C00AD" w:rsidP="001F7946">
      <w:pPr>
        <w:pStyle w:val="NoSpacing"/>
        <w:jc w:val="center"/>
        <w:rPr>
          <w:rFonts w:cstheme="minorHAnsi"/>
        </w:rPr>
      </w:pPr>
      <w:r w:rsidRPr="00A07112">
        <w:rPr>
          <w:rFonts w:cstheme="minorHAnsi"/>
        </w:rPr>
        <w:t>National Exposure Research Laboratory</w:t>
      </w:r>
    </w:p>
    <w:p w:rsidR="00446E0E" w:rsidRPr="00A07112" w:rsidRDefault="00226D0F" w:rsidP="001F7946">
      <w:pPr>
        <w:pStyle w:val="NoSpacing"/>
        <w:jc w:val="center"/>
        <w:rPr>
          <w:rFonts w:cstheme="minorHAnsi"/>
        </w:rPr>
      </w:pPr>
      <w:r w:rsidRPr="00A07112">
        <w:rPr>
          <w:rFonts w:cstheme="minorHAnsi"/>
        </w:rPr>
        <w:t>Athens, GA</w:t>
      </w:r>
    </w:p>
    <w:p w:rsidR="001F7946" w:rsidRPr="00A07112" w:rsidRDefault="001F7946" w:rsidP="00226D0F">
      <w:pPr>
        <w:pStyle w:val="NoSpacing"/>
        <w:rPr>
          <w:rFonts w:cstheme="minorHAnsi"/>
        </w:rPr>
      </w:pPr>
    </w:p>
    <w:p w:rsidR="001F7946" w:rsidRPr="00A07112" w:rsidRDefault="001F7946" w:rsidP="00226D0F">
      <w:pPr>
        <w:pStyle w:val="NoSpacing"/>
        <w:rPr>
          <w:rFonts w:cstheme="minorHAnsi"/>
        </w:rPr>
      </w:pPr>
    </w:p>
    <w:p w:rsidR="00151E93" w:rsidRPr="00A07112" w:rsidRDefault="00226D0F" w:rsidP="00A26641">
      <w:pPr>
        <w:rPr>
          <w:rFonts w:cstheme="minorHAnsi"/>
        </w:rPr>
      </w:pPr>
      <w:r w:rsidRPr="00A07112">
        <w:rPr>
          <w:rFonts w:cstheme="minorHAnsi"/>
        </w:rPr>
        <w:br w:type="page"/>
      </w:r>
    </w:p>
    <w:p w:rsidR="00151E93" w:rsidRPr="001253F7" w:rsidRDefault="00151E93" w:rsidP="001253F7">
      <w:pPr>
        <w:rPr>
          <w:b/>
        </w:rPr>
      </w:pPr>
      <w:r w:rsidRPr="001253F7">
        <w:rPr>
          <w:b/>
        </w:rPr>
        <w:lastRenderedPageBreak/>
        <w:t>Abstract</w:t>
      </w:r>
    </w:p>
    <w:p w:rsidR="00151E93" w:rsidRPr="00A07112" w:rsidRDefault="00412CBC" w:rsidP="001253F7">
      <w:r>
        <w:t xml:space="preserve">The </w:t>
      </w:r>
      <w:r w:rsidR="00151E93" w:rsidRPr="00A07112">
        <w:t xml:space="preserve">Piscine </w:t>
      </w:r>
      <w:r w:rsidR="00C81DEF" w:rsidRPr="00A07112">
        <w:t xml:space="preserve">Stream </w:t>
      </w:r>
      <w:r w:rsidR="00151E93" w:rsidRPr="00A07112">
        <w:t>Co</w:t>
      </w:r>
      <w:r w:rsidR="00C81DEF" w:rsidRPr="00A07112">
        <w:t>mmunity Estimation S</w:t>
      </w:r>
      <w:r w:rsidR="00876A87">
        <w:t>ystem</w:t>
      </w:r>
      <w:r w:rsidR="00C81DEF" w:rsidRPr="00A07112">
        <w:t xml:space="preserve"> (PiS</w:t>
      </w:r>
      <w:r w:rsidR="00151E93" w:rsidRPr="00A07112">
        <w:t xml:space="preserve">CES) </w:t>
      </w:r>
      <w:r w:rsidR="000C6CEA" w:rsidRPr="00A07112">
        <w:t>provide</w:t>
      </w:r>
      <w:r w:rsidR="00CA40BC">
        <w:t>s</w:t>
      </w:r>
      <w:r>
        <w:t xml:space="preserve"> </w:t>
      </w:r>
      <w:r w:rsidR="000C6CEA" w:rsidRPr="00A07112">
        <w:t>user</w:t>
      </w:r>
      <w:r>
        <w:t>s</w:t>
      </w:r>
      <w:r w:rsidR="000C6CEA" w:rsidRPr="00A07112">
        <w:t xml:space="preserve"> with a reasonable</w:t>
      </w:r>
      <w:r w:rsidR="00151E93" w:rsidRPr="00A07112">
        <w:t xml:space="preserve"> </w:t>
      </w:r>
      <w:r w:rsidR="00A07112">
        <w:t xml:space="preserve">fish community for any </w:t>
      </w:r>
      <w:r w:rsidR="00151E93" w:rsidRPr="00A07112">
        <w:t xml:space="preserve">stream reach in the </w:t>
      </w:r>
      <w:r w:rsidR="00F30688">
        <w:t xml:space="preserve">conterminous United States. </w:t>
      </w:r>
      <w:r w:rsidR="00C81DEF" w:rsidRPr="00A07112">
        <w:t>PiS</w:t>
      </w:r>
      <w:r w:rsidR="00151E93" w:rsidRPr="00A07112">
        <w:t xml:space="preserve">CES utilizes distributional </w:t>
      </w:r>
      <w:r w:rsidR="000C6CEA" w:rsidRPr="00A07112">
        <w:t>information</w:t>
      </w:r>
      <w:r w:rsidR="00151E93" w:rsidRPr="00A07112">
        <w:t xml:space="preserve"> </w:t>
      </w:r>
      <w:r>
        <w:t xml:space="preserve">obtained from Nature Serve, the USGS, and the </w:t>
      </w:r>
      <w:r w:rsidRPr="00A07112">
        <w:t>Peterson Field Guide to Fresh</w:t>
      </w:r>
      <w:r>
        <w:t xml:space="preserve">water Fishes of North America </w:t>
      </w:r>
      <w:r w:rsidR="00151E93" w:rsidRPr="00A07112">
        <w:t xml:space="preserve">for over 1,000 native and non-native </w:t>
      </w:r>
      <w:r w:rsidR="00876A87">
        <w:t xml:space="preserve">freshwater fish </w:t>
      </w:r>
      <w:r>
        <w:t>species</w:t>
      </w:r>
      <w:r w:rsidR="00F30688">
        <w:t xml:space="preserve">. </w:t>
      </w:r>
      <w:r w:rsidR="00151E93" w:rsidRPr="00A07112">
        <w:t xml:space="preserve">In addition to </w:t>
      </w:r>
      <w:r w:rsidR="00C72E5D" w:rsidRPr="00A07112">
        <w:t xml:space="preserve">these </w:t>
      </w:r>
      <w:r w:rsidR="00151E93" w:rsidRPr="00A07112">
        <w:t>geographi</w:t>
      </w:r>
      <w:r w:rsidR="00C72E5D" w:rsidRPr="00A07112">
        <w:t xml:space="preserve">c distributions, </w:t>
      </w:r>
      <w:r w:rsidR="00C24794" w:rsidRPr="00A07112">
        <w:t xml:space="preserve">users of </w:t>
      </w:r>
      <w:r w:rsidR="00C81DEF" w:rsidRPr="00A07112">
        <w:t>PiS</w:t>
      </w:r>
      <w:r w:rsidR="00C72E5D" w:rsidRPr="00A07112">
        <w:t xml:space="preserve">CES can </w:t>
      </w:r>
      <w:r w:rsidR="000C6CEA" w:rsidRPr="00A07112">
        <w:t xml:space="preserve">filter potential fish assemblages </w:t>
      </w:r>
      <w:r w:rsidR="00151E93" w:rsidRPr="00A07112">
        <w:t xml:space="preserve">based on </w:t>
      </w:r>
      <w:r w:rsidR="00F508B1" w:rsidRPr="00A07112">
        <w:t>species rarity</w:t>
      </w:r>
      <w:r w:rsidR="00C24794" w:rsidRPr="00A07112">
        <w:t xml:space="preserve">, </w:t>
      </w:r>
      <w:r w:rsidR="00C72E5D" w:rsidRPr="00A07112">
        <w:t>stream size preferences</w:t>
      </w:r>
      <w:r w:rsidR="000C6CEA" w:rsidRPr="00A07112">
        <w:t xml:space="preserve"> (as measured by mean stream width</w:t>
      </w:r>
      <w:r w:rsidR="00970051" w:rsidRPr="00A07112">
        <w:t>)</w:t>
      </w:r>
      <w:r w:rsidR="00F508B1" w:rsidRPr="00A07112">
        <w:t xml:space="preserve">, and genera-specific </w:t>
      </w:r>
      <w:r w:rsidR="000C6CEA" w:rsidRPr="00A07112">
        <w:t xml:space="preserve">occurrence </w:t>
      </w:r>
      <w:r w:rsidR="00C24794" w:rsidRPr="00A07112">
        <w:t>envelopes</w:t>
      </w:r>
      <w:r w:rsidR="00695D67" w:rsidRPr="00A07112">
        <w:t xml:space="preserve"> for </w:t>
      </w:r>
      <w:r w:rsidR="00A07112">
        <w:t>a variety of physicochemical stream properties</w:t>
      </w:r>
      <w:r w:rsidR="008C2418" w:rsidRPr="00A07112">
        <w:t xml:space="preserve"> (</w:t>
      </w:r>
      <w:r w:rsidR="00695D67" w:rsidRPr="00A07112">
        <w:t>pH, conductivity, turbidity, dissolved oxygen</w:t>
      </w:r>
      <w:r w:rsidR="00A07112">
        <w:t xml:space="preserve">, </w:t>
      </w:r>
      <w:r w:rsidR="000C6CEA" w:rsidRPr="00A07112">
        <w:t xml:space="preserve">watershed area, </w:t>
      </w:r>
      <w:r w:rsidR="008C2418" w:rsidRPr="00A07112">
        <w:t>mean width, depth, and slope)</w:t>
      </w:r>
      <w:r w:rsidR="00F30688">
        <w:t xml:space="preserve">. </w:t>
      </w:r>
      <w:r w:rsidR="00CA40BC">
        <w:t>For a</w:t>
      </w:r>
      <w:r w:rsidR="00C24794" w:rsidRPr="00A07112">
        <w:t xml:space="preserve"> user-specified total number </w:t>
      </w:r>
      <w:r w:rsidR="00151E93" w:rsidRPr="00A07112">
        <w:t xml:space="preserve">of fishes </w:t>
      </w:r>
      <w:r w:rsidR="00CA40BC">
        <w:t>in</w:t>
      </w:r>
      <w:r w:rsidR="000C6CEA" w:rsidRPr="00A07112">
        <w:t xml:space="preserve"> the </w:t>
      </w:r>
      <w:r w:rsidR="00C24794" w:rsidRPr="00A07112">
        <w:t>stream reach, Pi</w:t>
      </w:r>
      <w:r w:rsidR="00C81DEF" w:rsidRPr="00A07112">
        <w:t>S</w:t>
      </w:r>
      <w:r w:rsidR="00C24794" w:rsidRPr="00A07112">
        <w:t>CES will create an abundance distribution for the</w:t>
      </w:r>
      <w:r w:rsidR="00C72E5D" w:rsidRPr="00A07112">
        <w:t xml:space="preserve"> </w:t>
      </w:r>
      <w:r w:rsidR="000C6CEA" w:rsidRPr="00A07112">
        <w:t xml:space="preserve">posited </w:t>
      </w:r>
      <w:r w:rsidR="00C72E5D" w:rsidRPr="00A07112">
        <w:t xml:space="preserve">community </w:t>
      </w:r>
      <w:r w:rsidR="00C24794" w:rsidRPr="00A07112">
        <w:t xml:space="preserve">using a </w:t>
      </w:r>
      <w:r w:rsidR="00C72E5D" w:rsidRPr="00A07112">
        <w:t>siz</w:t>
      </w:r>
      <w:r>
        <w:t>e spectrum</w:t>
      </w:r>
      <w:r w:rsidR="00C72E5D" w:rsidRPr="00A07112">
        <w:t xml:space="preserve"> approach that relates </w:t>
      </w:r>
      <w:r w:rsidR="00C24794" w:rsidRPr="00A07112">
        <w:t>abundance</w:t>
      </w:r>
      <w:r w:rsidR="00C72E5D" w:rsidRPr="00A07112">
        <w:t xml:space="preserve"> </w:t>
      </w:r>
      <w:r w:rsidR="00CA40BC">
        <w:t xml:space="preserve">to </w:t>
      </w:r>
      <w:r w:rsidR="0041143F">
        <w:t xml:space="preserve">maximum body size. </w:t>
      </w:r>
      <w:r w:rsidR="00C81DEF" w:rsidRPr="00A07112">
        <w:t>The PiSCES interface</w:t>
      </w:r>
      <w:r w:rsidR="00C24794" w:rsidRPr="00A07112">
        <w:t xml:space="preserve"> all</w:t>
      </w:r>
      <w:r w:rsidR="00F508B1" w:rsidRPr="00A07112">
        <w:t xml:space="preserve">ows users to readily access </w:t>
      </w:r>
      <w:r w:rsidR="00CA40BC">
        <w:t>its</w:t>
      </w:r>
      <w:r w:rsidR="000C6CEA" w:rsidRPr="00A07112">
        <w:t xml:space="preserve"> </w:t>
      </w:r>
      <w:r w:rsidR="00C72E5D" w:rsidRPr="00A07112">
        <w:t xml:space="preserve">database to see </w:t>
      </w:r>
      <w:r w:rsidR="000C6CEA" w:rsidRPr="00A07112">
        <w:t xml:space="preserve">ancillary </w:t>
      </w:r>
      <w:r w:rsidR="00C72E5D" w:rsidRPr="00A07112">
        <w:t>characterist</w:t>
      </w:r>
      <w:r w:rsidR="00C24794" w:rsidRPr="00A07112">
        <w:t>ics of each species, such as</w:t>
      </w:r>
      <w:r w:rsidR="00C72E5D" w:rsidRPr="00A07112">
        <w:t xml:space="preserve"> habitat preferences</w:t>
      </w:r>
      <w:r w:rsidR="008C2418" w:rsidRPr="00A07112">
        <w:t xml:space="preserve"> (e.g., if the species</w:t>
      </w:r>
      <w:r w:rsidR="000C6CEA" w:rsidRPr="00A07112">
        <w:t xml:space="preserve"> prefers riffles, runs, or pools, sand or gravel substrate, etc.</w:t>
      </w:r>
      <w:r w:rsidR="008C2418" w:rsidRPr="00A07112">
        <w:t>)</w:t>
      </w:r>
      <w:r w:rsidR="00CA40BC">
        <w:t xml:space="preserve"> and HUC-based distribution maps</w:t>
      </w:r>
      <w:r w:rsidR="00F30688">
        <w:t xml:space="preserve">. </w:t>
      </w:r>
      <w:r w:rsidR="00C81DEF" w:rsidRPr="00A07112">
        <w:t>PiS</w:t>
      </w:r>
      <w:r w:rsidR="000C6CEA" w:rsidRPr="00A07112">
        <w:t>CE</w:t>
      </w:r>
      <w:r w:rsidR="001903A1" w:rsidRPr="00A07112">
        <w:t xml:space="preserve">S </w:t>
      </w:r>
      <w:r w:rsidR="00A00EFB">
        <w:t xml:space="preserve">has been used </w:t>
      </w:r>
      <w:r w:rsidR="000C6CEA" w:rsidRPr="00A07112">
        <w:t>in conjunction with an integrated environme</w:t>
      </w:r>
      <w:r w:rsidR="001903A1" w:rsidRPr="00A07112">
        <w:t xml:space="preserve">ntal modeling system </w:t>
      </w:r>
      <w:r w:rsidR="000C6CEA" w:rsidRPr="00A07112">
        <w:t xml:space="preserve">to </w:t>
      </w:r>
      <w:r w:rsidR="001903A1" w:rsidRPr="00A07112">
        <w:t xml:space="preserve">simulate </w:t>
      </w:r>
      <w:r w:rsidR="00F508B1" w:rsidRPr="00A07112">
        <w:t xml:space="preserve">dynamics of </w:t>
      </w:r>
      <w:r w:rsidR="001903A1" w:rsidRPr="00A07112">
        <w:t>stream fish communities in the Coal River, WV watershed.</w:t>
      </w:r>
    </w:p>
    <w:p w:rsidR="00151E93" w:rsidRPr="00A07112" w:rsidRDefault="00151E93" w:rsidP="001253F7">
      <w:r w:rsidRPr="00A07112">
        <w:br w:type="page"/>
      </w:r>
    </w:p>
    <w:p w:rsidR="00226D0F" w:rsidRPr="001253F7" w:rsidRDefault="00226D0F" w:rsidP="001253F7">
      <w:pPr>
        <w:rPr>
          <w:b/>
        </w:rPr>
      </w:pPr>
      <w:r w:rsidRPr="001253F7">
        <w:rPr>
          <w:b/>
        </w:rPr>
        <w:lastRenderedPageBreak/>
        <w:t>Introduction</w:t>
      </w:r>
    </w:p>
    <w:p w:rsidR="004B1A31" w:rsidRPr="00A07112" w:rsidRDefault="001D68DA" w:rsidP="001253F7">
      <w:r w:rsidRPr="00A07112">
        <w:t xml:space="preserve">There are over </w:t>
      </w:r>
      <w:r w:rsidR="00742A6B" w:rsidRPr="00A07112">
        <w:t xml:space="preserve">3.5 million miles of rivers and </w:t>
      </w:r>
      <w:r w:rsidR="0048400A" w:rsidRPr="00A07112">
        <w:t xml:space="preserve">streams in the </w:t>
      </w:r>
      <w:r w:rsidRPr="00A07112">
        <w:t>United State</w:t>
      </w:r>
      <w:r w:rsidR="0048400A" w:rsidRPr="00A07112">
        <w:t xml:space="preserve">s, and </w:t>
      </w:r>
      <w:r w:rsidR="00C81DEF" w:rsidRPr="00A07112">
        <w:t xml:space="preserve">many </w:t>
      </w:r>
      <w:r w:rsidR="004B1A31" w:rsidRPr="00A07112">
        <w:t xml:space="preserve">contain fish. </w:t>
      </w:r>
      <w:r w:rsidR="0048400A" w:rsidRPr="00A07112">
        <w:t xml:space="preserve">Fish </w:t>
      </w:r>
      <w:r w:rsidR="00B01033" w:rsidRPr="00A07112">
        <w:t>abundance and diversity have been used as biological indicators</w:t>
      </w:r>
      <w:r w:rsidR="000C51B8" w:rsidRPr="00A07112">
        <w:t xml:space="preserve"> of stream condition</w:t>
      </w:r>
      <w:r w:rsidR="005C3B71" w:rsidRPr="00A07112">
        <w:t xml:space="preserve"> (e.g., indices of biotic integrity)</w:t>
      </w:r>
      <w:r w:rsidR="00B01033" w:rsidRPr="00A07112">
        <w:t xml:space="preserve">, in addition to </w:t>
      </w:r>
      <w:r w:rsidR="00CC740F" w:rsidRPr="00A07112">
        <w:t xml:space="preserve">macrobenthos </w:t>
      </w:r>
      <w:r w:rsidR="005C3B71" w:rsidRPr="00A07112">
        <w:t>metrics</w:t>
      </w:r>
      <w:r w:rsidR="00CC740F" w:rsidRPr="00A07112">
        <w:t xml:space="preserve"> (e.g., EPT taxa) and standard </w:t>
      </w:r>
      <w:r w:rsidR="00B01033" w:rsidRPr="00A07112">
        <w:t>water quality measurements</w:t>
      </w:r>
      <w:r w:rsidR="00186F32" w:rsidRPr="00A07112">
        <w:t xml:space="preserve"> (e.g., DO, pH, conductivity)</w:t>
      </w:r>
      <w:r w:rsidR="005C3B71" w:rsidRPr="00A07112">
        <w:t xml:space="preserve"> </w:t>
      </w:r>
      <w:r w:rsidR="000C51B8" w:rsidRPr="00A07112">
        <w:t>(</w:t>
      </w:r>
      <w:r w:rsidR="000A6787" w:rsidRPr="00A07112">
        <w:t>Karr 1981; Karr and Dudley 1981</w:t>
      </w:r>
      <w:r w:rsidR="00931F91" w:rsidRPr="00A07112">
        <w:t>; Karr et al. 1986</w:t>
      </w:r>
      <w:r w:rsidR="006F64F4" w:rsidRPr="00A07112">
        <w:t xml:space="preserve">; </w:t>
      </w:r>
      <w:r w:rsidR="00110DED" w:rsidRPr="00A07112">
        <w:t>Miller et al. 1988; Simon and Lyons</w:t>
      </w:r>
      <w:r w:rsidR="006F64F4" w:rsidRPr="00A07112">
        <w:t xml:space="preserve"> 1995; </w:t>
      </w:r>
      <w:r w:rsidR="00110DED" w:rsidRPr="00A07112">
        <w:t xml:space="preserve">Davis et al. 1996; </w:t>
      </w:r>
      <w:r w:rsidR="006F64F4" w:rsidRPr="00A07112">
        <w:t>Hughes and Oberdorff 1999</w:t>
      </w:r>
      <w:r w:rsidR="000C51B8" w:rsidRPr="00A07112">
        <w:t>)</w:t>
      </w:r>
      <w:r w:rsidR="00B01033" w:rsidRPr="00A07112">
        <w:t xml:space="preserve">. </w:t>
      </w:r>
      <w:r w:rsidR="005C3B71" w:rsidRPr="00A07112">
        <w:t xml:space="preserve">Because fish are longer lived than aquatic </w:t>
      </w:r>
      <w:r w:rsidR="00DD3943">
        <w:t>macroinvertebrates</w:t>
      </w:r>
      <w:r w:rsidR="005C3B71" w:rsidRPr="00A07112">
        <w:t xml:space="preserve">, they </w:t>
      </w:r>
      <w:r w:rsidR="0048400A" w:rsidRPr="00A07112">
        <w:t>integrat</w:t>
      </w:r>
      <w:r w:rsidR="00B01033" w:rsidRPr="00A07112">
        <w:t>e</w:t>
      </w:r>
      <w:r w:rsidR="007E5CD4" w:rsidRPr="00A07112">
        <w:t xml:space="preserve"> </w:t>
      </w:r>
      <w:r w:rsidR="0048400A" w:rsidRPr="00A07112">
        <w:t xml:space="preserve">a wide array of stream and watershed factors </w:t>
      </w:r>
      <w:r w:rsidR="00B01033" w:rsidRPr="00A07112">
        <w:t>related to</w:t>
      </w:r>
      <w:r w:rsidR="0048400A" w:rsidRPr="00A07112">
        <w:t xml:space="preserve"> the quality of </w:t>
      </w:r>
      <w:r w:rsidR="00B01033" w:rsidRPr="00A07112">
        <w:t>lotic systems</w:t>
      </w:r>
      <w:r w:rsidR="00186F32" w:rsidRPr="00A07112">
        <w:t xml:space="preserve"> on the</w:t>
      </w:r>
      <w:r w:rsidR="000C51B8" w:rsidRPr="00A07112">
        <w:t xml:space="preserve"> order of years</w:t>
      </w:r>
      <w:r w:rsidR="00B01033" w:rsidRPr="00A07112">
        <w:t xml:space="preserve"> (</w:t>
      </w:r>
      <w:r w:rsidR="000A6787" w:rsidRPr="00A07112">
        <w:t>Plafkin et al. 1989</w:t>
      </w:r>
      <w:r w:rsidR="00931F91" w:rsidRPr="00A07112">
        <w:t>; Karr and Chu 1999</w:t>
      </w:r>
      <w:r w:rsidR="008075FF" w:rsidRPr="00A07112">
        <w:t>; Wesche and Isaak 1999</w:t>
      </w:r>
      <w:r w:rsidR="00DD3943">
        <w:t>; Kovacs et al. 2002</w:t>
      </w:r>
      <w:r w:rsidR="00B01033" w:rsidRPr="00A07112">
        <w:t>).</w:t>
      </w:r>
      <w:r w:rsidR="000C51B8" w:rsidRPr="00A07112">
        <w:t xml:space="preserve"> Fish sp</w:t>
      </w:r>
      <w:r w:rsidR="007E5CD4" w:rsidRPr="00A07112">
        <w:t>ecies are grouped into tolerant and</w:t>
      </w:r>
      <w:r w:rsidR="000C51B8" w:rsidRPr="00A07112">
        <w:t xml:space="preserve"> intolerant categories based on known habitat </w:t>
      </w:r>
      <w:r w:rsidR="007E5CD4" w:rsidRPr="00A07112">
        <w:t>affinities</w:t>
      </w:r>
      <w:r w:rsidR="00186F32" w:rsidRPr="00A07112">
        <w:t xml:space="preserve">, with </w:t>
      </w:r>
      <w:r w:rsidR="005C3B71" w:rsidRPr="00A07112">
        <w:t xml:space="preserve">integrity indices </w:t>
      </w:r>
      <w:r w:rsidR="00186F32" w:rsidRPr="00A07112">
        <w:t>developed</w:t>
      </w:r>
      <w:r w:rsidR="007E5CD4" w:rsidRPr="00A07112">
        <w:t xml:space="preserve"> </w:t>
      </w:r>
      <w:r w:rsidR="00CC740F" w:rsidRPr="00A07112">
        <w:t xml:space="preserve">for use within states and regions of interest </w:t>
      </w:r>
      <w:r w:rsidR="007E5CD4" w:rsidRPr="00A07112">
        <w:t>(</w:t>
      </w:r>
      <w:r w:rsidR="00931F91" w:rsidRPr="00A07112">
        <w:t xml:space="preserve">Fausch et al. 1990; </w:t>
      </w:r>
      <w:r w:rsidR="006F64F4" w:rsidRPr="00A07112">
        <w:t xml:space="preserve">Stepenuck et al. 2002; Simon </w:t>
      </w:r>
      <w:r w:rsidR="00973DAD">
        <w:t>1998</w:t>
      </w:r>
      <w:r w:rsidR="006F64F4" w:rsidRPr="00A07112">
        <w:t xml:space="preserve">; </w:t>
      </w:r>
      <w:r w:rsidR="00931F91" w:rsidRPr="00A07112">
        <w:t>Stoddard et al. 2006</w:t>
      </w:r>
      <w:r w:rsidR="007E5CD4" w:rsidRPr="00A07112">
        <w:t>).</w:t>
      </w:r>
    </w:p>
    <w:p w:rsidR="00D23A74" w:rsidRDefault="00A30875" w:rsidP="001253F7">
      <w:r w:rsidRPr="00A07112">
        <w:t xml:space="preserve">Given </w:t>
      </w:r>
      <w:r w:rsidR="008631D8" w:rsidRPr="00A07112">
        <w:t>that</w:t>
      </w:r>
      <w:r w:rsidRPr="00A07112">
        <w:t xml:space="preserve"> a fish community reflects on the state of the system it occupies</w:t>
      </w:r>
      <w:r w:rsidR="00B01033" w:rsidRPr="00A07112">
        <w:t>, g</w:t>
      </w:r>
      <w:r w:rsidR="001D68DA" w:rsidRPr="00A07112">
        <w:t>overnm</w:t>
      </w:r>
      <w:r w:rsidR="0048400A" w:rsidRPr="00A07112">
        <w:t>ent a</w:t>
      </w:r>
      <w:r w:rsidR="007E5CD4" w:rsidRPr="00A07112">
        <w:t xml:space="preserve">gencies (federal, state, local), </w:t>
      </w:r>
      <w:r w:rsidR="0048400A" w:rsidRPr="00A07112">
        <w:t xml:space="preserve">non-governmental groups </w:t>
      </w:r>
      <w:r w:rsidR="004B1A31" w:rsidRPr="00A07112">
        <w:t xml:space="preserve">and academic researchers </w:t>
      </w:r>
      <w:r w:rsidR="008631D8" w:rsidRPr="00A07112">
        <w:t xml:space="preserve">routinely </w:t>
      </w:r>
      <w:r w:rsidR="001D68DA" w:rsidRPr="00A07112">
        <w:t>conduct fi</w:t>
      </w:r>
      <w:r w:rsidR="00B21E52" w:rsidRPr="00A07112">
        <w:t xml:space="preserve">eld sampling to </w:t>
      </w:r>
      <w:r w:rsidR="0048400A" w:rsidRPr="00A07112">
        <w:t>ascertain what</w:t>
      </w:r>
      <w:r w:rsidR="00B21E52" w:rsidRPr="00A07112">
        <w:t xml:space="preserve"> </w:t>
      </w:r>
      <w:r w:rsidR="0048400A" w:rsidRPr="00A07112">
        <w:t>fishes are</w:t>
      </w:r>
      <w:r w:rsidR="001D68DA" w:rsidRPr="00A07112">
        <w:t xml:space="preserve"> present </w:t>
      </w:r>
      <w:r w:rsidR="00B01033" w:rsidRPr="00A07112">
        <w:t>(</w:t>
      </w:r>
      <w:r w:rsidR="006F64F4" w:rsidRPr="00A07112">
        <w:t xml:space="preserve">Yoder </w:t>
      </w:r>
      <w:r w:rsidR="00973DAD">
        <w:t xml:space="preserve">and Smith </w:t>
      </w:r>
      <w:r w:rsidR="006F64F4" w:rsidRPr="00A07112">
        <w:t xml:space="preserve">1998; </w:t>
      </w:r>
      <w:r w:rsidR="008075FF" w:rsidRPr="00A07112">
        <w:t xml:space="preserve">Angermeier and Winston 1999; </w:t>
      </w:r>
      <w:r w:rsidR="00973DAD">
        <w:t xml:space="preserve">Weaver and Garman 1994; </w:t>
      </w:r>
      <w:r w:rsidR="00E41C5B" w:rsidRPr="00A07112">
        <w:t xml:space="preserve">Barbour et al. 1999; </w:t>
      </w:r>
      <w:r w:rsidR="004F55B3" w:rsidRPr="00A07112">
        <w:t>Wang et al. 2000; USEPA 2013</w:t>
      </w:r>
      <w:r w:rsidR="00B01033" w:rsidRPr="00A07112">
        <w:t>)</w:t>
      </w:r>
      <w:r w:rsidR="001D68DA" w:rsidRPr="00A07112">
        <w:t>.</w:t>
      </w:r>
      <w:r w:rsidR="0041143F">
        <w:t xml:space="preserve"> </w:t>
      </w:r>
      <w:r w:rsidR="00D23A74">
        <w:t xml:space="preserve">Sampling methods vary, but some of the most popular are </w:t>
      </w:r>
      <w:r w:rsidR="00B01033" w:rsidRPr="00A07112">
        <w:t xml:space="preserve">backpack </w:t>
      </w:r>
      <w:r w:rsidR="00D23A74">
        <w:t>electrofishing</w:t>
      </w:r>
      <w:r w:rsidR="00B01033" w:rsidRPr="00A07112">
        <w:t xml:space="preserve"> (multiple pass and depl</w:t>
      </w:r>
      <w:r w:rsidR="00D23A74">
        <w:t>etion), seining (electric and otherwise)</w:t>
      </w:r>
      <w:r w:rsidR="00B01033" w:rsidRPr="00A07112">
        <w:t xml:space="preserve"> and bo</w:t>
      </w:r>
      <w:r w:rsidR="007E5CD4" w:rsidRPr="00A07112">
        <w:t>at</w:t>
      </w:r>
      <w:r w:rsidR="00D23A74">
        <w:t xml:space="preserve"> shocking.</w:t>
      </w:r>
    </w:p>
    <w:p w:rsidR="004B1A31" w:rsidRPr="00A07112" w:rsidRDefault="00B21E52" w:rsidP="001253F7">
      <w:r w:rsidRPr="00A07112">
        <w:t>Many factors determine where fish species are found,</w:t>
      </w:r>
      <w:r w:rsidR="00742A6B" w:rsidRPr="00A07112">
        <w:t xml:space="preserve"> including </w:t>
      </w:r>
      <w:r w:rsidRPr="00A07112">
        <w:t>physical stream habitat (</w:t>
      </w:r>
      <w:r w:rsidR="007E5CD4" w:rsidRPr="00A07112">
        <w:t xml:space="preserve">e.g., </w:t>
      </w:r>
      <w:r w:rsidRPr="00A07112">
        <w:t>flow, depth, woody debris</w:t>
      </w:r>
      <w:r w:rsidR="007E5CD4" w:rsidRPr="00A07112">
        <w:t xml:space="preserve"> presence and substrate quality</w:t>
      </w:r>
      <w:r w:rsidRPr="00A07112">
        <w:t>), ecological interactions (</w:t>
      </w:r>
      <w:r w:rsidR="00CC740F" w:rsidRPr="00A07112">
        <w:t xml:space="preserve">including </w:t>
      </w:r>
      <w:r w:rsidRPr="00A07112">
        <w:t xml:space="preserve">introduced and invasive species), levels of </w:t>
      </w:r>
      <w:r w:rsidR="007E5CD4" w:rsidRPr="00A07112">
        <w:t>stressors</w:t>
      </w:r>
      <w:r w:rsidRPr="00A07112">
        <w:t xml:space="preserve"> (sedi</w:t>
      </w:r>
      <w:r w:rsidR="00742A6B" w:rsidRPr="00A07112">
        <w:t>mentati</w:t>
      </w:r>
      <w:r w:rsidR="00110DED" w:rsidRPr="00A07112">
        <w:t>on, pH, temperature, nutrients)</w:t>
      </w:r>
      <w:r w:rsidR="00742A6B" w:rsidRPr="00A07112">
        <w:t xml:space="preserve"> and historical biogeography</w:t>
      </w:r>
      <w:r w:rsidR="007E5CD4" w:rsidRPr="00A07112">
        <w:t xml:space="preserve"> (</w:t>
      </w:r>
      <w:r w:rsidR="00110DED" w:rsidRPr="00A07112">
        <w:t>Fausch et al. 1</w:t>
      </w:r>
      <w:r w:rsidR="003E451D">
        <w:t>990; Simon 1998</w:t>
      </w:r>
      <w:r w:rsidR="00110DED" w:rsidRPr="00A07112">
        <w:t xml:space="preserve">; </w:t>
      </w:r>
      <w:r w:rsidR="00712A6D">
        <w:rPr>
          <w:color w:val="000000" w:themeColor="text1"/>
        </w:rPr>
        <w:t>Jackson et al. 200</w:t>
      </w:r>
      <w:r w:rsidR="00712A6D" w:rsidRPr="00A07112">
        <w:rPr>
          <w:color w:val="000000" w:themeColor="text1"/>
        </w:rPr>
        <w:t>1</w:t>
      </w:r>
      <w:r w:rsidR="00712A6D">
        <w:rPr>
          <w:color w:val="000000" w:themeColor="text1"/>
        </w:rPr>
        <w:t xml:space="preserve">; </w:t>
      </w:r>
      <w:r w:rsidR="007B1DCE" w:rsidRPr="00A07112">
        <w:t xml:space="preserve">Quist et al. 2004; </w:t>
      </w:r>
      <w:r w:rsidR="00110DED" w:rsidRPr="00A07112">
        <w:t xml:space="preserve">Rashleigh et al. 2005; </w:t>
      </w:r>
      <w:r w:rsidR="007B1DCE" w:rsidRPr="00A07112">
        <w:t xml:space="preserve">Bertolo </w:t>
      </w:r>
      <w:r w:rsidR="003E451D">
        <w:t>and Magnan</w:t>
      </w:r>
      <w:r w:rsidR="007B1DCE" w:rsidRPr="00A07112">
        <w:t xml:space="preserve"> 2006; Kennard et al. 2007; </w:t>
      </w:r>
      <w:r w:rsidR="00D23A74">
        <w:t xml:space="preserve">Dauwalter et al. 2008; </w:t>
      </w:r>
      <w:r w:rsidR="00712A6D">
        <w:t>Pool et al. 2010</w:t>
      </w:r>
      <w:r w:rsidR="007E5CD4" w:rsidRPr="00A07112">
        <w:t>)</w:t>
      </w:r>
      <w:r w:rsidR="00F30688">
        <w:t>.</w:t>
      </w:r>
      <w:r w:rsidRPr="00A07112">
        <w:t xml:space="preserve"> Fi</w:t>
      </w:r>
      <w:r w:rsidR="007E5CD4" w:rsidRPr="00A07112">
        <w:t>sh distributions are not static</w:t>
      </w:r>
      <w:r w:rsidRPr="00A07112">
        <w:t xml:space="preserve"> but change through time </w:t>
      </w:r>
      <w:r w:rsidR="008631D8" w:rsidRPr="00A07112">
        <w:t>as functions of</w:t>
      </w:r>
      <w:r w:rsidR="00B01033" w:rsidRPr="00A07112">
        <w:t xml:space="preserve"> life history, disturbance, season</w:t>
      </w:r>
      <w:r w:rsidR="00A30875" w:rsidRPr="00A07112">
        <w:t>al</w:t>
      </w:r>
      <w:r w:rsidR="008631D8" w:rsidRPr="00A07112">
        <w:t xml:space="preserve"> and </w:t>
      </w:r>
      <w:r w:rsidR="00B01033" w:rsidRPr="00A07112">
        <w:t xml:space="preserve">prevailing hydrologic </w:t>
      </w:r>
      <w:r w:rsidR="00CC740F" w:rsidRPr="00A07112">
        <w:t>regime</w:t>
      </w:r>
      <w:r w:rsidR="00A30875" w:rsidRPr="00A07112">
        <w:t>s</w:t>
      </w:r>
      <w:r w:rsidR="00CC740F" w:rsidRPr="00A07112">
        <w:t xml:space="preserve">, </w:t>
      </w:r>
      <w:r w:rsidR="00940B17" w:rsidRPr="00A07112">
        <w:t xml:space="preserve">species introductions, </w:t>
      </w:r>
      <w:r w:rsidR="007B1DCE" w:rsidRPr="00A07112">
        <w:t xml:space="preserve">climate change </w:t>
      </w:r>
      <w:r w:rsidR="00CC740F" w:rsidRPr="00A07112">
        <w:t xml:space="preserve">and food availability </w:t>
      </w:r>
      <w:r w:rsidR="00B01033" w:rsidRPr="00A07112">
        <w:t>(</w:t>
      </w:r>
      <w:r w:rsidR="007B1DCE" w:rsidRPr="00A07112">
        <w:t xml:space="preserve">Shuter and Post 1990; </w:t>
      </w:r>
      <w:r w:rsidR="00940B17" w:rsidRPr="00A07112">
        <w:t xml:space="preserve">Rahel 2000; Taylor and Warren Jr. 2001; </w:t>
      </w:r>
      <w:r w:rsidR="00095AE3" w:rsidRPr="00A07112">
        <w:t xml:space="preserve">Taylor et al. 2006; Taylor et </w:t>
      </w:r>
      <w:r w:rsidR="00BF45C2" w:rsidRPr="00A07112">
        <w:t xml:space="preserve">al. 2008; Schaefer et al. 2012; </w:t>
      </w:r>
      <w:r w:rsidR="00940B17" w:rsidRPr="00A07112">
        <w:t>Eros et al. 2014</w:t>
      </w:r>
      <w:r w:rsidR="00B01033" w:rsidRPr="00A07112">
        <w:t>)</w:t>
      </w:r>
      <w:r w:rsidR="004B1A31" w:rsidRPr="00A07112">
        <w:t>.</w:t>
      </w:r>
      <w:r w:rsidR="00B01033" w:rsidRPr="00A07112">
        <w:t xml:space="preserve"> </w:t>
      </w:r>
      <w:r w:rsidR="008631D8" w:rsidRPr="00A07112">
        <w:t>F</w:t>
      </w:r>
      <w:r w:rsidR="00B01033" w:rsidRPr="00A07112">
        <w:t>ield sampling</w:t>
      </w:r>
      <w:r w:rsidR="008631D8" w:rsidRPr="00A07112">
        <w:t xml:space="preserve">, however, can be </w:t>
      </w:r>
      <w:r w:rsidR="00B01033" w:rsidRPr="00A07112">
        <w:t>time</w:t>
      </w:r>
      <w:r w:rsidR="008631D8" w:rsidRPr="00A07112">
        <w:t xml:space="preserve"> consuming, expensive, biased by gear selectivity</w:t>
      </w:r>
      <w:r w:rsidR="00095AE3" w:rsidRPr="00A07112">
        <w:t xml:space="preserve"> </w:t>
      </w:r>
      <w:r w:rsidR="00B01033" w:rsidRPr="00A07112">
        <w:t xml:space="preserve">and </w:t>
      </w:r>
      <w:r w:rsidR="008631D8" w:rsidRPr="00A07112">
        <w:t>compromised by</w:t>
      </w:r>
      <w:r w:rsidR="00B01033" w:rsidRPr="00A07112">
        <w:t xml:space="preserve"> the dynamic nature of fish assemblages</w:t>
      </w:r>
      <w:r w:rsidR="007E5CD4" w:rsidRPr="00A07112">
        <w:t xml:space="preserve"> in</w:t>
      </w:r>
      <w:r w:rsidR="00B01033" w:rsidRPr="00A07112">
        <w:t xml:space="preserve"> lotic systems.</w:t>
      </w:r>
      <w:r w:rsidR="007E5CD4" w:rsidRPr="00A07112">
        <w:t xml:space="preserve"> Alternative </w:t>
      </w:r>
      <w:r w:rsidR="00CC740F" w:rsidRPr="00A07112">
        <w:t>methods</w:t>
      </w:r>
      <w:r w:rsidR="007E5CD4" w:rsidRPr="00A07112">
        <w:t xml:space="preserve"> of estimating fish species and abundance are </w:t>
      </w:r>
      <w:r w:rsidR="00C97A4A" w:rsidRPr="00A07112">
        <w:t>needed</w:t>
      </w:r>
      <w:r w:rsidR="007E5CD4" w:rsidRPr="00A07112">
        <w:t xml:space="preserve"> to augment field sampling efforts</w:t>
      </w:r>
      <w:r w:rsidR="00C97A4A" w:rsidRPr="00A07112">
        <w:t>,</w:t>
      </w:r>
      <w:r w:rsidR="007E5CD4" w:rsidRPr="00A07112">
        <w:t xml:space="preserve"> and a variety of models have been developed for this purpose (</w:t>
      </w:r>
      <w:r w:rsidR="003E0FED" w:rsidRPr="00A07112">
        <w:t>Baxter and Hauer 2000; Oakes et al. 2005; Fransen et al. 2006;</w:t>
      </w:r>
      <w:r w:rsidR="00BF45C2" w:rsidRPr="00A07112">
        <w:t xml:space="preserve"> </w:t>
      </w:r>
      <w:r w:rsidR="003E0FED" w:rsidRPr="00A07112">
        <w:t>Mc</w:t>
      </w:r>
      <w:r w:rsidR="0083681B" w:rsidRPr="00A07112">
        <w:t>Cleary and Hassan 2011</w:t>
      </w:r>
      <w:r w:rsidR="007E5CD4" w:rsidRPr="00A07112">
        <w:t>).</w:t>
      </w:r>
      <w:r w:rsidR="00CC740F" w:rsidRPr="00A07112">
        <w:t xml:space="preserve"> An</w:t>
      </w:r>
      <w:r w:rsidR="00C97A4A" w:rsidRPr="00A07112">
        <w:t xml:space="preserve"> </w:t>
      </w:r>
      <w:r w:rsidR="008631D8" w:rsidRPr="00A07112">
        <w:t xml:space="preserve">empirical modeling </w:t>
      </w:r>
      <w:r w:rsidR="00C97A4A" w:rsidRPr="00A07112">
        <w:t xml:space="preserve">approach </w:t>
      </w:r>
      <w:r w:rsidR="00CC740F" w:rsidRPr="00A07112">
        <w:t>derived from</w:t>
      </w:r>
      <w:r w:rsidR="00C97A4A" w:rsidRPr="00A07112">
        <w:t xml:space="preserve"> </w:t>
      </w:r>
      <w:r w:rsidR="008631D8" w:rsidRPr="00A07112">
        <w:t xml:space="preserve">field data </w:t>
      </w:r>
      <w:r w:rsidR="00C97A4A" w:rsidRPr="00A07112">
        <w:t>would have wide geographic application and utility for stream condition assessment.</w:t>
      </w:r>
    </w:p>
    <w:p w:rsidR="00A30875" w:rsidRPr="00A07112" w:rsidRDefault="008075FF" w:rsidP="001253F7">
      <w:r w:rsidRPr="00A07112">
        <w:t>Multivariate statistical</w:t>
      </w:r>
      <w:r w:rsidR="00B01033" w:rsidRPr="00A07112">
        <w:t xml:space="preserve"> </w:t>
      </w:r>
      <w:r w:rsidR="00CC740F" w:rsidRPr="00A07112">
        <w:t xml:space="preserve">methods </w:t>
      </w:r>
      <w:r w:rsidR="00C97A4A" w:rsidRPr="00A07112">
        <w:t>have been</w:t>
      </w:r>
      <w:r w:rsidR="00B01033" w:rsidRPr="00A07112">
        <w:t xml:space="preserve"> used to estimate fish </w:t>
      </w:r>
      <w:r w:rsidR="00BF45C2" w:rsidRPr="00A07112">
        <w:t xml:space="preserve">assemblages </w:t>
      </w:r>
      <w:r w:rsidRPr="00A07112">
        <w:t>at a variety of locations (</w:t>
      </w:r>
      <w:r w:rsidR="00110DED" w:rsidRPr="00A07112">
        <w:t xml:space="preserve">Kelso and Johnson 1991; </w:t>
      </w:r>
      <w:r w:rsidR="00D23A74" w:rsidRPr="00A07112">
        <w:t xml:space="preserve">Madejczyk et al. 1998; </w:t>
      </w:r>
      <w:r w:rsidR="00BF45C2" w:rsidRPr="00A07112">
        <w:t xml:space="preserve">Ornellas and Coutinho 1998; </w:t>
      </w:r>
      <w:r w:rsidRPr="00A07112">
        <w:t xml:space="preserve">Angermeier and Winston 1999; </w:t>
      </w:r>
      <w:r w:rsidR="00D23A74">
        <w:t xml:space="preserve">Saiki and Martin 2001; </w:t>
      </w:r>
      <w:r w:rsidR="00BF45C2" w:rsidRPr="00A07112">
        <w:t>Kendrick and Francis</w:t>
      </w:r>
      <w:r w:rsidR="00D23A74">
        <w:t xml:space="preserve"> 2002</w:t>
      </w:r>
      <w:r w:rsidR="005409D6">
        <w:t>; Schweizer and Jager 2012</w:t>
      </w:r>
      <w:r w:rsidR="00F30688">
        <w:t xml:space="preserve">). </w:t>
      </w:r>
      <w:r w:rsidR="00BF45C2" w:rsidRPr="00A07112">
        <w:t>Wadeable stream sampling data collected by the USEPA in</w:t>
      </w:r>
      <w:r w:rsidR="0037615B" w:rsidRPr="00A07112">
        <w:t xml:space="preserve"> the Mid-Atlantic Highlands </w:t>
      </w:r>
      <w:r w:rsidR="00CC740F" w:rsidRPr="00A07112">
        <w:t xml:space="preserve">region </w:t>
      </w:r>
      <w:r w:rsidR="0037615B" w:rsidRPr="00A07112">
        <w:t xml:space="preserve">of the </w:t>
      </w:r>
      <w:r w:rsidR="00CC740F" w:rsidRPr="00A07112">
        <w:t xml:space="preserve">eastern </w:t>
      </w:r>
      <w:r w:rsidR="0037615B" w:rsidRPr="00A07112">
        <w:t xml:space="preserve">US </w:t>
      </w:r>
      <w:r w:rsidR="00BF45C2" w:rsidRPr="00A07112">
        <w:t>(</w:t>
      </w:r>
      <w:r w:rsidR="00EA0348">
        <w:t>Herlihy et al. 2000</w:t>
      </w:r>
      <w:r w:rsidR="00BF45C2" w:rsidRPr="00A07112">
        <w:t xml:space="preserve">) was used for analyses presented in </w:t>
      </w:r>
      <w:r w:rsidR="00095AE3" w:rsidRPr="00A07112">
        <w:t xml:space="preserve">Cyterski </w:t>
      </w:r>
      <w:r w:rsidRPr="00A07112">
        <w:t xml:space="preserve">and Barber </w:t>
      </w:r>
      <w:r w:rsidR="00BF45C2" w:rsidRPr="00A07112">
        <w:t>(</w:t>
      </w:r>
      <w:r w:rsidRPr="00A07112">
        <w:t>20</w:t>
      </w:r>
      <w:r w:rsidR="00BF45C2" w:rsidRPr="00A07112">
        <w:t>06) and McCormick et al. (2000)</w:t>
      </w:r>
      <w:r w:rsidR="00F30688">
        <w:t>.</w:t>
      </w:r>
      <w:r w:rsidR="00BF45C2" w:rsidRPr="00A07112">
        <w:t xml:space="preserve"> </w:t>
      </w:r>
      <w:r w:rsidR="00CC740F" w:rsidRPr="00A07112">
        <w:t>T</w:t>
      </w:r>
      <w:r w:rsidR="00585E57" w:rsidRPr="00A07112">
        <w:t xml:space="preserve">hese </w:t>
      </w:r>
      <w:r w:rsidR="00891E93" w:rsidRPr="00A07112">
        <w:t>methods and data</w:t>
      </w:r>
      <w:r w:rsidR="00585E57" w:rsidRPr="00A07112">
        <w:t xml:space="preserve"> have </w:t>
      </w:r>
      <w:r w:rsidR="00CC740F" w:rsidRPr="00A07112">
        <w:t xml:space="preserve">also </w:t>
      </w:r>
      <w:r w:rsidR="00585E57" w:rsidRPr="00A07112">
        <w:t xml:space="preserve">been </w:t>
      </w:r>
      <w:r w:rsidR="00891E93" w:rsidRPr="00A07112">
        <w:t xml:space="preserve">used to develop </w:t>
      </w:r>
      <w:r w:rsidR="00585E57" w:rsidRPr="00A07112">
        <w:t>a decision support tool for fisheries management and stream habitat restoration (</w:t>
      </w:r>
      <w:r w:rsidR="00891E93" w:rsidRPr="00A07112">
        <w:t xml:space="preserve">WHAT-IF, </w:t>
      </w:r>
      <w:r w:rsidR="006D6F80">
        <w:t>USEPA</w:t>
      </w:r>
      <w:r w:rsidR="00BF45C2" w:rsidRPr="00A07112">
        <w:t xml:space="preserve"> 2006</w:t>
      </w:r>
      <w:r w:rsidR="00585E57" w:rsidRPr="00A07112">
        <w:t>). H</w:t>
      </w:r>
      <w:r w:rsidR="0037615B" w:rsidRPr="00A07112">
        <w:t>owever, f</w:t>
      </w:r>
      <w:r w:rsidR="00891E93" w:rsidRPr="00A07112">
        <w:t xml:space="preserve">ish community </w:t>
      </w:r>
      <w:r w:rsidR="00B01033" w:rsidRPr="00A07112">
        <w:t xml:space="preserve">data </w:t>
      </w:r>
      <w:r w:rsidR="00110DED" w:rsidRPr="00A07112">
        <w:t>are</w:t>
      </w:r>
      <w:r w:rsidR="00585E57" w:rsidRPr="00A07112">
        <w:t xml:space="preserve"> not</w:t>
      </w:r>
      <w:r w:rsidR="00B01033" w:rsidRPr="00A07112">
        <w:t xml:space="preserve"> available in all </w:t>
      </w:r>
      <w:r w:rsidR="00356F48" w:rsidRPr="00A07112">
        <w:t xml:space="preserve">locations, and </w:t>
      </w:r>
      <w:r w:rsidR="00CC3ADF">
        <w:t>not always i</w:t>
      </w:r>
      <w:r w:rsidR="00891E93" w:rsidRPr="00A07112">
        <w:t xml:space="preserve">nternet-accessible </w:t>
      </w:r>
      <w:r w:rsidR="00356F48" w:rsidRPr="00A07112">
        <w:t>even when present</w:t>
      </w:r>
      <w:r w:rsidR="00B01033" w:rsidRPr="00A07112">
        <w:t xml:space="preserve">. </w:t>
      </w:r>
      <w:r w:rsidR="00C97A4A" w:rsidRPr="00A07112">
        <w:t>Data availability</w:t>
      </w:r>
      <w:r w:rsidR="00585E57" w:rsidRPr="00A07112">
        <w:t xml:space="preserve">, accessibility </w:t>
      </w:r>
      <w:r w:rsidR="00C97A4A" w:rsidRPr="00A07112">
        <w:t>and quality</w:t>
      </w:r>
      <w:r w:rsidR="00B01033" w:rsidRPr="00A07112">
        <w:t xml:space="preserve"> </w:t>
      </w:r>
      <w:r w:rsidR="00585E57" w:rsidRPr="00A07112">
        <w:t>are therefore</w:t>
      </w:r>
      <w:r w:rsidR="00C97A4A" w:rsidRPr="00A07112">
        <w:t xml:space="preserve"> </w:t>
      </w:r>
      <w:r w:rsidR="00CC740F" w:rsidRPr="00A07112">
        <w:t xml:space="preserve">barriers to </w:t>
      </w:r>
      <w:r w:rsidR="002D5055" w:rsidRPr="00A07112">
        <w:t xml:space="preserve">the widespread use of fish as biological </w:t>
      </w:r>
      <w:r w:rsidR="00946C95" w:rsidRPr="00A07112">
        <w:t>indicators</w:t>
      </w:r>
      <w:r w:rsidR="00A30875" w:rsidRPr="00A07112">
        <w:t>.</w:t>
      </w:r>
    </w:p>
    <w:p w:rsidR="003419BB" w:rsidRDefault="00B01033" w:rsidP="001253F7">
      <w:r w:rsidRPr="00A07112">
        <w:lastRenderedPageBreak/>
        <w:t xml:space="preserve">To overcome the reliance on field </w:t>
      </w:r>
      <w:r w:rsidR="00356F48" w:rsidRPr="00A07112">
        <w:t>data</w:t>
      </w:r>
      <w:r w:rsidRPr="00A07112">
        <w:t xml:space="preserve"> and t</w:t>
      </w:r>
      <w:r w:rsidR="002D5055" w:rsidRPr="00A07112">
        <w:t xml:space="preserve">he resources needed to compile </w:t>
      </w:r>
      <w:r w:rsidRPr="00A07112">
        <w:t xml:space="preserve">and </w:t>
      </w:r>
      <w:r w:rsidR="005E37B8">
        <w:t>interpret fish sampling databases</w:t>
      </w:r>
      <w:r w:rsidRPr="00A07112">
        <w:t xml:space="preserve">, an alternative approach </w:t>
      </w:r>
      <w:r w:rsidR="00356F48" w:rsidRPr="00A07112">
        <w:t>to stream fish ass</w:t>
      </w:r>
      <w:r w:rsidR="00F30688">
        <w:t>emblage modeling was developed:</w:t>
      </w:r>
      <w:r w:rsidR="005E37B8">
        <w:t xml:space="preserve"> </w:t>
      </w:r>
      <w:r w:rsidR="00CC3ADF">
        <w:t xml:space="preserve">the </w:t>
      </w:r>
      <w:r w:rsidR="00095AE3" w:rsidRPr="00F3744B">
        <w:rPr>
          <w:u w:val="single"/>
        </w:rPr>
        <w:t>Pi</w:t>
      </w:r>
      <w:r w:rsidR="00095AE3" w:rsidRPr="00A07112">
        <w:t>s</w:t>
      </w:r>
      <w:r w:rsidR="00F3744B">
        <w:t>cine</w:t>
      </w:r>
      <w:r w:rsidR="002D5055" w:rsidRPr="00A07112">
        <w:t xml:space="preserve"> </w:t>
      </w:r>
      <w:r w:rsidR="00095AE3" w:rsidRPr="00F3744B">
        <w:rPr>
          <w:u w:val="single"/>
        </w:rPr>
        <w:t>S</w:t>
      </w:r>
      <w:r w:rsidR="00095AE3" w:rsidRPr="00A07112">
        <w:t xml:space="preserve">tream </w:t>
      </w:r>
      <w:r w:rsidR="002D5055" w:rsidRPr="00F3744B">
        <w:rPr>
          <w:u w:val="single"/>
        </w:rPr>
        <w:t>C</w:t>
      </w:r>
      <w:r w:rsidR="002D5055" w:rsidRPr="00A07112">
        <w:t xml:space="preserve">ommunity </w:t>
      </w:r>
      <w:r w:rsidR="002D5055" w:rsidRPr="00F3744B">
        <w:rPr>
          <w:u w:val="single"/>
        </w:rPr>
        <w:t>E</w:t>
      </w:r>
      <w:r w:rsidR="002D5055" w:rsidRPr="00A07112">
        <w:t xml:space="preserve">stimation </w:t>
      </w:r>
      <w:r w:rsidR="002D5055" w:rsidRPr="00F3744B">
        <w:rPr>
          <w:u w:val="single"/>
        </w:rPr>
        <w:t>S</w:t>
      </w:r>
      <w:r w:rsidR="00876A87">
        <w:t>ystem</w:t>
      </w:r>
      <w:r w:rsidR="00356F48" w:rsidRPr="00A07112">
        <w:t>, or PiSCES</w:t>
      </w:r>
      <w:r w:rsidR="00095AE3" w:rsidRPr="00A07112">
        <w:t>. PiS</w:t>
      </w:r>
      <w:r w:rsidR="00946C95" w:rsidRPr="00A07112">
        <w:t>CES</w:t>
      </w:r>
      <w:r w:rsidR="002D5055" w:rsidRPr="00A07112">
        <w:t xml:space="preserve"> </w:t>
      </w:r>
      <w:r w:rsidR="00A30875" w:rsidRPr="00A07112">
        <w:t xml:space="preserve">is a tool </w:t>
      </w:r>
      <w:r w:rsidR="00356F48" w:rsidRPr="00A07112">
        <w:t xml:space="preserve">for determining </w:t>
      </w:r>
      <w:r w:rsidR="00A30875" w:rsidRPr="00A07112">
        <w:t>credible</w:t>
      </w:r>
      <w:r w:rsidR="002D5055" w:rsidRPr="00A07112">
        <w:t xml:space="preserve"> fish communit</w:t>
      </w:r>
      <w:r w:rsidR="00356F48" w:rsidRPr="00A07112">
        <w:t>ies</w:t>
      </w:r>
      <w:r w:rsidR="002D5055" w:rsidRPr="00A07112">
        <w:t xml:space="preserve"> for stre</w:t>
      </w:r>
      <w:r w:rsidR="00A30875" w:rsidRPr="00A07112">
        <w:t>ams and rivers across the conterminous US</w:t>
      </w:r>
      <w:r w:rsidRPr="00A07112">
        <w:t>. Hist</w:t>
      </w:r>
      <w:r w:rsidR="002D5055" w:rsidRPr="00A07112">
        <w:t xml:space="preserve">oric and current range data </w:t>
      </w:r>
      <w:r w:rsidR="00A30875" w:rsidRPr="00A07112">
        <w:t>for over 1,000 nat</w:t>
      </w:r>
      <w:r w:rsidR="00AC1AD6" w:rsidRPr="00A07112">
        <w:t>ive and non-native</w:t>
      </w:r>
      <w:r w:rsidR="00876A87">
        <w:t xml:space="preserve"> freshwater</w:t>
      </w:r>
      <w:r w:rsidR="00AC1AD6" w:rsidRPr="00A07112">
        <w:t xml:space="preserve"> fish species </w:t>
      </w:r>
      <w:r w:rsidR="002D5055" w:rsidRPr="00A07112">
        <w:t>were combined with</w:t>
      </w:r>
      <w:r w:rsidR="00BB550E" w:rsidRPr="00A07112">
        <w:t xml:space="preserve"> information on</w:t>
      </w:r>
      <w:r w:rsidR="002D5055" w:rsidRPr="00A07112">
        <w:t xml:space="preserve"> </w:t>
      </w:r>
      <w:r w:rsidR="00BB550E" w:rsidRPr="00A07112">
        <w:t>species characte</w:t>
      </w:r>
      <w:r w:rsidR="00AC1AD6" w:rsidRPr="00A07112">
        <w:t>ristics and habitat preferences (Page and Burr 2011; NatureServe 201</w:t>
      </w:r>
      <w:r w:rsidR="00CC3ADF">
        <w:t>0</w:t>
      </w:r>
      <w:r w:rsidR="00AC1AD6" w:rsidRPr="00A07112">
        <w:t>; FishBase</w:t>
      </w:r>
      <w:r w:rsidR="00F30688">
        <w:t xml:space="preserve">.Org). </w:t>
      </w:r>
      <w:r w:rsidR="00356F48" w:rsidRPr="00A07112">
        <w:t>PiSCES incorporates the results of analyses conducted on physico</w:t>
      </w:r>
      <w:r w:rsidR="00AC1AD6" w:rsidRPr="00A07112">
        <w:t xml:space="preserve">chemical </w:t>
      </w:r>
      <w:r w:rsidR="00356F48" w:rsidRPr="00A07112">
        <w:t xml:space="preserve">stream data </w:t>
      </w:r>
      <w:r w:rsidR="002D5055" w:rsidRPr="00A07112">
        <w:t xml:space="preserve">to determine </w:t>
      </w:r>
      <w:r w:rsidR="00D45FB2" w:rsidRPr="00A07112">
        <w:t>genera-specific</w:t>
      </w:r>
      <w:r w:rsidR="002D5055" w:rsidRPr="00A07112">
        <w:t xml:space="preserve"> “occurrence envelopes</w:t>
      </w:r>
      <w:r w:rsidR="00356F48" w:rsidRPr="00A07112">
        <w:t>,</w:t>
      </w:r>
      <w:r w:rsidR="002D5055" w:rsidRPr="00A07112">
        <w:t>”</w:t>
      </w:r>
      <w:r w:rsidRPr="00A07112">
        <w:t xml:space="preserve"> </w:t>
      </w:r>
      <w:r w:rsidR="00356F48" w:rsidRPr="00A07112">
        <w:t>which are used to modify</w:t>
      </w:r>
      <w:r w:rsidR="005E37B8">
        <w:t xml:space="preserve"> the</w:t>
      </w:r>
      <w:r w:rsidR="00356F48" w:rsidRPr="00A07112">
        <w:t xml:space="preserve"> foundational </w:t>
      </w:r>
      <w:r w:rsidR="005E37B8">
        <w:t>geographic distributions for each species</w:t>
      </w:r>
      <w:r w:rsidR="00356F48" w:rsidRPr="00A07112">
        <w:t>.</w:t>
      </w:r>
    </w:p>
    <w:p w:rsidR="003419BB" w:rsidRDefault="00B85DB5" w:rsidP="003419BB">
      <w:r>
        <w:rPr>
          <w:b/>
        </w:rPr>
        <w:t>PiSCES Background</w:t>
      </w:r>
    </w:p>
    <w:p w:rsidR="003419BB" w:rsidRDefault="00B85DB5" w:rsidP="003419BB">
      <w:r>
        <w:tab/>
        <w:t>M</w:t>
      </w:r>
      <w:r w:rsidR="003419BB">
        <w:t xml:space="preserve">otivation </w:t>
      </w:r>
      <w:r>
        <w:t>for the development of PISCES came from the</w:t>
      </w:r>
      <w:r w:rsidR="003419BB">
        <w:t xml:space="preserve"> need </w:t>
      </w:r>
      <w:r>
        <w:t xml:space="preserve">for its services </w:t>
      </w:r>
      <w:r w:rsidR="003419BB">
        <w:t xml:space="preserve">in assisting integrated modeling approaches that attempt to predict effects of land use change on ecological function in aquatic systems.  At the time of its </w:t>
      </w:r>
      <w:r>
        <w:t>inception</w:t>
      </w:r>
      <w:r w:rsidR="003419BB">
        <w:t>, the authors were also engaged in development of two additional, large-scale software modeling projects</w:t>
      </w:r>
      <w:r>
        <w:t xml:space="preserve">.  The first was development </w:t>
      </w:r>
      <w:r w:rsidR="003419BB">
        <w:t>of USEPA's OpenTERRAworks Software System (OTW), a component system within USEPA’s iemTechnologies modeling platform which provides interoperability of software systems used to model environmental systems.  OTW consumes baseline geospatial landscape datasets (e.g., hydrology, terrain, soils, land use, etc.), and produces modified landscape datasets that other "downstream" m</w:t>
      </w:r>
      <w:r>
        <w:t xml:space="preserve">odels and analytics consume.  In this </w:t>
      </w:r>
      <w:r w:rsidR="003419BB">
        <w:t>approach, OTW ob</w:t>
      </w:r>
      <w:r>
        <w:t>tains baseline data for a site within a</w:t>
      </w:r>
      <w:r w:rsidR="003419BB">
        <w:t xml:space="preserve"> watershed context, and allows users to modif</w:t>
      </w:r>
      <w:r>
        <w:t>y and set future</w:t>
      </w:r>
      <w:r w:rsidR="003419BB">
        <w:t xml:space="preserve"> landscapes. It is ideal for 2D/3D landscape design, offering users a</w:t>
      </w:r>
      <w:r>
        <w:t>n ability to easily substitute futures</w:t>
      </w:r>
      <w:r w:rsidR="003419BB">
        <w:t xml:space="preserve"> into modeling applications</w:t>
      </w:r>
      <w:r>
        <w:t xml:space="preserve"> that already consume similarly-</w:t>
      </w:r>
      <w:r w:rsidR="003419BB">
        <w:t>formatted landscape datasets.  The second development endeavor involve</w:t>
      </w:r>
      <w:r>
        <w:t>d expanding the</w:t>
      </w:r>
      <w:r w:rsidR="003419BB">
        <w:t xml:space="preserve"> USEPA's integrated watershed modeling approach described by Johnston et al. (2011). Together, </w:t>
      </w:r>
      <w:r w:rsidR="00E62FCA">
        <w:t>these</w:t>
      </w:r>
      <w:r w:rsidR="003419BB">
        <w:t xml:space="preserve"> projects were undertaken to more readily facilitate "Anywhere, USA" watershed assessment of landscape futures, based on web-served data and 2D/3D landscape design performed by users. </w:t>
      </w:r>
    </w:p>
    <w:p w:rsidR="003419BB" w:rsidRDefault="003419BB" w:rsidP="003419BB">
      <w:r>
        <w:tab/>
        <w:t>The need for P</w:t>
      </w:r>
      <w:r w:rsidR="00E62FCA">
        <w:t>i</w:t>
      </w:r>
      <w:r>
        <w:t xml:space="preserve">SCES reflected the limitations of </w:t>
      </w:r>
      <w:r w:rsidR="00AF4A02">
        <w:t>an</w:t>
      </w:r>
      <w:r>
        <w:t xml:space="preserve"> integrated approach i</w:t>
      </w:r>
      <w:r w:rsidR="00AF4A02">
        <w:t xml:space="preserve">n which </w:t>
      </w:r>
      <w:r>
        <w:t>ecology models (e.g., BASS, HSI;</w:t>
      </w:r>
      <w:r w:rsidR="00E62FCA">
        <w:t xml:space="preserve"> </w:t>
      </w:r>
      <w:r w:rsidR="00280A0E">
        <w:t xml:space="preserve">Barber et al. 1988, </w:t>
      </w:r>
      <w:r w:rsidR="00E62FCA">
        <w:t>Rashleigh et al. 2005</w:t>
      </w:r>
      <w:r>
        <w:t xml:space="preserve">), linked to hydrology models, lacked general transferability to other watershed systems.  This was </w:t>
      </w:r>
      <w:r w:rsidR="00AF4A02">
        <w:t>tied to</w:t>
      </w:r>
      <w:r>
        <w:t xml:space="preserve"> the need for the ecolog</w:t>
      </w:r>
      <w:r w:rsidR="00AF4A02">
        <w:t xml:space="preserve">ical </w:t>
      </w:r>
      <w:r>
        <w:t>model</w:t>
      </w:r>
      <w:r w:rsidR="00AF4A02">
        <w:t xml:space="preserve">ers </w:t>
      </w:r>
      <w:r>
        <w:t xml:space="preserve">to </w:t>
      </w:r>
      <w:r w:rsidR="00AF4A02">
        <w:t xml:space="preserve">manually </w:t>
      </w:r>
      <w:r>
        <w:t>anal</w:t>
      </w:r>
      <w:r w:rsidR="00AF4A02">
        <w:t xml:space="preserve">yze data available for a given site to </w:t>
      </w:r>
      <w:r>
        <w:t>provide an</w:t>
      </w:r>
      <w:r w:rsidR="00AF4A02">
        <w:t xml:space="preserve"> initial estimate of a likely fish community</w:t>
      </w:r>
      <w:r>
        <w:t>.  A reliable community description is essential for the modeling system to predict fish biomass in a</w:t>
      </w:r>
      <w:r w:rsidR="00AF4A02">
        <w:t xml:space="preserve"> given watershed (deriving </w:t>
      </w:r>
      <w:r>
        <w:t xml:space="preserve">watershed-specific habitat suitability models </w:t>
      </w:r>
      <w:r w:rsidR="00AF4A02">
        <w:t>was another component of that approach).  Pi</w:t>
      </w:r>
      <w:r>
        <w:t>SCES design, as described here, solves that problem by allowing users an</w:t>
      </w:r>
      <w:r w:rsidR="00AF4A02">
        <w:t xml:space="preserve"> ability to quickly estimate a probable</w:t>
      </w:r>
      <w:r>
        <w:t xml:space="preserve"> fish community </w:t>
      </w:r>
      <w:r w:rsidR="00AF4A02">
        <w:t xml:space="preserve">for a wide variety of lotic systems throughout </w:t>
      </w:r>
      <w:r>
        <w:t xml:space="preserve">the US, while also accounting for habitat suitability constraints. Thus, all three components </w:t>
      </w:r>
      <w:r w:rsidR="00554C93">
        <w:t>(BASS, HSI, PiSCES) are integrated to predict</w:t>
      </w:r>
      <w:r>
        <w:t xml:space="preserve"> the effects of land use change on ecologica</w:t>
      </w:r>
      <w:r w:rsidR="00554C93">
        <w:t>l services</w:t>
      </w:r>
      <w:r w:rsidR="00A4265D">
        <w:t xml:space="preserve">. Development of PiSCES and OpenTERRAworks </w:t>
      </w:r>
      <w:r>
        <w:t>complemented the existing watershed assessment capability (Johnston et al., 20</w:t>
      </w:r>
      <w:r w:rsidR="00A4265D">
        <w:t xml:space="preserve">11). The project was </w:t>
      </w:r>
      <w:r>
        <w:t xml:space="preserve">driven by the need for USEPA to enhance its cumulative impact assessment capabilities under </w:t>
      </w:r>
      <w:r w:rsidR="00A4265D">
        <w:t>the National Environmental Policy Act (</w:t>
      </w:r>
      <w:r>
        <w:t>NEPA</w:t>
      </w:r>
      <w:r w:rsidR="00A4265D">
        <w:t xml:space="preserve">, </w:t>
      </w:r>
      <w:r w:rsidR="00A4265D" w:rsidRPr="00A4265D">
        <w:t>http://www.epa.gov/compliance/nepa/index.html</w:t>
      </w:r>
      <w:r>
        <w:t>), and other regulatory frameworks (</w:t>
      </w:r>
      <w:r w:rsidR="00A4265D">
        <w:t xml:space="preserve">e.g., Clean Water Act) </w:t>
      </w:r>
      <w:r>
        <w:t>a</w:t>
      </w:r>
      <w:r w:rsidR="00A4265D">
        <w:t xml:space="preserve">ssociated </w:t>
      </w:r>
      <w:r>
        <w:t>with surface coal mining permits issued in the eastern United states (e.g., assessing mountain top removal and contour mines).</w:t>
      </w:r>
    </w:p>
    <w:p w:rsidR="003419BB" w:rsidRDefault="003419BB" w:rsidP="001253F7"/>
    <w:p w:rsidR="00A07112" w:rsidRDefault="00A07112" w:rsidP="001253F7">
      <w:r w:rsidRPr="00A07112">
        <w:t>In developing</w:t>
      </w:r>
      <w:r w:rsidR="00946C95" w:rsidRPr="00A07112">
        <w:t xml:space="preserve"> </w:t>
      </w:r>
      <w:r w:rsidR="00095AE3" w:rsidRPr="00A07112">
        <w:t>PiS</w:t>
      </w:r>
      <w:r w:rsidR="004B1A31" w:rsidRPr="00A07112">
        <w:t>CES</w:t>
      </w:r>
      <w:r w:rsidRPr="00A07112">
        <w:t xml:space="preserve">, we strove to </w:t>
      </w:r>
      <w:r w:rsidR="005E37B8">
        <w:t>combine the</w:t>
      </w:r>
      <w:r w:rsidR="00B21E52" w:rsidRPr="00A07112">
        <w:t xml:space="preserve"> best available data on </w:t>
      </w:r>
      <w:r w:rsidR="00E33ABB" w:rsidRPr="00A07112">
        <w:t xml:space="preserve">geographic </w:t>
      </w:r>
      <w:r w:rsidR="00B21E52" w:rsidRPr="00A07112">
        <w:t>fish di</w:t>
      </w:r>
      <w:r w:rsidR="005E37B8">
        <w:t xml:space="preserve">stributions </w:t>
      </w:r>
      <w:r w:rsidR="00E33ABB" w:rsidRPr="00A07112">
        <w:t>with knowledge of</w:t>
      </w:r>
      <w:r w:rsidR="00BB550E" w:rsidRPr="00A07112">
        <w:t xml:space="preserve"> </w:t>
      </w:r>
      <w:r w:rsidR="005E37B8">
        <w:t xml:space="preserve">species and </w:t>
      </w:r>
      <w:r w:rsidR="00B21E52" w:rsidRPr="00A07112">
        <w:t>genera-specific habitat preferences</w:t>
      </w:r>
      <w:r w:rsidR="00E33ABB" w:rsidRPr="00A07112">
        <w:t>,</w:t>
      </w:r>
      <w:r w:rsidR="004B1A31" w:rsidRPr="00A07112">
        <w:t xml:space="preserve"> and package this information in a useful </w:t>
      </w:r>
      <w:r w:rsidR="00F30688">
        <w:t xml:space="preserve">software tool. </w:t>
      </w:r>
      <w:r w:rsidR="00095AE3" w:rsidRPr="00A07112">
        <w:t>PiS</w:t>
      </w:r>
      <w:r w:rsidR="002936B7" w:rsidRPr="00A07112">
        <w:t>CES</w:t>
      </w:r>
      <w:r w:rsidR="00E33ABB" w:rsidRPr="00A07112">
        <w:t xml:space="preserve"> </w:t>
      </w:r>
      <w:r w:rsidR="004B1A31" w:rsidRPr="00A07112">
        <w:t>can be used</w:t>
      </w:r>
      <w:r w:rsidR="002936B7" w:rsidRPr="00A07112">
        <w:t xml:space="preserve"> </w:t>
      </w:r>
      <w:r w:rsidRPr="00A07112">
        <w:t>for research purposes in support of ecological modeling</w:t>
      </w:r>
      <w:r w:rsidR="00E33ABB" w:rsidRPr="00A07112">
        <w:t xml:space="preserve"> </w:t>
      </w:r>
      <w:r w:rsidRPr="00A07112">
        <w:t>(</w:t>
      </w:r>
      <w:r w:rsidR="005E37B8">
        <w:t>Johnston et al. 2015</w:t>
      </w:r>
      <w:r w:rsidRPr="00A07112">
        <w:t xml:space="preserve">) </w:t>
      </w:r>
      <w:r w:rsidR="00E33ABB" w:rsidRPr="00A07112">
        <w:t xml:space="preserve">or simply </w:t>
      </w:r>
      <w:r w:rsidR="005E37B8">
        <w:t xml:space="preserve">to </w:t>
      </w:r>
      <w:r w:rsidR="00E33ABB" w:rsidRPr="00A07112">
        <w:t>provide information to an interested citizen-scientist</w:t>
      </w:r>
      <w:r w:rsidR="00D30BD8" w:rsidRPr="00A07112">
        <w:t xml:space="preserve"> </w:t>
      </w:r>
      <w:r w:rsidR="00E33ABB" w:rsidRPr="00A07112">
        <w:t>curious about what fish species may be present in their local streams.</w:t>
      </w:r>
    </w:p>
    <w:p w:rsidR="00226D0F" w:rsidRPr="001253F7" w:rsidRDefault="00226D0F" w:rsidP="001253F7">
      <w:pPr>
        <w:rPr>
          <w:b/>
        </w:rPr>
      </w:pPr>
      <w:r w:rsidRPr="001253F7">
        <w:rPr>
          <w:b/>
        </w:rPr>
        <w:t>Methods</w:t>
      </w:r>
    </w:p>
    <w:p w:rsidR="00172BB1" w:rsidRDefault="008F33E9" w:rsidP="001253F7">
      <w:pPr>
        <w:rPr>
          <w:color w:val="1F497D"/>
        </w:rPr>
      </w:pPr>
      <w:r w:rsidRPr="008F33E9">
        <w:rPr>
          <w:color w:val="000000" w:themeColor="text1"/>
        </w:rPr>
        <w:t>The PiSCES core is written in C#, a Microsoft .Net programming language.  It is compiled using the .Net Framework version 4.0</w:t>
      </w:r>
      <w:r>
        <w:rPr>
          <w:color w:val="000000" w:themeColor="text1"/>
        </w:rPr>
        <w:t xml:space="preserve">.  The fish properties and </w:t>
      </w:r>
      <w:r w:rsidRPr="008F33E9">
        <w:rPr>
          <w:color w:val="000000" w:themeColor="text1"/>
        </w:rPr>
        <w:t xml:space="preserve">HUC8 </w:t>
      </w:r>
      <w:r>
        <w:rPr>
          <w:color w:val="000000" w:themeColor="text1"/>
        </w:rPr>
        <w:t>distributional ranges</w:t>
      </w:r>
      <w:r w:rsidRPr="008F33E9">
        <w:rPr>
          <w:color w:val="000000" w:themeColor="text1"/>
        </w:rPr>
        <w:t xml:space="preserve"> are </w:t>
      </w:r>
      <w:r>
        <w:rPr>
          <w:color w:val="000000" w:themeColor="text1"/>
        </w:rPr>
        <w:t xml:space="preserve">stored in a SQLite </w:t>
      </w:r>
      <w:r w:rsidRPr="008F33E9">
        <w:rPr>
          <w:color w:val="000000" w:themeColor="text1"/>
        </w:rPr>
        <w:t>relational database.  The software is deployed as a web application using the Microsoft ASP.Net framework f</w:t>
      </w:r>
      <w:r>
        <w:rPr>
          <w:color w:val="000000" w:themeColor="text1"/>
        </w:rPr>
        <w:t xml:space="preserve">or server side processing.  The graphical user interface </w:t>
      </w:r>
      <w:r w:rsidR="000D08D4">
        <w:rPr>
          <w:color w:val="000000" w:themeColor="text1"/>
        </w:rPr>
        <w:t xml:space="preserve">(GUI) </w:t>
      </w:r>
      <w:r w:rsidRPr="008F33E9">
        <w:rPr>
          <w:color w:val="000000" w:themeColor="text1"/>
        </w:rPr>
        <w:t>is built using HTML 5, CSS and Javascript.  The PiSCES core functionality is exposed through a collection of RESTful web services that can be accessed independently</w:t>
      </w:r>
      <w:r w:rsidR="000B1A3E">
        <w:rPr>
          <w:color w:val="000000" w:themeColor="text1"/>
        </w:rPr>
        <w:t xml:space="preserve"> of the browser-</w:t>
      </w:r>
      <w:r>
        <w:rPr>
          <w:color w:val="000000" w:themeColor="text1"/>
        </w:rPr>
        <w:t xml:space="preserve">based </w:t>
      </w:r>
      <w:r w:rsidRPr="008F33E9">
        <w:rPr>
          <w:color w:val="000000" w:themeColor="text1"/>
        </w:rPr>
        <w:t>GUI.</w:t>
      </w:r>
    </w:p>
    <w:p w:rsidR="00FA600F" w:rsidRPr="008F33E9" w:rsidRDefault="004E5D4B" w:rsidP="001253F7">
      <w:pPr>
        <w:rPr>
          <w:color w:val="1F497D"/>
        </w:rPr>
      </w:pPr>
      <w:r>
        <w:t>S</w:t>
      </w:r>
      <w:r w:rsidR="00A245E1">
        <w:t xml:space="preserve">cientific and common names </w:t>
      </w:r>
      <w:r w:rsidR="00075ACE">
        <w:t>for fish species</w:t>
      </w:r>
      <w:r w:rsidR="00A245E1">
        <w:t xml:space="preserve"> were </w:t>
      </w:r>
      <w:r>
        <w:t xml:space="preserve">adopted from </w:t>
      </w:r>
      <w:r w:rsidR="0041143F">
        <w:t xml:space="preserve">Page et al. (2013). </w:t>
      </w:r>
      <w:r w:rsidR="004B1A31" w:rsidRPr="00A07112">
        <w:t xml:space="preserve">Stream segmentation </w:t>
      </w:r>
      <w:r w:rsidR="005E37B8">
        <w:t xml:space="preserve">for the conterminous US </w:t>
      </w:r>
      <w:r w:rsidR="004B1A31" w:rsidRPr="00A07112">
        <w:t xml:space="preserve">was </w:t>
      </w:r>
      <w:r w:rsidR="005E37B8">
        <w:t>derived from</w:t>
      </w:r>
      <w:r w:rsidR="004B1A31" w:rsidRPr="00A07112">
        <w:t xml:space="preserve"> the NHDPlus </w:t>
      </w:r>
      <w:r w:rsidR="00E70A26">
        <w:t xml:space="preserve">version 1 </w:t>
      </w:r>
      <w:r w:rsidR="00F30688">
        <w:t xml:space="preserve">dataset (USEPA and USGS 2005). </w:t>
      </w:r>
      <w:r w:rsidR="00FA600F" w:rsidRPr="00A07112">
        <w:t xml:space="preserve">In order to develop </w:t>
      </w:r>
      <w:r w:rsidR="00137E6B" w:rsidRPr="00A07112">
        <w:t>Pi</w:t>
      </w:r>
      <w:r w:rsidR="005E37B8">
        <w:t>S</w:t>
      </w:r>
      <w:r w:rsidR="00137E6B" w:rsidRPr="00A07112">
        <w:t>CES</w:t>
      </w:r>
      <w:r w:rsidR="00FE25EE" w:rsidRPr="00A07112">
        <w:t xml:space="preserve">’ </w:t>
      </w:r>
      <w:r w:rsidR="00FA600F" w:rsidRPr="00A07112">
        <w:t>capabilities</w:t>
      </w:r>
      <w:r w:rsidR="009F4777" w:rsidRPr="00A07112">
        <w:t xml:space="preserve"> (</w:t>
      </w:r>
      <w:r w:rsidR="005E37B8">
        <w:t xml:space="preserve">i.e., </w:t>
      </w:r>
      <w:r w:rsidR="009F4777" w:rsidRPr="00A07112">
        <w:t xml:space="preserve">prediction of a probable fish community for any NHDPlus stream segment, subject to user-defined </w:t>
      </w:r>
      <w:r w:rsidR="005E37B8">
        <w:t>physicochemical stream characteristics</w:t>
      </w:r>
      <w:r w:rsidR="009F4777" w:rsidRPr="00A07112">
        <w:t xml:space="preserve">), </w:t>
      </w:r>
      <w:r w:rsidR="00FA600F" w:rsidRPr="00A07112">
        <w:t xml:space="preserve">we </w:t>
      </w:r>
      <w:r w:rsidR="00957216" w:rsidRPr="00A07112">
        <w:t xml:space="preserve">first </w:t>
      </w:r>
      <w:r w:rsidR="005E37B8">
        <w:t>obtained the</w:t>
      </w:r>
      <w:r w:rsidR="00957216" w:rsidRPr="00A07112">
        <w:t xml:space="preserve"> following </w:t>
      </w:r>
      <w:r w:rsidR="00FA600F" w:rsidRPr="00A07112">
        <w:t xml:space="preserve">information </w:t>
      </w:r>
      <w:r w:rsidR="009F4777" w:rsidRPr="00A07112">
        <w:t xml:space="preserve">for </w:t>
      </w:r>
      <w:r w:rsidR="00FA600F" w:rsidRPr="00A07112">
        <w:t xml:space="preserve">each fish species from </w:t>
      </w:r>
      <w:r w:rsidR="002E4148" w:rsidRPr="00A07112">
        <w:t>Page and Burr (2011)</w:t>
      </w:r>
      <w:r w:rsidR="00FE25EE" w:rsidRPr="00A07112">
        <w:t xml:space="preserve">, the online NatureServe </w:t>
      </w:r>
      <w:r w:rsidR="008C0720" w:rsidRPr="00A07112">
        <w:t>Explorer (http://explorer.natureserve.org/)</w:t>
      </w:r>
      <w:r w:rsidR="00FE25EE" w:rsidRPr="00A07112">
        <w:t xml:space="preserve"> and </w:t>
      </w:r>
      <w:r w:rsidR="00A40884">
        <w:t>FishBase (http://www.fishbase.org</w:t>
      </w:r>
      <w:r w:rsidR="00FE25EE" w:rsidRPr="00A07112">
        <w:t>/)</w:t>
      </w:r>
      <w:r w:rsidR="00FA600F" w:rsidRPr="00A07112">
        <w:t>:</w:t>
      </w:r>
    </w:p>
    <w:p w:rsidR="00FA600F" w:rsidRPr="00A07112" w:rsidRDefault="00FA600F" w:rsidP="001253F7">
      <w:pPr>
        <w:pStyle w:val="NoSpacing"/>
        <w:numPr>
          <w:ilvl w:val="0"/>
          <w:numId w:val="5"/>
        </w:numPr>
      </w:pPr>
      <w:r w:rsidRPr="00A07112">
        <w:t xml:space="preserve">The mapped distribution of the species </w:t>
      </w:r>
      <w:r w:rsidR="008D7F22" w:rsidRPr="00A07112">
        <w:t>(</w:t>
      </w:r>
      <w:r w:rsidRPr="00A07112">
        <w:t>based on historic collection records</w:t>
      </w:r>
      <w:r w:rsidR="008D7F22" w:rsidRPr="00A07112">
        <w:t>)</w:t>
      </w:r>
    </w:p>
    <w:p w:rsidR="004D0561" w:rsidRPr="00A07112" w:rsidRDefault="004D0561" w:rsidP="001253F7">
      <w:pPr>
        <w:pStyle w:val="NoSpacing"/>
        <w:numPr>
          <w:ilvl w:val="0"/>
          <w:numId w:val="5"/>
        </w:numPr>
      </w:pPr>
      <w:r w:rsidRPr="00A07112">
        <w:t xml:space="preserve">The stream size (mean </w:t>
      </w:r>
      <w:r w:rsidR="005E37B8">
        <w:t xml:space="preserve">wetted </w:t>
      </w:r>
      <w:r w:rsidRPr="00A07112">
        <w:t xml:space="preserve">width) </w:t>
      </w:r>
      <w:r w:rsidR="008D7F22" w:rsidRPr="00A07112">
        <w:t>where the</w:t>
      </w:r>
      <w:r w:rsidRPr="00A07112">
        <w:t xml:space="preserve"> species </w:t>
      </w:r>
      <w:r w:rsidR="008D7F22" w:rsidRPr="00A07112">
        <w:t>is most commonly found</w:t>
      </w:r>
    </w:p>
    <w:p w:rsidR="004D0561" w:rsidRPr="00A07112" w:rsidRDefault="004D0561" w:rsidP="001253F7">
      <w:pPr>
        <w:pStyle w:val="NoSpacing"/>
        <w:numPr>
          <w:ilvl w:val="0"/>
          <w:numId w:val="5"/>
        </w:numPr>
      </w:pPr>
      <w:r w:rsidRPr="00A07112">
        <w:t>The rarity of each species inside its range</w:t>
      </w:r>
    </w:p>
    <w:p w:rsidR="00FA600F" w:rsidRPr="00A07112" w:rsidRDefault="00FA600F" w:rsidP="001253F7">
      <w:pPr>
        <w:pStyle w:val="NoSpacing"/>
        <w:numPr>
          <w:ilvl w:val="0"/>
          <w:numId w:val="5"/>
        </w:numPr>
      </w:pPr>
      <w:r w:rsidRPr="00A07112">
        <w:t>The maximum size (body length) that each species attains</w:t>
      </w:r>
    </w:p>
    <w:p w:rsidR="004C66CF" w:rsidRDefault="00F3744B" w:rsidP="001253F7">
      <w:pPr>
        <w:pStyle w:val="NoSpacing"/>
        <w:numPr>
          <w:ilvl w:val="0"/>
          <w:numId w:val="5"/>
        </w:numPr>
      </w:pPr>
      <w:r>
        <w:t xml:space="preserve">Assorted </w:t>
      </w:r>
      <w:r w:rsidR="008C0720" w:rsidRPr="00A07112">
        <w:t>habitat preferences</w:t>
      </w:r>
      <w:r w:rsidR="00957216" w:rsidRPr="00A07112">
        <w:t xml:space="preserve"> for each species</w:t>
      </w:r>
    </w:p>
    <w:p w:rsidR="00876A87" w:rsidRPr="00A07112" w:rsidRDefault="00876A87" w:rsidP="00876A87">
      <w:pPr>
        <w:pStyle w:val="NoSpacing"/>
        <w:ind w:left="720"/>
      </w:pPr>
    </w:p>
    <w:p w:rsidR="00F51B52" w:rsidRDefault="005E37B8" w:rsidP="001253F7">
      <w:r>
        <w:t xml:space="preserve">When the PiSCES </w:t>
      </w:r>
      <w:r w:rsidR="000D08D4">
        <w:t>GUI is first encountered</w:t>
      </w:r>
      <w:r>
        <w:t xml:space="preserve">, </w:t>
      </w:r>
      <w:r w:rsidR="00075ACE">
        <w:t>users see a</w:t>
      </w:r>
      <w:r>
        <w:t xml:space="preserve"> navigable map of the US</w:t>
      </w:r>
      <w:r w:rsidR="00075ACE">
        <w:t>,</w:t>
      </w:r>
      <w:r>
        <w:t xml:space="preserve"> </w:t>
      </w:r>
      <w:r w:rsidR="00F73EE4">
        <w:t xml:space="preserve">where they can </w:t>
      </w:r>
      <w:r w:rsidR="00306435">
        <w:t xml:space="preserve">pan, zoom, and then </w:t>
      </w:r>
      <w:r>
        <w:t>select a</w:t>
      </w:r>
      <w:r w:rsidR="00F73EE4">
        <w:t>n</w:t>
      </w:r>
      <w:r>
        <w:t xml:space="preserve"> </w:t>
      </w:r>
      <w:r w:rsidR="008C0720" w:rsidRPr="00A07112">
        <w:t>8-digit hydrologic basin</w:t>
      </w:r>
      <w:r w:rsidR="0006148B" w:rsidRPr="00A07112">
        <w:t xml:space="preserve"> (</w:t>
      </w:r>
      <w:r>
        <w:t>HUC) of interest</w:t>
      </w:r>
      <w:r w:rsidR="00F30688">
        <w:t xml:space="preserve">. </w:t>
      </w:r>
      <w:r w:rsidR="00075ACE">
        <w:t>These basins are defined by the</w:t>
      </w:r>
      <w:r w:rsidR="00E70A26">
        <w:t xml:space="preserve"> Watershed Boundary Dataset </w:t>
      </w:r>
      <w:r w:rsidR="00075ACE">
        <w:t xml:space="preserve">(WBD), obtained </w:t>
      </w:r>
      <w:r w:rsidR="00E70A26">
        <w:t>from the USGS (</w:t>
      </w:r>
      <w:r w:rsidR="00E70A26" w:rsidRPr="00E70A26">
        <w:t>http://nhd.usgs.gov/wbd.html</w:t>
      </w:r>
      <w:r w:rsidR="00F30688">
        <w:t xml:space="preserve">). </w:t>
      </w:r>
      <w:r w:rsidR="00F73EE4">
        <w:t xml:space="preserve">This screen also allows </w:t>
      </w:r>
      <w:r w:rsidR="00D32893">
        <w:t>a user</w:t>
      </w:r>
      <w:r w:rsidR="00F73EE4">
        <w:t xml:space="preserve"> to interact w</w:t>
      </w:r>
      <w:r w:rsidR="00306435">
        <w:t>ith the PiSCES database and display the geographic distribution</w:t>
      </w:r>
      <w:r w:rsidR="00F73EE4">
        <w:t xml:space="preserve"> (both native and introduced) for any </w:t>
      </w:r>
      <w:r w:rsidR="00F30688">
        <w:t xml:space="preserve">species of interest. </w:t>
      </w:r>
      <w:r w:rsidR="00D810F5">
        <w:t>F</w:t>
      </w:r>
      <w:r w:rsidR="00F73EE4">
        <w:t xml:space="preserve">ilters can be </w:t>
      </w:r>
      <w:r w:rsidR="00D810F5">
        <w:t xml:space="preserve">set to </w:t>
      </w:r>
      <w:r w:rsidR="00F73EE4">
        <w:t>reveal all species that fit a chosen profil</w:t>
      </w:r>
      <w:r w:rsidR="00306435">
        <w:t xml:space="preserve">e, such as having some level of </w:t>
      </w:r>
      <w:r w:rsidR="00F73EE4">
        <w:t>rarity, attaining some maximum body size, or belonging to some larger group of fi</w:t>
      </w:r>
      <w:r w:rsidR="00F30688">
        <w:t xml:space="preserve">shes. </w:t>
      </w:r>
      <w:r w:rsidR="00F51B52" w:rsidRPr="00A07112">
        <w:t xml:space="preserve">Once </w:t>
      </w:r>
      <w:r w:rsidR="00957216" w:rsidRPr="00A07112">
        <w:t>a</w:t>
      </w:r>
      <w:r w:rsidR="0006148B" w:rsidRPr="00A07112">
        <w:t xml:space="preserve"> </w:t>
      </w:r>
      <w:r w:rsidR="008C0720" w:rsidRPr="00A07112">
        <w:t>HUC is</w:t>
      </w:r>
      <w:r w:rsidR="00957216" w:rsidRPr="00A07112">
        <w:t xml:space="preserve"> selected</w:t>
      </w:r>
      <w:r w:rsidR="00F73EE4">
        <w:t xml:space="preserve"> on the map</w:t>
      </w:r>
      <w:r w:rsidR="00957216" w:rsidRPr="00A07112">
        <w:t xml:space="preserve">, the </w:t>
      </w:r>
      <w:r w:rsidR="00F73EE4">
        <w:t xml:space="preserve">NHDPlus </w:t>
      </w:r>
      <w:r w:rsidR="00F51B52" w:rsidRPr="00A07112">
        <w:t>str</w:t>
      </w:r>
      <w:r w:rsidR="0006148B" w:rsidRPr="00A07112">
        <w:t xml:space="preserve">eam segments </w:t>
      </w:r>
      <w:r w:rsidR="00957216" w:rsidRPr="00A07112">
        <w:t>within that</w:t>
      </w:r>
      <w:r w:rsidR="0006148B" w:rsidRPr="00A07112">
        <w:t xml:space="preserve"> </w:t>
      </w:r>
      <w:r w:rsidR="00F73EE4">
        <w:t>HUC</w:t>
      </w:r>
      <w:r w:rsidR="00F51B52" w:rsidRPr="00A07112">
        <w:t xml:space="preserve"> </w:t>
      </w:r>
      <w:r w:rsidR="00957216" w:rsidRPr="00A07112">
        <w:t>are</w:t>
      </w:r>
      <w:r w:rsidR="00F51B52" w:rsidRPr="00A07112">
        <w:t xml:space="preserve"> </w:t>
      </w:r>
      <w:r w:rsidR="00F73EE4">
        <w:t>revealed</w:t>
      </w:r>
      <w:r w:rsidR="00F30688">
        <w:t>.</w:t>
      </w:r>
      <w:r w:rsidR="00F51B52" w:rsidRPr="00A07112">
        <w:t xml:space="preserve"> </w:t>
      </w:r>
      <w:r w:rsidR="00D166C3">
        <w:t>Satellite imagery and map features (e.g., roads) are shown to assist in stream identification. Once a user</w:t>
      </w:r>
      <w:r w:rsidR="00F51B52" w:rsidRPr="00A07112">
        <w:t xml:space="preserve"> </w:t>
      </w:r>
      <w:r w:rsidR="00D166C3">
        <w:t>selects</w:t>
      </w:r>
      <w:r w:rsidR="00F51B52" w:rsidRPr="00A07112">
        <w:t xml:space="preserve"> an individual </w:t>
      </w:r>
      <w:r w:rsidR="0006148B" w:rsidRPr="00A07112">
        <w:t xml:space="preserve">stream </w:t>
      </w:r>
      <w:r w:rsidR="00D166C3">
        <w:t xml:space="preserve">segment, </w:t>
      </w:r>
      <w:r w:rsidR="00F73EE4">
        <w:t>the community prediction tab</w:t>
      </w:r>
      <w:r w:rsidR="00D166C3">
        <w:t xml:space="preserve"> is revealed</w:t>
      </w:r>
      <w:r w:rsidR="00F73EE4">
        <w:t>, which</w:t>
      </w:r>
      <w:r w:rsidR="00F51B52" w:rsidRPr="00A07112">
        <w:t xml:space="preserve"> </w:t>
      </w:r>
      <w:r w:rsidR="00F73EE4">
        <w:t xml:space="preserve">will allow the derivation of a </w:t>
      </w:r>
      <w:r w:rsidR="00D810F5">
        <w:t>plausible</w:t>
      </w:r>
      <w:r w:rsidR="005E154C">
        <w:t xml:space="preserve"> community for that </w:t>
      </w:r>
      <w:r w:rsidR="00306435">
        <w:t>stream segment</w:t>
      </w:r>
      <w:r w:rsidR="0041143F">
        <w:t xml:space="preserve">. </w:t>
      </w:r>
      <w:r w:rsidR="00F73EE4">
        <w:t>There are a variety of informational components in PiSCES, which are discussed in the following paragraphs.</w:t>
      </w:r>
      <w:r w:rsidR="00F30688">
        <w:t xml:space="preserve"> </w:t>
      </w:r>
      <w:r w:rsidR="00D810F5">
        <w:t xml:space="preserve">Figure 1 is a schematic diagram of </w:t>
      </w:r>
      <w:r w:rsidR="00306435">
        <w:t>its</w:t>
      </w:r>
      <w:r w:rsidR="00D810F5">
        <w:t xml:space="preserve"> primary </w:t>
      </w:r>
      <w:r w:rsidR="00306435">
        <w:t>features and functions</w:t>
      </w:r>
      <w:r w:rsidR="00D810F5">
        <w:t xml:space="preserve">, including how user input </w:t>
      </w:r>
      <w:r w:rsidR="00306435">
        <w:t>impact</w:t>
      </w:r>
      <w:r w:rsidR="00D810F5">
        <w:t xml:space="preserve"> model output.</w:t>
      </w:r>
    </w:p>
    <w:p w:rsidR="0052288D" w:rsidRDefault="00D810F5" w:rsidP="0052288D">
      <w:pPr>
        <w:keepNext/>
      </w:pPr>
      <w:r w:rsidRPr="00F25DF5">
        <w:rPr>
          <w:noProof/>
        </w:rPr>
        <w:lastRenderedPageBreak/>
        <w:drawing>
          <wp:inline distT="0" distB="0" distL="0" distR="0">
            <wp:extent cx="5943600" cy="449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4493895"/>
                    </a:xfrm>
                    <a:prstGeom prst="rect">
                      <a:avLst/>
                    </a:prstGeom>
                  </pic:spPr>
                </pic:pic>
              </a:graphicData>
            </a:graphic>
          </wp:inline>
        </w:drawing>
      </w:r>
    </w:p>
    <w:p w:rsidR="00D810F5" w:rsidRPr="0052288D" w:rsidRDefault="0052288D" w:rsidP="0052288D">
      <w:pPr>
        <w:pStyle w:val="Caption"/>
      </w:pPr>
      <w:r w:rsidRPr="0052288D">
        <w:t xml:space="preserve">Figure </w:t>
      </w:r>
      <w:fldSimple w:instr=" SEQ Figure \* ARABIC ">
        <w:r w:rsidRPr="0052288D">
          <w:t>1</w:t>
        </w:r>
      </w:fldSimple>
      <w:r w:rsidRPr="0052288D">
        <w:t>. Schematic depiction of PiSCES internal processes, user inputs, databases, and information flow.</w:t>
      </w:r>
    </w:p>
    <w:p w:rsidR="00DC4EE9" w:rsidRPr="00A07112" w:rsidRDefault="00FA600F" w:rsidP="001253F7">
      <w:r w:rsidRPr="00A07112">
        <w:rPr>
          <w:i/>
        </w:rPr>
        <w:t>Fish Distributions</w:t>
      </w:r>
      <w:r w:rsidR="00F30688">
        <w:t xml:space="preserve">. </w:t>
      </w:r>
      <w:r w:rsidR="00DA504A">
        <w:t xml:space="preserve">The </w:t>
      </w:r>
      <w:r w:rsidR="00F73EE4">
        <w:t>basis of PiS</w:t>
      </w:r>
      <w:r w:rsidR="009F4777" w:rsidRPr="00A07112">
        <w:t xml:space="preserve">CES </w:t>
      </w:r>
      <w:r w:rsidR="00F73EE4">
        <w:t xml:space="preserve">fish assemblage </w:t>
      </w:r>
      <w:r w:rsidR="009F4777" w:rsidRPr="00A07112">
        <w:t>predictions are known c</w:t>
      </w:r>
      <w:r w:rsidR="00901762" w:rsidRPr="00A07112">
        <w:t>urrent g</w:t>
      </w:r>
      <w:r w:rsidR="003438B6" w:rsidRPr="00A07112">
        <w:t>eographic distributions of fish species</w:t>
      </w:r>
      <w:r w:rsidR="009F4777" w:rsidRPr="00A07112">
        <w:t>, which</w:t>
      </w:r>
      <w:r w:rsidR="003438B6" w:rsidRPr="00A07112">
        <w:t xml:space="preserve"> were</w:t>
      </w:r>
      <w:r w:rsidR="00DC4EE9" w:rsidRPr="00A07112">
        <w:t xml:space="preserve"> </w:t>
      </w:r>
      <w:r w:rsidR="003438B6" w:rsidRPr="00A07112">
        <w:t xml:space="preserve">obtained </w:t>
      </w:r>
      <w:r w:rsidR="00D810F5">
        <w:t xml:space="preserve">primarily </w:t>
      </w:r>
      <w:r w:rsidR="00DC4EE9" w:rsidRPr="00A07112">
        <w:t>from two sources:</w:t>
      </w:r>
    </w:p>
    <w:p w:rsidR="00DC4EE9" w:rsidRPr="00A07112" w:rsidRDefault="00DC4EE9" w:rsidP="001253F7">
      <w:pPr>
        <w:pStyle w:val="ListParagraph"/>
        <w:numPr>
          <w:ilvl w:val="0"/>
          <w:numId w:val="6"/>
        </w:numPr>
      </w:pPr>
      <w:r w:rsidRPr="00A07112">
        <w:t xml:space="preserve">GIS shapefiles of </w:t>
      </w:r>
      <w:r w:rsidR="00957216" w:rsidRPr="00A07112">
        <w:t xml:space="preserve">8-digit </w:t>
      </w:r>
      <w:r w:rsidR="00901762" w:rsidRPr="00A07112">
        <w:t>HUC-based spec</w:t>
      </w:r>
      <w:r w:rsidRPr="00A07112">
        <w:t>ies distributions;</w:t>
      </w:r>
      <w:r w:rsidR="009F4777" w:rsidRPr="00A07112">
        <w:t xml:space="preserve"> obtained</w:t>
      </w:r>
      <w:r w:rsidRPr="00A07112">
        <w:t xml:space="preserve"> from NatureServe</w:t>
      </w:r>
      <w:r w:rsidR="00DD208D" w:rsidRPr="00A07112">
        <w:t xml:space="preserve"> (201</w:t>
      </w:r>
      <w:r w:rsidR="004479D2">
        <w:t>0</w:t>
      </w:r>
      <w:r w:rsidR="00DD208D" w:rsidRPr="00A07112">
        <w:t>)</w:t>
      </w:r>
    </w:p>
    <w:p w:rsidR="00DC4EE9" w:rsidRPr="00A07112" w:rsidRDefault="00957216" w:rsidP="001253F7">
      <w:pPr>
        <w:pStyle w:val="ListParagraph"/>
        <w:numPr>
          <w:ilvl w:val="0"/>
          <w:numId w:val="6"/>
        </w:numPr>
      </w:pPr>
      <w:r w:rsidRPr="00A07112">
        <w:t xml:space="preserve">8-digit </w:t>
      </w:r>
      <w:r w:rsidR="00DC4EE9" w:rsidRPr="00A07112">
        <w:t xml:space="preserve">HUC-based </w:t>
      </w:r>
      <w:r w:rsidR="00BE6718">
        <w:t xml:space="preserve">records of </w:t>
      </w:r>
      <w:r w:rsidR="00901762" w:rsidRPr="00A07112">
        <w:t xml:space="preserve">species introductions </w:t>
      </w:r>
      <w:r w:rsidR="00DC4EE9" w:rsidRPr="00A07112">
        <w:t xml:space="preserve">for native and non-native fishes; </w:t>
      </w:r>
      <w:r w:rsidR="009C102B" w:rsidRPr="00A07112">
        <w:t>from</w:t>
      </w:r>
      <w:r w:rsidR="00BE6718">
        <w:t xml:space="preserve"> </w:t>
      </w:r>
      <w:r w:rsidR="00901762" w:rsidRPr="00A07112">
        <w:t>the USGS Nonindigenous Aquatic Species Program</w:t>
      </w:r>
      <w:r w:rsidR="00DC4EE9" w:rsidRPr="00A07112">
        <w:t>.</w:t>
      </w:r>
    </w:p>
    <w:p w:rsidR="00DC4EE9" w:rsidRPr="00A07112" w:rsidRDefault="00901762" w:rsidP="001253F7">
      <w:r w:rsidRPr="00A07112">
        <w:t xml:space="preserve">USGS </w:t>
      </w:r>
      <w:r w:rsidR="009F4777" w:rsidRPr="00A07112">
        <w:t xml:space="preserve">ichthyologists communicate </w:t>
      </w:r>
      <w:r w:rsidRPr="00A07112">
        <w:t xml:space="preserve">with NatureServe personnel </w:t>
      </w:r>
      <w:r w:rsidR="00DD208D" w:rsidRPr="00A07112">
        <w:t xml:space="preserve">to keep species distributions (primarily for those species introduced to areas outside of their native ranges) </w:t>
      </w:r>
      <w:r w:rsidRPr="00A07112">
        <w:t>up to date an</w:t>
      </w:r>
      <w:r w:rsidR="0041143F">
        <w:t xml:space="preserve">d quality assured. </w:t>
      </w:r>
      <w:r w:rsidR="00275225">
        <w:t>Larry Page (</w:t>
      </w:r>
      <w:r w:rsidR="00DC4EE9" w:rsidRPr="00A07112">
        <w:t>Flo</w:t>
      </w:r>
      <w:r w:rsidR="00306435">
        <w:t>rida Museum of Natural History</w:t>
      </w:r>
      <w:r w:rsidR="00275225">
        <w:t>)</w:t>
      </w:r>
      <w:r w:rsidR="00622695">
        <w:t xml:space="preserve"> </w:t>
      </w:r>
      <w:r w:rsidR="00DC4EE9" w:rsidRPr="00A07112">
        <w:t>provided GIS shapefiles for the distributiona</w:t>
      </w:r>
      <w:r w:rsidR="00957216" w:rsidRPr="00A07112">
        <w:t xml:space="preserve">l polygons that appear </w:t>
      </w:r>
      <w:r w:rsidR="00DC4EE9" w:rsidRPr="00A07112">
        <w:t>in t</w:t>
      </w:r>
      <w:r w:rsidR="00B37334" w:rsidRPr="00A07112">
        <w:t>he</w:t>
      </w:r>
      <w:r w:rsidR="008C0720" w:rsidRPr="00A07112">
        <w:t xml:space="preserve"> Peterson </w:t>
      </w:r>
      <w:r w:rsidR="00DC4EE9" w:rsidRPr="00A07112">
        <w:t xml:space="preserve">Field </w:t>
      </w:r>
      <w:r w:rsidR="008C0720" w:rsidRPr="00A07112">
        <w:t>Guide</w:t>
      </w:r>
      <w:r w:rsidR="00DC4EE9" w:rsidRPr="00A07112">
        <w:t xml:space="preserve"> to Freshwater Fishes</w:t>
      </w:r>
      <w:r w:rsidR="008C0720" w:rsidRPr="00A07112">
        <w:t xml:space="preserve"> </w:t>
      </w:r>
      <w:r w:rsidR="00DD208D" w:rsidRPr="00A07112">
        <w:t xml:space="preserve">of North America </w:t>
      </w:r>
      <w:r w:rsidR="0041143F">
        <w:t xml:space="preserve">(Page and Burr 2011). </w:t>
      </w:r>
      <w:r w:rsidR="00DC4EE9" w:rsidRPr="00A07112">
        <w:t xml:space="preserve">These </w:t>
      </w:r>
      <w:r w:rsidR="00B37334" w:rsidRPr="00A07112">
        <w:t>polygons</w:t>
      </w:r>
      <w:r w:rsidR="00957216" w:rsidRPr="00A07112">
        <w:t xml:space="preserve"> are</w:t>
      </w:r>
      <w:r w:rsidR="0006148B" w:rsidRPr="00A07112">
        <w:t xml:space="preserve"> imprecise</w:t>
      </w:r>
      <w:r w:rsidR="00DC4EE9" w:rsidRPr="00A07112">
        <w:t xml:space="preserve"> at the boundaries of species distributions</w:t>
      </w:r>
      <w:r w:rsidRPr="00A07112">
        <w:t xml:space="preserve">, so whenever possible, </w:t>
      </w:r>
      <w:r w:rsidR="00BC620C" w:rsidRPr="00A07112">
        <w:t xml:space="preserve">we </w:t>
      </w:r>
      <w:r w:rsidR="00275225">
        <w:t>chose to use</w:t>
      </w:r>
      <w:r w:rsidR="00BC620C" w:rsidRPr="00A07112">
        <w:t xml:space="preserve"> the NatureServe/</w:t>
      </w:r>
      <w:r w:rsidRPr="00A07112">
        <w:t>USG</w:t>
      </w:r>
      <w:r w:rsidR="00F30688">
        <w:t>S data.</w:t>
      </w:r>
      <w:r w:rsidR="00BC620C" w:rsidRPr="00A07112">
        <w:t xml:space="preserve"> The Peterson Field G</w:t>
      </w:r>
      <w:r w:rsidR="00957216" w:rsidRPr="00A07112">
        <w:t xml:space="preserve">uide, however, </w:t>
      </w:r>
      <w:r w:rsidR="00DA504A">
        <w:t xml:space="preserve">provided </w:t>
      </w:r>
      <w:r w:rsidRPr="00A07112">
        <w:t xml:space="preserve">distributions for </w:t>
      </w:r>
      <w:r w:rsidR="00DC4EE9" w:rsidRPr="00A07112">
        <w:t xml:space="preserve">16 </w:t>
      </w:r>
      <w:r w:rsidRPr="00A07112">
        <w:t>species</w:t>
      </w:r>
      <w:r w:rsidR="00655E7A">
        <w:t>/sub-species</w:t>
      </w:r>
      <w:r w:rsidRPr="00A07112">
        <w:t xml:space="preserve"> </w:t>
      </w:r>
      <w:r w:rsidR="00275225">
        <w:t>not found</w:t>
      </w:r>
      <w:r w:rsidR="009C102B" w:rsidRPr="00A07112">
        <w:t xml:space="preserve"> </w:t>
      </w:r>
      <w:r w:rsidRPr="00A07112">
        <w:t>in th</w:t>
      </w:r>
      <w:r w:rsidR="00DC4EE9" w:rsidRPr="00A07112">
        <w:t>e NatureServe or USGS databases:</w:t>
      </w:r>
    </w:p>
    <w:p w:rsidR="00957216" w:rsidRPr="00A07112" w:rsidRDefault="00957216" w:rsidP="001253F7">
      <w:pPr>
        <w:pStyle w:val="NoSpacing"/>
      </w:pPr>
      <w:r w:rsidRPr="00DA504A">
        <w:rPr>
          <w:i/>
        </w:rPr>
        <w:t>Campostoma spadiceum</w:t>
      </w:r>
      <w:r w:rsidRPr="00A07112">
        <w:tab/>
      </w:r>
      <w:r w:rsidRPr="00A07112">
        <w:tab/>
      </w:r>
      <w:r w:rsidR="00840120">
        <w:t>H</w:t>
      </w:r>
      <w:r w:rsidRPr="00A07112">
        <w:t xml:space="preserve">ighland </w:t>
      </w:r>
      <w:r w:rsidR="00840120">
        <w:t>S</w:t>
      </w:r>
      <w:r w:rsidRPr="00A07112">
        <w:t>toneroller</w:t>
      </w:r>
    </w:p>
    <w:p w:rsidR="00DC4EE9" w:rsidRPr="00A07112" w:rsidRDefault="00DC4EE9" w:rsidP="001253F7">
      <w:pPr>
        <w:pStyle w:val="NoSpacing"/>
      </w:pPr>
      <w:r w:rsidRPr="00DA504A">
        <w:rPr>
          <w:i/>
        </w:rPr>
        <w:t>Cottus hubbsi</w:t>
      </w:r>
      <w:r w:rsidRPr="00A07112">
        <w:t xml:space="preserve"> </w:t>
      </w:r>
      <w:r w:rsidRPr="00A07112">
        <w:tab/>
      </w:r>
      <w:r w:rsidRPr="00A07112">
        <w:tab/>
      </w:r>
      <w:r w:rsidRPr="00A07112">
        <w:tab/>
      </w:r>
      <w:r w:rsidRPr="00A07112">
        <w:tab/>
      </w:r>
      <w:r w:rsidR="00840120">
        <w:t>C</w:t>
      </w:r>
      <w:r w:rsidRPr="00A07112">
        <w:t xml:space="preserve">olumbia </w:t>
      </w:r>
      <w:r w:rsidR="00840120">
        <w:t>S</w:t>
      </w:r>
      <w:r w:rsidRPr="00A07112">
        <w:t>culpin</w:t>
      </w:r>
    </w:p>
    <w:p w:rsidR="00957216" w:rsidRPr="00A07112" w:rsidRDefault="00957216" w:rsidP="001253F7">
      <w:pPr>
        <w:pStyle w:val="NoSpacing"/>
      </w:pPr>
      <w:r w:rsidRPr="00DA504A">
        <w:rPr>
          <w:i/>
        </w:rPr>
        <w:t>Erimyzon claviformis</w:t>
      </w:r>
      <w:r w:rsidRPr="00DA504A">
        <w:rPr>
          <w:i/>
        </w:rPr>
        <w:tab/>
      </w:r>
      <w:r w:rsidRPr="00A07112">
        <w:tab/>
      </w:r>
      <w:r w:rsidRPr="00A07112">
        <w:tab/>
      </w:r>
      <w:r w:rsidR="00840120">
        <w:t>W</w:t>
      </w:r>
      <w:r w:rsidRPr="00A07112">
        <w:t xml:space="preserve">estern </w:t>
      </w:r>
      <w:r w:rsidR="00840120">
        <w:t>C</w:t>
      </w:r>
      <w:r w:rsidRPr="00A07112">
        <w:t xml:space="preserve">reek </w:t>
      </w:r>
      <w:r w:rsidR="00840120">
        <w:t>C</w:t>
      </w:r>
      <w:r w:rsidRPr="00A07112">
        <w:t>hubsucker</w:t>
      </w:r>
    </w:p>
    <w:p w:rsidR="00957216" w:rsidRPr="00A07112" w:rsidRDefault="00957216" w:rsidP="001253F7">
      <w:pPr>
        <w:pStyle w:val="NoSpacing"/>
      </w:pPr>
      <w:r w:rsidRPr="00DA504A">
        <w:rPr>
          <w:i/>
        </w:rPr>
        <w:lastRenderedPageBreak/>
        <w:t>Etheostoma atripinne</w:t>
      </w:r>
      <w:r w:rsidRPr="00DA504A">
        <w:rPr>
          <w:i/>
        </w:rPr>
        <w:tab/>
      </w:r>
      <w:r w:rsidRPr="00A07112">
        <w:tab/>
      </w:r>
      <w:r w:rsidRPr="00A07112">
        <w:tab/>
      </w:r>
      <w:r w:rsidR="00840120">
        <w:t>C</w:t>
      </w:r>
      <w:r w:rsidRPr="00A07112">
        <w:t xml:space="preserve">umberland </w:t>
      </w:r>
      <w:r w:rsidR="00840120">
        <w:t>S</w:t>
      </w:r>
      <w:r w:rsidRPr="00A07112">
        <w:t xml:space="preserve">nubnose </w:t>
      </w:r>
      <w:r w:rsidR="00840120">
        <w:t>D</w:t>
      </w:r>
      <w:r w:rsidRPr="00A07112">
        <w:t>arter</w:t>
      </w:r>
    </w:p>
    <w:p w:rsidR="00957216" w:rsidRPr="00A07112" w:rsidRDefault="00957216" w:rsidP="001253F7">
      <w:pPr>
        <w:pStyle w:val="NoSpacing"/>
      </w:pPr>
      <w:r w:rsidRPr="00DA504A">
        <w:rPr>
          <w:i/>
        </w:rPr>
        <w:t>Etheostoma erythrozonum</w:t>
      </w:r>
      <w:r w:rsidRPr="00A07112">
        <w:tab/>
      </w:r>
      <w:r w:rsidRPr="00A07112">
        <w:tab/>
      </w:r>
      <w:r w:rsidR="00840120">
        <w:t>M</w:t>
      </w:r>
      <w:r w:rsidRPr="00A07112">
        <w:t xml:space="preserve">eramec </w:t>
      </w:r>
      <w:r w:rsidR="00840120">
        <w:t>S</w:t>
      </w:r>
      <w:r w:rsidRPr="00A07112">
        <w:t xml:space="preserve">addled </w:t>
      </w:r>
      <w:r w:rsidR="00840120">
        <w:t>D</w:t>
      </w:r>
      <w:r w:rsidRPr="00A07112">
        <w:t>arter</w:t>
      </w:r>
    </w:p>
    <w:p w:rsidR="00957216" w:rsidRPr="00A07112" w:rsidRDefault="00957216" w:rsidP="001253F7">
      <w:pPr>
        <w:pStyle w:val="NoSpacing"/>
      </w:pPr>
      <w:r w:rsidRPr="00DA504A">
        <w:rPr>
          <w:i/>
        </w:rPr>
        <w:t>Etheostoma occidentale</w:t>
      </w:r>
      <w:r w:rsidRPr="00A07112">
        <w:tab/>
      </w:r>
      <w:r w:rsidRPr="00A07112">
        <w:tab/>
      </w:r>
      <w:r w:rsidR="00DA504A">
        <w:tab/>
      </w:r>
      <w:r w:rsidR="00840120">
        <w:t>W</w:t>
      </w:r>
      <w:r w:rsidRPr="00A07112">
        <w:t xml:space="preserve">estrim </w:t>
      </w:r>
      <w:r w:rsidR="00840120">
        <w:t>D</w:t>
      </w:r>
      <w:r w:rsidRPr="00A07112">
        <w:t>arter</w:t>
      </w:r>
    </w:p>
    <w:p w:rsidR="00957216" w:rsidRPr="00A07112" w:rsidRDefault="00957216" w:rsidP="001253F7">
      <w:pPr>
        <w:pStyle w:val="NoSpacing"/>
      </w:pPr>
      <w:r w:rsidRPr="00DA504A">
        <w:rPr>
          <w:i/>
        </w:rPr>
        <w:t>Etheostoma orientale</w:t>
      </w:r>
      <w:r w:rsidRPr="00DA504A">
        <w:rPr>
          <w:i/>
        </w:rPr>
        <w:tab/>
      </w:r>
      <w:r w:rsidRPr="00A07112">
        <w:tab/>
      </w:r>
      <w:r w:rsidRPr="00A07112">
        <w:tab/>
      </w:r>
      <w:r w:rsidR="00840120">
        <w:t>E</w:t>
      </w:r>
      <w:r w:rsidRPr="00A07112">
        <w:t xml:space="preserve">astrim </w:t>
      </w:r>
      <w:r w:rsidR="00840120">
        <w:t>D</w:t>
      </w:r>
      <w:r w:rsidRPr="00A07112">
        <w:t>arter</w:t>
      </w:r>
    </w:p>
    <w:p w:rsidR="00957216" w:rsidRPr="00A07112" w:rsidRDefault="00957216" w:rsidP="001253F7">
      <w:pPr>
        <w:pStyle w:val="NoSpacing"/>
      </w:pPr>
      <w:r w:rsidRPr="00DA504A">
        <w:rPr>
          <w:i/>
        </w:rPr>
        <w:t>Etheostoma planasaxatile</w:t>
      </w:r>
      <w:r w:rsidRPr="00A07112">
        <w:tab/>
      </w:r>
      <w:r w:rsidRPr="00A07112">
        <w:tab/>
      </w:r>
      <w:r w:rsidR="00840120">
        <w:t>D</w:t>
      </w:r>
      <w:r w:rsidRPr="00A07112">
        <w:t xml:space="preserve">uck </w:t>
      </w:r>
      <w:r w:rsidR="00840120">
        <w:t>D</w:t>
      </w:r>
      <w:r w:rsidRPr="00A07112">
        <w:t>arter</w:t>
      </w:r>
    </w:p>
    <w:p w:rsidR="00DC4EE9" w:rsidRPr="00A07112" w:rsidRDefault="00DC4EE9" w:rsidP="001253F7">
      <w:pPr>
        <w:pStyle w:val="NoSpacing"/>
      </w:pPr>
      <w:r w:rsidRPr="00DA504A">
        <w:rPr>
          <w:i/>
        </w:rPr>
        <w:t>Etheostoma spilotum</w:t>
      </w:r>
      <w:r w:rsidRPr="00A07112">
        <w:tab/>
      </w:r>
      <w:r w:rsidRPr="00A07112">
        <w:tab/>
      </w:r>
      <w:r w:rsidRPr="00A07112">
        <w:tab/>
      </w:r>
      <w:r w:rsidR="00840120">
        <w:t>C</w:t>
      </w:r>
      <w:r w:rsidRPr="00A07112">
        <w:t xml:space="preserve">umberland </w:t>
      </w:r>
      <w:r w:rsidR="00840120">
        <w:t>P</w:t>
      </w:r>
      <w:r w:rsidRPr="00A07112">
        <w:t xml:space="preserve">lateau </w:t>
      </w:r>
      <w:r w:rsidR="00840120">
        <w:t>D</w:t>
      </w:r>
      <w:r w:rsidRPr="00A07112">
        <w:t>arter</w:t>
      </w:r>
    </w:p>
    <w:p w:rsidR="00957216" w:rsidRPr="00A07112" w:rsidRDefault="00957216" w:rsidP="001253F7">
      <w:pPr>
        <w:pStyle w:val="NoSpacing"/>
      </w:pPr>
      <w:r w:rsidRPr="00DA504A">
        <w:rPr>
          <w:i/>
        </w:rPr>
        <w:t>Etheostoma tennesseense</w:t>
      </w:r>
      <w:r w:rsidRPr="00A07112">
        <w:tab/>
      </w:r>
      <w:r w:rsidRPr="00A07112">
        <w:tab/>
      </w:r>
      <w:r w:rsidR="00840120">
        <w:t>T</w:t>
      </w:r>
      <w:r w:rsidRPr="00A07112">
        <w:t xml:space="preserve">ennessee </w:t>
      </w:r>
      <w:r w:rsidR="00840120">
        <w:t>D</w:t>
      </w:r>
      <w:r w:rsidRPr="00A07112">
        <w:t>arter</w:t>
      </w:r>
    </w:p>
    <w:p w:rsidR="00957216" w:rsidRPr="00A07112" w:rsidRDefault="00957216" w:rsidP="001253F7">
      <w:pPr>
        <w:pStyle w:val="NoSpacing"/>
      </w:pPr>
      <w:r w:rsidRPr="00DA504A">
        <w:rPr>
          <w:i/>
        </w:rPr>
        <w:t>Lepomis peltastes</w:t>
      </w:r>
      <w:r w:rsidRPr="00A07112">
        <w:tab/>
      </w:r>
      <w:r w:rsidRPr="00A07112">
        <w:tab/>
      </w:r>
      <w:r w:rsidRPr="00A07112">
        <w:tab/>
      </w:r>
      <w:r w:rsidR="00840120">
        <w:t>N</w:t>
      </w:r>
      <w:r w:rsidRPr="00A07112">
        <w:t xml:space="preserve">orthern </w:t>
      </w:r>
      <w:r w:rsidR="00840120">
        <w:t>S</w:t>
      </w:r>
      <w:r w:rsidRPr="00A07112">
        <w:t>unfish</w:t>
      </w:r>
    </w:p>
    <w:p w:rsidR="00DC4EE9" w:rsidRPr="00A07112" w:rsidRDefault="00DC4EE9" w:rsidP="001253F7">
      <w:pPr>
        <w:pStyle w:val="NoSpacing"/>
      </w:pPr>
      <w:r w:rsidRPr="00DA504A">
        <w:rPr>
          <w:i/>
        </w:rPr>
        <w:t>Oncorhynchus mykiss newberrii</w:t>
      </w:r>
      <w:r w:rsidRPr="00DA504A">
        <w:rPr>
          <w:i/>
        </w:rPr>
        <w:tab/>
      </w:r>
      <w:r w:rsidRPr="00A07112">
        <w:tab/>
      </w:r>
      <w:r w:rsidR="00840120">
        <w:t>G</w:t>
      </w:r>
      <w:r w:rsidRPr="00A07112">
        <w:t xml:space="preserve">reat </w:t>
      </w:r>
      <w:r w:rsidR="00840120">
        <w:t>B</w:t>
      </w:r>
      <w:r w:rsidRPr="00A07112">
        <w:t xml:space="preserve">asin </w:t>
      </w:r>
      <w:r w:rsidR="00840120">
        <w:t>R</w:t>
      </w:r>
      <w:r w:rsidRPr="00A07112">
        <w:t xml:space="preserve">ainbow </w:t>
      </w:r>
      <w:r w:rsidR="00840120">
        <w:t>T</w:t>
      </w:r>
      <w:r w:rsidRPr="00A07112">
        <w:t>rout</w:t>
      </w:r>
    </w:p>
    <w:p w:rsidR="00DC4EE9" w:rsidRPr="00A07112" w:rsidRDefault="00DC4EE9" w:rsidP="001253F7">
      <w:pPr>
        <w:pStyle w:val="NoSpacing"/>
      </w:pPr>
      <w:r w:rsidRPr="00DA504A">
        <w:rPr>
          <w:i/>
        </w:rPr>
        <w:t>Oncorhynchus mykiss gilberti</w:t>
      </w:r>
      <w:r w:rsidRPr="00A07112">
        <w:tab/>
      </w:r>
      <w:r w:rsidRPr="00A07112">
        <w:tab/>
      </w:r>
      <w:r w:rsidR="00840120">
        <w:t>K</w:t>
      </w:r>
      <w:r w:rsidRPr="00A07112">
        <w:t xml:space="preserve">ern </w:t>
      </w:r>
      <w:r w:rsidR="00840120">
        <w:t>R</w:t>
      </w:r>
      <w:r w:rsidRPr="00A07112">
        <w:t xml:space="preserve">ainbow </w:t>
      </w:r>
      <w:r w:rsidR="00840120">
        <w:t>T</w:t>
      </w:r>
      <w:r w:rsidRPr="00A07112">
        <w:t>rout</w:t>
      </w:r>
    </w:p>
    <w:p w:rsidR="00DC4EE9" w:rsidRPr="00A07112" w:rsidRDefault="00DC4EE9" w:rsidP="001253F7">
      <w:pPr>
        <w:pStyle w:val="NoSpacing"/>
      </w:pPr>
      <w:r w:rsidRPr="00DA504A">
        <w:rPr>
          <w:i/>
        </w:rPr>
        <w:t>Oncorhynchus mykiss stonei</w:t>
      </w:r>
      <w:r w:rsidRPr="00A07112">
        <w:tab/>
      </w:r>
      <w:r w:rsidRPr="00A07112">
        <w:tab/>
      </w:r>
      <w:r w:rsidR="00840120">
        <w:t>S</w:t>
      </w:r>
      <w:r w:rsidRPr="00A07112">
        <w:t xml:space="preserve">acramento </w:t>
      </w:r>
      <w:r w:rsidR="00840120">
        <w:t>R</w:t>
      </w:r>
      <w:r w:rsidRPr="00A07112">
        <w:t xml:space="preserve">ainbow </w:t>
      </w:r>
      <w:r w:rsidR="00840120">
        <w:t>T</w:t>
      </w:r>
      <w:r w:rsidRPr="00A07112">
        <w:t>rout</w:t>
      </w:r>
    </w:p>
    <w:p w:rsidR="00DC4EE9" w:rsidRPr="00A07112" w:rsidRDefault="00DC4EE9" w:rsidP="001253F7">
      <w:pPr>
        <w:pStyle w:val="NoSpacing"/>
      </w:pPr>
      <w:r w:rsidRPr="00DA504A">
        <w:rPr>
          <w:i/>
        </w:rPr>
        <w:t>Oncorhynchus clarkii macdonaldi</w:t>
      </w:r>
      <w:r w:rsidRPr="00A07112">
        <w:tab/>
      </w:r>
      <w:r w:rsidR="00840120">
        <w:t>Y</w:t>
      </w:r>
      <w:r w:rsidRPr="00A07112">
        <w:t xml:space="preserve">ellowfin </w:t>
      </w:r>
      <w:r w:rsidR="00840120">
        <w:t>C</w:t>
      </w:r>
      <w:r w:rsidRPr="00A07112">
        <w:t xml:space="preserve">utthroat </w:t>
      </w:r>
      <w:r w:rsidR="00840120">
        <w:t>T</w:t>
      </w:r>
      <w:r w:rsidRPr="00A07112">
        <w:t>rout</w:t>
      </w:r>
    </w:p>
    <w:p w:rsidR="00957216" w:rsidRPr="00A07112" w:rsidRDefault="00957216" w:rsidP="001253F7">
      <w:pPr>
        <w:pStyle w:val="NoSpacing"/>
      </w:pPr>
      <w:r w:rsidRPr="00DA504A">
        <w:rPr>
          <w:i/>
        </w:rPr>
        <w:t>Percina apristis</w:t>
      </w:r>
      <w:r w:rsidRPr="00DA504A">
        <w:rPr>
          <w:i/>
        </w:rPr>
        <w:tab/>
      </w:r>
      <w:r w:rsidRPr="00A07112">
        <w:tab/>
      </w:r>
      <w:r w:rsidRPr="00A07112">
        <w:tab/>
      </w:r>
      <w:r w:rsidRPr="00A07112">
        <w:tab/>
      </w:r>
      <w:r w:rsidR="00840120">
        <w:t>G</w:t>
      </w:r>
      <w:r w:rsidRPr="00A07112">
        <w:t xml:space="preserve">uadalupe </w:t>
      </w:r>
      <w:r w:rsidR="00840120">
        <w:t>D</w:t>
      </w:r>
      <w:r w:rsidRPr="00A07112">
        <w:t>arter</w:t>
      </w:r>
    </w:p>
    <w:p w:rsidR="00DC4EE9" w:rsidRPr="00A07112" w:rsidRDefault="00DC4EE9" w:rsidP="008D78FD">
      <w:pPr>
        <w:pStyle w:val="NoSpacing"/>
      </w:pPr>
    </w:p>
    <w:p w:rsidR="00E12E9A" w:rsidRPr="00A07112" w:rsidRDefault="00DC4EE9" w:rsidP="001253F7">
      <w:r w:rsidRPr="00A07112">
        <w:t xml:space="preserve">For these </w:t>
      </w:r>
      <w:r w:rsidR="00655E7A">
        <w:t>fish</w:t>
      </w:r>
      <w:r w:rsidRPr="00A07112">
        <w:t>,</w:t>
      </w:r>
      <w:r w:rsidR="009C102B" w:rsidRPr="00A07112">
        <w:t xml:space="preserve"> the Peterson </w:t>
      </w:r>
      <w:r w:rsidR="00DA504A">
        <w:t xml:space="preserve">Field Guide </w:t>
      </w:r>
      <w:r w:rsidR="009C102B" w:rsidRPr="00A07112">
        <w:t>polygons were used</w:t>
      </w:r>
      <w:r w:rsidR="00F30688">
        <w:t xml:space="preserve">. </w:t>
      </w:r>
      <w:r w:rsidR="00F51B52" w:rsidRPr="00A07112">
        <w:t xml:space="preserve">In order to </w:t>
      </w:r>
      <w:r w:rsidR="00DA504A">
        <w:t>convert these</w:t>
      </w:r>
      <w:r w:rsidR="00F51B52" w:rsidRPr="00A07112">
        <w:t xml:space="preserve"> polygons </w:t>
      </w:r>
      <w:r w:rsidR="00DA504A">
        <w:t xml:space="preserve">to </w:t>
      </w:r>
      <w:r w:rsidR="00F51B52" w:rsidRPr="00A07112">
        <w:t>hydrologically-based</w:t>
      </w:r>
      <w:r w:rsidR="00DA504A">
        <w:t xml:space="preserve"> areas (</w:t>
      </w:r>
      <w:r w:rsidR="00F51B52" w:rsidRPr="00A07112">
        <w:t>and thu</w:t>
      </w:r>
      <w:r w:rsidR="0006148B" w:rsidRPr="00A07112">
        <w:t xml:space="preserve">s more ecologically </w:t>
      </w:r>
      <w:r w:rsidR="00F51B52" w:rsidRPr="00A07112">
        <w:t>reasonable</w:t>
      </w:r>
      <w:r w:rsidR="00DA504A">
        <w:t>)</w:t>
      </w:r>
      <w:r w:rsidR="00F51B52" w:rsidRPr="00A07112">
        <w:t>, we examine</w:t>
      </w:r>
      <w:r w:rsidR="009C102B" w:rsidRPr="00A07112">
        <w:t>d</w:t>
      </w:r>
      <w:r w:rsidR="00F51B52" w:rsidRPr="00A07112">
        <w:t xml:space="preserve"> the overlap between the polygons and </w:t>
      </w:r>
      <w:r w:rsidR="00DA504A">
        <w:t>the map of</w:t>
      </w:r>
      <w:r w:rsidR="00F51B52" w:rsidRPr="00A07112">
        <w:t xml:space="preserve"> 8-digit HUCs, </w:t>
      </w:r>
      <w:r w:rsidR="009C102B" w:rsidRPr="00A07112">
        <w:t>taking into</w:t>
      </w:r>
      <w:r w:rsidR="00F51B52" w:rsidRPr="00A07112">
        <w:t xml:space="preserve"> account</w:t>
      </w:r>
      <w:r w:rsidR="00B37334" w:rsidRPr="00A07112">
        <w:t xml:space="preserve"> HUC drainage patterns</w:t>
      </w:r>
      <w:r w:rsidR="00F51B52" w:rsidRPr="00A07112">
        <w:t xml:space="preserve"> in order to </w:t>
      </w:r>
      <w:r w:rsidR="00DA504A">
        <w:t>determine what basins</w:t>
      </w:r>
      <w:r w:rsidR="009C102B" w:rsidRPr="00A07112">
        <w:t xml:space="preserve"> should be defined as possible locations for the species of interest</w:t>
      </w:r>
      <w:r w:rsidR="00F51B52" w:rsidRPr="00A07112">
        <w:t>.</w:t>
      </w:r>
      <w:r w:rsidR="00F30688">
        <w:t xml:space="preserve"> </w:t>
      </w:r>
      <w:r w:rsidR="001F15BF" w:rsidRPr="00A07112">
        <w:t xml:space="preserve">HUCs with at </w:t>
      </w:r>
      <w:r w:rsidR="00DA504A">
        <w:t>least 50% of their area inside the Peterson</w:t>
      </w:r>
      <w:r w:rsidR="001F15BF" w:rsidRPr="00A07112">
        <w:t xml:space="preserve"> distributional polygon were considered </w:t>
      </w:r>
      <w:r w:rsidR="009F4777" w:rsidRPr="00A07112">
        <w:t>to contain</w:t>
      </w:r>
      <w:r w:rsidR="00F30688">
        <w:t xml:space="preserve"> that species. </w:t>
      </w:r>
      <w:r w:rsidR="00586BD8" w:rsidRPr="00A07112">
        <w:t xml:space="preserve">We </w:t>
      </w:r>
      <w:r w:rsidR="00DA504A">
        <w:t xml:space="preserve">also </w:t>
      </w:r>
      <w:r w:rsidR="00586BD8" w:rsidRPr="00A07112">
        <w:t>included HUCs in a species’</w:t>
      </w:r>
      <w:r w:rsidR="009F4777" w:rsidRPr="00A07112">
        <w:t xml:space="preserve"> distribution with overlap greater than</w:t>
      </w:r>
      <w:r w:rsidR="00586BD8" w:rsidRPr="00A07112">
        <w:t xml:space="preserve"> 0%, but </w:t>
      </w:r>
      <w:r w:rsidR="009F4777" w:rsidRPr="00A07112">
        <w:t>less than</w:t>
      </w:r>
      <w:r w:rsidR="00586BD8" w:rsidRPr="00A07112">
        <w:t xml:space="preserve"> 50%, if the HUC was directly upstre</w:t>
      </w:r>
      <w:r w:rsidR="009F4777" w:rsidRPr="00A07112">
        <w:t xml:space="preserve">am or downstream of a HUC with greater than </w:t>
      </w:r>
      <w:r w:rsidR="00586BD8" w:rsidRPr="00A07112">
        <w:t xml:space="preserve">50% overlap. </w:t>
      </w:r>
      <w:r w:rsidR="001F15BF" w:rsidRPr="00A07112">
        <w:t>When a distributional polygon was relatively small (</w:t>
      </w:r>
      <w:r w:rsidR="009F4777" w:rsidRPr="00A07112">
        <w:t xml:space="preserve">intersecting </w:t>
      </w:r>
      <w:r w:rsidR="00DA504A">
        <w:t xml:space="preserve">or wholly contained within </w:t>
      </w:r>
      <w:r w:rsidR="009F4777" w:rsidRPr="00A07112">
        <w:t>only a few HUCs), then each HUC intersecting the polygon was</w:t>
      </w:r>
      <w:r w:rsidR="001F15BF" w:rsidRPr="00A07112">
        <w:t xml:space="preserve"> included in the species’</w:t>
      </w:r>
      <w:r w:rsidR="00586BD8" w:rsidRPr="00A07112">
        <w:t xml:space="preserve"> distribu</w:t>
      </w:r>
      <w:r w:rsidR="00DA504A">
        <w:t>tion.</w:t>
      </w:r>
    </w:p>
    <w:p w:rsidR="004C66CF" w:rsidRPr="00A07112" w:rsidRDefault="00BB0FB9" w:rsidP="001253F7">
      <w:r w:rsidRPr="00A07112">
        <w:rPr>
          <w:i/>
        </w:rPr>
        <w:t>Stream Width</w:t>
      </w:r>
      <w:r w:rsidR="00F30688">
        <w:t xml:space="preserve">. </w:t>
      </w:r>
      <w:r w:rsidR="00306435">
        <w:t>PiS</w:t>
      </w:r>
      <w:r w:rsidR="00DD208D" w:rsidRPr="00A07112">
        <w:t xml:space="preserve">CES </w:t>
      </w:r>
      <w:r w:rsidR="00C745A4">
        <w:t xml:space="preserve">can </w:t>
      </w:r>
      <w:r w:rsidR="00655E7A">
        <w:t xml:space="preserve">filter </w:t>
      </w:r>
      <w:r w:rsidR="00C745A4">
        <w:t xml:space="preserve">the </w:t>
      </w:r>
      <w:r w:rsidR="009F4777" w:rsidRPr="00A07112">
        <w:t>fish assemblage</w:t>
      </w:r>
      <w:r w:rsidR="00655E7A">
        <w:t xml:space="preserve"> defined by</w:t>
      </w:r>
      <w:r w:rsidR="004E5D4B">
        <w:t xml:space="preserve"> </w:t>
      </w:r>
      <w:r w:rsidR="00C745A4">
        <w:t xml:space="preserve">species </w:t>
      </w:r>
      <w:r w:rsidR="004E5D4B">
        <w:t xml:space="preserve">distributional </w:t>
      </w:r>
      <w:r w:rsidR="00655E7A">
        <w:t>information (</w:t>
      </w:r>
      <w:r w:rsidR="00C745A4">
        <w:t xml:space="preserve">i.e., </w:t>
      </w:r>
      <w:r w:rsidR="009F4777" w:rsidRPr="00A07112">
        <w:t>the superset of fishes that could be found in various streams ac</w:t>
      </w:r>
      <w:r w:rsidR="00655E7A">
        <w:t xml:space="preserve">ross an entire HUC) </w:t>
      </w:r>
      <w:r w:rsidR="00CE15AA">
        <w:t>by</w:t>
      </w:r>
      <w:r w:rsidR="009F4777" w:rsidRPr="00A07112">
        <w:t xml:space="preserve"> </w:t>
      </w:r>
      <w:r w:rsidRPr="00A07112">
        <w:t>stream size</w:t>
      </w:r>
      <w:r w:rsidR="00D778D8" w:rsidRPr="00A07112">
        <w:t xml:space="preserve"> prefe</w:t>
      </w:r>
      <w:r w:rsidR="009823BE" w:rsidRPr="00A07112">
        <w:t>rences</w:t>
      </w:r>
      <w:r w:rsidR="00655E7A">
        <w:t xml:space="preserve"> for </w:t>
      </w:r>
      <w:r w:rsidR="00CE15AA">
        <w:t>each species</w:t>
      </w:r>
      <w:r w:rsidR="00F30688">
        <w:t xml:space="preserve">. </w:t>
      </w:r>
      <w:r w:rsidR="00655E7A">
        <w:t xml:space="preserve">Page and Burr (2011) provides this information for each species </w:t>
      </w:r>
      <w:r w:rsidR="00F30688">
        <w:t>under mean flow conditions.</w:t>
      </w:r>
      <w:r w:rsidR="009823BE" w:rsidRPr="00A07112">
        <w:t xml:space="preserve"> Some species are generalists and can be found in headwaters to large riv</w:t>
      </w:r>
      <w:r w:rsidR="00F30688">
        <w:t>ers, and all points in between.</w:t>
      </w:r>
      <w:r w:rsidR="009823BE" w:rsidRPr="00A07112">
        <w:t xml:space="preserve"> Other species are much more selective in the</w:t>
      </w:r>
      <w:r w:rsidR="00F30688">
        <w:t xml:space="preserve"> size of streams they inhabit. </w:t>
      </w:r>
      <w:r w:rsidR="00FD26D5" w:rsidRPr="00A07112">
        <w:t xml:space="preserve">The Peterson Guide </w:t>
      </w:r>
      <w:r w:rsidR="004C66CF" w:rsidRPr="00A07112">
        <w:t>defines lotic s</w:t>
      </w:r>
      <w:r w:rsidR="00FD26D5" w:rsidRPr="00A07112">
        <w:t xml:space="preserve">ystems using a </w:t>
      </w:r>
      <w:r w:rsidR="009F4777" w:rsidRPr="00A07112">
        <w:t xml:space="preserve">narrative term tied to a </w:t>
      </w:r>
      <w:r w:rsidR="00FD26D5" w:rsidRPr="00A07112">
        <w:t xml:space="preserve">mean </w:t>
      </w:r>
      <w:r w:rsidR="00CE15AA">
        <w:t xml:space="preserve">stream </w:t>
      </w:r>
      <w:r w:rsidR="00FD26D5" w:rsidRPr="00A07112">
        <w:t>width</w:t>
      </w:r>
      <w:r w:rsidR="009F4777" w:rsidRPr="00A07112">
        <w:t xml:space="preserve"> metric</w:t>
      </w:r>
      <w:r w:rsidR="004C66CF" w:rsidRPr="00A07112">
        <w:t>:</w:t>
      </w:r>
    </w:p>
    <w:p w:rsidR="004C66CF" w:rsidRPr="00A07112" w:rsidRDefault="004C66CF" w:rsidP="00876A87">
      <w:pPr>
        <w:pStyle w:val="NoSpacing"/>
        <w:numPr>
          <w:ilvl w:val="0"/>
          <w:numId w:val="8"/>
        </w:numPr>
      </w:pPr>
      <w:r w:rsidRPr="00A07112">
        <w:t>Headwater/Spring: 0-1 m</w:t>
      </w:r>
    </w:p>
    <w:p w:rsidR="004C66CF" w:rsidRPr="00A07112" w:rsidRDefault="004C66CF" w:rsidP="00876A87">
      <w:pPr>
        <w:pStyle w:val="NoSpacing"/>
        <w:numPr>
          <w:ilvl w:val="0"/>
          <w:numId w:val="8"/>
        </w:numPr>
      </w:pPr>
      <w:r w:rsidRPr="00A07112">
        <w:t>Creek: 1-5 m</w:t>
      </w:r>
    </w:p>
    <w:p w:rsidR="004C66CF" w:rsidRPr="00A07112" w:rsidRDefault="004C66CF" w:rsidP="00876A87">
      <w:pPr>
        <w:pStyle w:val="NoSpacing"/>
        <w:numPr>
          <w:ilvl w:val="0"/>
          <w:numId w:val="8"/>
        </w:numPr>
      </w:pPr>
      <w:r w:rsidRPr="00A07112">
        <w:t>Small River: 5-25 m</w:t>
      </w:r>
    </w:p>
    <w:p w:rsidR="004C66CF" w:rsidRPr="00A07112" w:rsidRDefault="004C66CF" w:rsidP="00876A87">
      <w:pPr>
        <w:pStyle w:val="NoSpacing"/>
        <w:numPr>
          <w:ilvl w:val="0"/>
          <w:numId w:val="8"/>
        </w:numPr>
      </w:pPr>
      <w:r w:rsidRPr="00A07112">
        <w:t>Medium River: 25-50 m</w:t>
      </w:r>
    </w:p>
    <w:p w:rsidR="001253F7" w:rsidRDefault="004C66CF" w:rsidP="00876A87">
      <w:pPr>
        <w:pStyle w:val="NoSpacing"/>
        <w:numPr>
          <w:ilvl w:val="0"/>
          <w:numId w:val="8"/>
        </w:numPr>
      </w:pPr>
      <w:r w:rsidRPr="00A07112">
        <w:t>Large River: &gt; 50 m</w:t>
      </w:r>
    </w:p>
    <w:p w:rsidR="001253F7" w:rsidRPr="00A07112" w:rsidRDefault="001253F7" w:rsidP="001253F7">
      <w:pPr>
        <w:pStyle w:val="NoSpacing"/>
      </w:pPr>
    </w:p>
    <w:p w:rsidR="00E12E9A" w:rsidRPr="00A07112" w:rsidRDefault="002E4148" w:rsidP="001253F7">
      <w:r w:rsidRPr="00A07112">
        <w:t>However, the NHDPlus dataset does not include information on the me</w:t>
      </w:r>
      <w:r w:rsidR="0041143F">
        <w:t xml:space="preserve">an width of each stream reach. </w:t>
      </w:r>
      <w:r w:rsidR="004C66CF" w:rsidRPr="00A07112">
        <w:t xml:space="preserve">To calculate stream </w:t>
      </w:r>
      <w:r w:rsidR="009F4777" w:rsidRPr="00A07112">
        <w:t xml:space="preserve">mean </w:t>
      </w:r>
      <w:r w:rsidR="004C66CF" w:rsidRPr="00A07112">
        <w:t>width</w:t>
      </w:r>
      <w:r w:rsidR="00D778D8" w:rsidRPr="00A07112">
        <w:t>, we</w:t>
      </w:r>
      <w:r w:rsidR="00BB0FB9" w:rsidRPr="00A07112">
        <w:t xml:space="preserve"> used regressi</w:t>
      </w:r>
      <w:r w:rsidR="00D778D8" w:rsidRPr="00A07112">
        <w:t>on equa</w:t>
      </w:r>
      <w:r w:rsidR="004C66CF" w:rsidRPr="00A07112">
        <w:t xml:space="preserve">tions </w:t>
      </w:r>
      <w:r w:rsidR="00E05135" w:rsidRPr="00A07112">
        <w:t xml:space="preserve">(Faustini et al. 2009) </w:t>
      </w:r>
      <w:r w:rsidR="004C66CF" w:rsidRPr="00A07112">
        <w:t xml:space="preserve">developed for </w:t>
      </w:r>
      <w:r w:rsidR="00C07656" w:rsidRPr="00A07112">
        <w:t xml:space="preserve">nine US hydrologic </w:t>
      </w:r>
      <w:r w:rsidR="00E05135" w:rsidRPr="00A07112">
        <w:t>regions</w:t>
      </w:r>
      <w:r w:rsidR="00FD26D5" w:rsidRPr="00A07112">
        <w:t xml:space="preserve"> (Figure </w:t>
      </w:r>
      <w:r w:rsidR="0052288D">
        <w:t>2</w:t>
      </w:r>
      <w:r w:rsidR="00FD26D5" w:rsidRPr="00A07112">
        <w:t>)</w:t>
      </w:r>
      <w:r w:rsidR="00F30688">
        <w:t xml:space="preserve">. </w:t>
      </w:r>
      <w:r w:rsidR="00D778D8" w:rsidRPr="00A07112">
        <w:t xml:space="preserve">These </w:t>
      </w:r>
      <w:r w:rsidR="004C66CF" w:rsidRPr="00A07112">
        <w:t xml:space="preserve">equations </w:t>
      </w:r>
      <w:r w:rsidR="00D778D8" w:rsidRPr="00A07112">
        <w:t xml:space="preserve">predict the logarithm of </w:t>
      </w:r>
      <w:r w:rsidR="0038591C" w:rsidRPr="00A07112">
        <w:t>bankfull</w:t>
      </w:r>
      <w:r w:rsidR="00D778D8" w:rsidRPr="00A07112">
        <w:t xml:space="preserve"> width (m) based on the basin </w:t>
      </w:r>
      <w:r w:rsidR="0038591C" w:rsidRPr="00A07112">
        <w:t>area (km</w:t>
      </w:r>
      <w:r w:rsidR="0038591C" w:rsidRPr="00A07112">
        <w:rPr>
          <w:vertAlign w:val="superscript"/>
        </w:rPr>
        <w:t>2</w:t>
      </w:r>
      <w:r w:rsidR="0038591C" w:rsidRPr="00A07112">
        <w:t>), mean annual precipitation (m), mean slope (m/m), mean elevation (m), and whether the stream bed is predomina</w:t>
      </w:r>
      <w:r w:rsidR="00F30688">
        <w:t xml:space="preserve">ntly fine or coarse sediments. </w:t>
      </w:r>
      <w:r w:rsidR="00C07656" w:rsidRPr="00A07112">
        <w:t>Not all of the independ</w:t>
      </w:r>
      <w:r w:rsidR="008D78FD">
        <w:t xml:space="preserve">ent variables are used in every </w:t>
      </w:r>
      <w:r w:rsidR="00C07656" w:rsidRPr="00A07112">
        <w:t>region</w:t>
      </w:r>
      <w:r w:rsidR="00CE15AA">
        <w:t>al equation</w:t>
      </w:r>
      <w:r w:rsidR="00F30688">
        <w:t xml:space="preserve"> (Table 1). </w:t>
      </w:r>
      <w:r w:rsidR="00C07656" w:rsidRPr="00A07112">
        <w:t xml:space="preserve">These independent variables are available in </w:t>
      </w:r>
      <w:r w:rsidR="009823BE" w:rsidRPr="00A07112">
        <w:t xml:space="preserve">the </w:t>
      </w:r>
      <w:r w:rsidR="00C07656" w:rsidRPr="00A07112">
        <w:t>NHDPlu</w:t>
      </w:r>
      <w:r w:rsidR="00FD26D5" w:rsidRPr="00A07112">
        <w:t xml:space="preserve">s </w:t>
      </w:r>
      <w:r w:rsidR="009823BE" w:rsidRPr="00A07112">
        <w:t xml:space="preserve">database </w:t>
      </w:r>
      <w:r w:rsidR="00FD26D5" w:rsidRPr="00A07112">
        <w:t>for each reach, except for the</w:t>
      </w:r>
      <w:r w:rsidR="00F30688">
        <w:t xml:space="preserve"> dominant bed substrate.</w:t>
      </w:r>
      <w:r w:rsidR="00C07656" w:rsidRPr="00A07112">
        <w:t xml:space="preserve"> If the user cannot spe</w:t>
      </w:r>
      <w:r w:rsidR="004C66CF" w:rsidRPr="00A07112">
        <w:t>cify that</w:t>
      </w:r>
      <w:r w:rsidR="00FD26D5" w:rsidRPr="00A07112">
        <w:t xml:space="preserve"> </w:t>
      </w:r>
      <w:r w:rsidR="00FD26D5" w:rsidRPr="00A07112">
        <w:lastRenderedPageBreak/>
        <w:t>parameter</w:t>
      </w:r>
      <w:r w:rsidR="00CE15AA">
        <w:t xml:space="preserve"> in PiSCES</w:t>
      </w:r>
      <w:r w:rsidR="00C07656" w:rsidRPr="00A07112">
        <w:t xml:space="preserve">, </w:t>
      </w:r>
      <w:r w:rsidR="004C66CF" w:rsidRPr="00A07112">
        <w:t xml:space="preserve">then </w:t>
      </w:r>
      <w:r w:rsidR="00C07656" w:rsidRPr="00A07112">
        <w:t>both regressions (fine and coar</w:t>
      </w:r>
      <w:r w:rsidR="004C66CF" w:rsidRPr="00A07112">
        <w:t xml:space="preserve">se bed material) </w:t>
      </w:r>
      <w:r w:rsidR="00C07656" w:rsidRPr="00A07112">
        <w:t>are calculated, an</w:t>
      </w:r>
      <w:r w:rsidR="00FD26D5" w:rsidRPr="00A07112">
        <w:t>d the two results are averaged.</w:t>
      </w:r>
    </w:p>
    <w:p w:rsidR="0052288D" w:rsidRDefault="00BB0FB9" w:rsidP="0052288D">
      <w:pPr>
        <w:keepNext/>
      </w:pPr>
      <w:r w:rsidRPr="00A07112">
        <w:rPr>
          <w:noProof/>
        </w:rPr>
        <w:drawing>
          <wp:inline distT="0" distB="0" distL="0" distR="0">
            <wp:extent cx="5418960" cy="410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2404" t="3734" r="2404" b="2905"/>
                    <a:stretch>
                      <a:fillRect/>
                    </a:stretch>
                  </pic:blipFill>
                  <pic:spPr bwMode="auto">
                    <a:xfrm>
                      <a:off x="0" y="0"/>
                      <a:ext cx="5523459" cy="4184441"/>
                    </a:xfrm>
                    <a:prstGeom prst="rect">
                      <a:avLst/>
                    </a:prstGeom>
                    <a:noFill/>
                    <a:ln w="9525">
                      <a:noFill/>
                      <a:miter lim="800000"/>
                      <a:headEnd/>
                      <a:tailEnd/>
                    </a:ln>
                  </pic:spPr>
                </pic:pic>
              </a:graphicData>
            </a:graphic>
          </wp:inline>
        </w:drawing>
      </w:r>
    </w:p>
    <w:p w:rsidR="00BB0FB9" w:rsidRPr="00A07112" w:rsidRDefault="0052288D" w:rsidP="0052288D">
      <w:pPr>
        <w:pStyle w:val="Caption"/>
      </w:pPr>
      <w:r>
        <w:t>Figure 2.</w:t>
      </w:r>
      <w:r w:rsidRPr="0052288D">
        <w:t xml:space="preserve"> </w:t>
      </w:r>
      <w:r w:rsidRPr="00A07112">
        <w:t>Nine hydrologic regions of the US, as shown in the National Rivers and Streams Assessment (USEPA 2013).</w:t>
      </w:r>
    </w:p>
    <w:p w:rsidR="00563C01" w:rsidRDefault="00563C01">
      <w:pPr>
        <w:rPr>
          <w:i/>
          <w:iCs/>
          <w:color w:val="1F497D" w:themeColor="text2"/>
          <w:sz w:val="18"/>
          <w:szCs w:val="18"/>
        </w:rPr>
      </w:pPr>
      <w:r>
        <w:br w:type="page"/>
      </w:r>
    </w:p>
    <w:p w:rsidR="0052288D" w:rsidRDefault="0052288D" w:rsidP="0052288D">
      <w:pPr>
        <w:pStyle w:val="Caption"/>
        <w:keepNext/>
      </w:pPr>
      <w:r>
        <w:lastRenderedPageBreak/>
        <w:t xml:space="preserve">Table </w:t>
      </w:r>
      <w:fldSimple w:instr=" SEQ Table \* ARABIC ">
        <w:r w:rsidR="00801605">
          <w:rPr>
            <w:noProof/>
          </w:rPr>
          <w:t>1</w:t>
        </w:r>
      </w:fldSimple>
      <w:r>
        <w:t xml:space="preserve">. </w:t>
      </w:r>
      <w:r w:rsidRPr="00A07112">
        <w:t xml:space="preserve">Regression equations for predicting </w:t>
      </w:r>
      <w:r>
        <w:t>the log</w:t>
      </w:r>
      <w:r w:rsidRPr="00563C01">
        <w:rPr>
          <w:vertAlign w:val="subscript"/>
        </w:rPr>
        <w:t>10</w:t>
      </w:r>
      <w:r w:rsidRPr="00A07112">
        <w:t xml:space="preserve"> of bankfull width (m) for the</w:t>
      </w:r>
      <w:r>
        <w:t xml:space="preserve"> nine </w:t>
      </w:r>
      <w:r w:rsidRPr="00A07112">
        <w:t>hydr</w:t>
      </w:r>
      <w:r>
        <w:t>ologic regions shown in Figure 2</w:t>
      </w:r>
      <w:r w:rsidRPr="00A07112">
        <w:t>.</w:t>
      </w:r>
    </w:p>
    <w:tbl>
      <w:tblPr>
        <w:tblW w:w="9584" w:type="dxa"/>
        <w:tblInd w:w="108" w:type="dxa"/>
        <w:tblLook w:val="04A0" w:firstRow="1" w:lastRow="0" w:firstColumn="1" w:lastColumn="0" w:noHBand="0" w:noVBand="1"/>
      </w:tblPr>
      <w:tblGrid>
        <w:gridCol w:w="1980"/>
        <w:gridCol w:w="1000"/>
        <w:gridCol w:w="964"/>
        <w:gridCol w:w="1120"/>
        <w:gridCol w:w="1880"/>
        <w:gridCol w:w="1280"/>
        <w:gridCol w:w="1360"/>
      </w:tblGrid>
      <w:tr w:rsidR="00563C01" w:rsidRPr="00563C01" w:rsidTr="00563C01">
        <w:trPr>
          <w:trHeight w:val="255"/>
        </w:trPr>
        <w:tc>
          <w:tcPr>
            <w:tcW w:w="198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EcoRegion</w:t>
            </w:r>
          </w:p>
        </w:tc>
        <w:tc>
          <w:tcPr>
            <w:tcW w:w="100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Sediment</w:t>
            </w:r>
          </w:p>
        </w:tc>
        <w:tc>
          <w:tcPr>
            <w:tcW w:w="964"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Intercept</w:t>
            </w:r>
          </w:p>
        </w:tc>
        <w:tc>
          <w:tcPr>
            <w:tcW w:w="112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log(Area)</w:t>
            </w:r>
          </w:p>
        </w:tc>
        <w:tc>
          <w:tcPr>
            <w:tcW w:w="188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log(Precip)</w:t>
            </w:r>
          </w:p>
        </w:tc>
        <w:tc>
          <w:tcPr>
            <w:tcW w:w="128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log(Slope)</w:t>
            </w:r>
          </w:p>
        </w:tc>
        <w:tc>
          <w:tcPr>
            <w:tcW w:w="136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Elevation (m)</w:t>
            </w: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N. Appalachians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0.1195</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0.3702</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-2.6518</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-0.1895</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0.1195</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0.3702</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-0.1895</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S. Appalachians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0.3058</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0.3935</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0.6053</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0.3935</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0.0852</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Coastal Plains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0.4332</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0.2604</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0.8927</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0.2604</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-0.00557</w:t>
            </w: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Upper Midwest</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0.2356</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0.411</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2.5732</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0.0876</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0.00137</w:t>
            </w: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0.2356</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0.411</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Temperate Plains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0.3957</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0.3498</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1.173</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0.8318</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0.1516</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0.5172</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Northern Plains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0.4041</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0.2788</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-0.00034</w:t>
            </w: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0.2607</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0.2788</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Southern Plains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0.7568</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0.1666</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0.1296</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0.2851</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0.492</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0.1296</w:t>
            </w: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-0.00024</w:t>
            </w:r>
          </w:p>
        </w:tc>
      </w:tr>
      <w:tr w:rsidR="00563C01" w:rsidRPr="00563C01" w:rsidTr="00563C01">
        <w:trPr>
          <w:trHeight w:val="255"/>
        </w:trPr>
        <w:tc>
          <w:tcPr>
            <w:tcW w:w="1980" w:type="dxa"/>
            <w:vMerge w:val="restart"/>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Western Mountains</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0.1825</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0.3986</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0.6167</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tcBorders>
              <w:top w:val="nil"/>
              <w:left w:val="nil"/>
              <w:bottom w:val="nil"/>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0.2524</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0.3986</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0.6167</w:t>
            </w: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0.000033</w:t>
            </w:r>
          </w:p>
        </w:tc>
      </w:tr>
      <w:tr w:rsidR="00563C01" w:rsidRPr="00563C01" w:rsidTr="00563C01">
        <w:trPr>
          <w:trHeight w:val="255"/>
        </w:trPr>
        <w:tc>
          <w:tcPr>
            <w:tcW w:w="1980" w:type="dxa"/>
            <w:vMerge w:val="restart"/>
            <w:tcBorders>
              <w:top w:val="nil"/>
              <w:left w:val="nil"/>
              <w:bottom w:val="single" w:sz="4" w:space="0" w:color="000000"/>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Xeric</w:t>
            </w:r>
          </w:p>
        </w:tc>
        <w:tc>
          <w:tcPr>
            <w:tcW w:w="100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Fine</w:t>
            </w:r>
          </w:p>
        </w:tc>
        <w:tc>
          <w:tcPr>
            <w:tcW w:w="964"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0.1168</w:t>
            </w:r>
          </w:p>
        </w:tc>
        <w:tc>
          <w:tcPr>
            <w:tcW w:w="112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0.3223</w:t>
            </w:r>
          </w:p>
        </w:tc>
        <w:tc>
          <w:tcPr>
            <w:tcW w:w="18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p>
        </w:tc>
        <w:tc>
          <w:tcPr>
            <w:tcW w:w="128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center"/>
            <w:hideMark/>
          </w:tcPr>
          <w:p w:rsidR="00563C01" w:rsidRPr="00563C01" w:rsidRDefault="00563C01" w:rsidP="00563C01">
            <w:pPr>
              <w:spacing w:after="0" w:line="240" w:lineRule="auto"/>
              <w:jc w:val="center"/>
              <w:rPr>
                <w:rFonts w:ascii="Times New Roman" w:eastAsia="Times New Roman" w:hAnsi="Times New Roman" w:cs="Times New Roman"/>
                <w:sz w:val="20"/>
                <w:szCs w:val="20"/>
              </w:rPr>
            </w:pPr>
          </w:p>
        </w:tc>
      </w:tr>
      <w:tr w:rsidR="00563C01" w:rsidRPr="00563C01" w:rsidTr="00563C01">
        <w:trPr>
          <w:trHeight w:val="255"/>
        </w:trPr>
        <w:tc>
          <w:tcPr>
            <w:tcW w:w="1980" w:type="dxa"/>
            <w:vMerge/>
            <w:tcBorders>
              <w:top w:val="nil"/>
              <w:left w:val="nil"/>
              <w:bottom w:val="single" w:sz="4" w:space="0" w:color="000000"/>
              <w:right w:val="nil"/>
            </w:tcBorders>
            <w:vAlign w:val="center"/>
            <w:hideMark/>
          </w:tcPr>
          <w:p w:rsidR="00563C01" w:rsidRPr="00563C01" w:rsidRDefault="00563C01" w:rsidP="00563C01">
            <w:pPr>
              <w:spacing w:after="0" w:line="240" w:lineRule="auto"/>
              <w:rPr>
                <w:rFonts w:ascii="Calibri" w:eastAsia="Times New Roman" w:hAnsi="Calibri" w:cs="Calibri"/>
                <w:color w:val="000000"/>
                <w:sz w:val="20"/>
                <w:szCs w:val="20"/>
              </w:rPr>
            </w:pPr>
          </w:p>
        </w:tc>
        <w:tc>
          <w:tcPr>
            <w:tcW w:w="100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Course</w:t>
            </w:r>
          </w:p>
        </w:tc>
        <w:tc>
          <w:tcPr>
            <w:tcW w:w="964"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0.3383</w:t>
            </w:r>
          </w:p>
        </w:tc>
        <w:tc>
          <w:tcPr>
            <w:tcW w:w="112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0.3223</w:t>
            </w:r>
          </w:p>
        </w:tc>
        <w:tc>
          <w:tcPr>
            <w:tcW w:w="188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0.3048</w:t>
            </w:r>
          </w:p>
        </w:tc>
        <w:tc>
          <w:tcPr>
            <w:tcW w:w="128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 </w:t>
            </w:r>
          </w:p>
        </w:tc>
        <w:tc>
          <w:tcPr>
            <w:tcW w:w="1360" w:type="dxa"/>
            <w:tcBorders>
              <w:top w:val="nil"/>
              <w:left w:val="nil"/>
              <w:bottom w:val="single" w:sz="4" w:space="0" w:color="auto"/>
              <w:right w:val="nil"/>
            </w:tcBorders>
            <w:shd w:val="clear" w:color="auto" w:fill="auto"/>
            <w:noWrap/>
            <w:vAlign w:val="center"/>
            <w:hideMark/>
          </w:tcPr>
          <w:p w:rsidR="00563C01" w:rsidRPr="00563C01" w:rsidRDefault="00563C01" w:rsidP="00563C01">
            <w:pPr>
              <w:spacing w:after="0" w:line="240" w:lineRule="auto"/>
              <w:jc w:val="center"/>
              <w:rPr>
                <w:rFonts w:ascii="Calibri" w:eastAsia="Times New Roman" w:hAnsi="Calibri" w:cs="Calibri"/>
                <w:color w:val="000000"/>
                <w:sz w:val="20"/>
                <w:szCs w:val="20"/>
              </w:rPr>
            </w:pPr>
            <w:r w:rsidRPr="00563C01">
              <w:rPr>
                <w:rFonts w:ascii="Calibri" w:eastAsia="Times New Roman" w:hAnsi="Calibri" w:cs="Calibri"/>
                <w:color w:val="000000"/>
                <w:sz w:val="20"/>
                <w:szCs w:val="20"/>
              </w:rPr>
              <w:t> </w:t>
            </w:r>
          </w:p>
        </w:tc>
      </w:tr>
    </w:tbl>
    <w:p w:rsidR="0038591C" w:rsidRPr="00A07112" w:rsidRDefault="0038591C" w:rsidP="001253F7"/>
    <w:p w:rsidR="00D778D8" w:rsidRPr="00A07112" w:rsidRDefault="00C07656" w:rsidP="001253F7">
      <w:r w:rsidRPr="00A07112">
        <w:t xml:space="preserve">We </w:t>
      </w:r>
      <w:r w:rsidR="00D778D8" w:rsidRPr="00A07112">
        <w:t xml:space="preserve">converted </w:t>
      </w:r>
      <w:r w:rsidRPr="00A07112">
        <w:t xml:space="preserve">the estimated </w:t>
      </w:r>
      <w:r w:rsidR="00D778D8" w:rsidRPr="00A07112">
        <w:t>bankfull width</w:t>
      </w:r>
      <w:r w:rsidR="002D48DE" w:rsidRPr="00A07112">
        <w:t xml:space="preserve"> derived</w:t>
      </w:r>
      <w:r w:rsidR="00D778D8" w:rsidRPr="00A07112">
        <w:t xml:space="preserve"> </w:t>
      </w:r>
      <w:r w:rsidR="002D48DE" w:rsidRPr="00A07112">
        <w:t>from Table 1</w:t>
      </w:r>
      <w:r w:rsidR="009823BE" w:rsidRPr="00A07112">
        <w:t xml:space="preserve"> regressions</w:t>
      </w:r>
      <w:r w:rsidR="002D48DE" w:rsidRPr="00A07112">
        <w:t xml:space="preserve"> </w:t>
      </w:r>
      <w:r w:rsidR="00D778D8" w:rsidRPr="00A07112">
        <w:t xml:space="preserve">to width under mean flow conditions by multiplying the bankfull width by 0.75, which is </w:t>
      </w:r>
      <w:r w:rsidR="00CE15AA">
        <w:t xml:space="preserve">an estimate in line with </w:t>
      </w:r>
      <w:r w:rsidR="00C40688" w:rsidRPr="00A07112">
        <w:t xml:space="preserve">stream survey data presented in </w:t>
      </w:r>
      <w:r w:rsidR="00D778D8" w:rsidRPr="00A07112">
        <w:t>Cassie (2006).</w:t>
      </w:r>
      <w:r w:rsidR="0041143F">
        <w:t xml:space="preserve"> </w:t>
      </w:r>
      <w:r w:rsidRPr="00A07112">
        <w:t>When the s</w:t>
      </w:r>
      <w:r w:rsidR="002D48DE" w:rsidRPr="00A07112">
        <w:t>tream size filter is invoked</w:t>
      </w:r>
      <w:r w:rsidR="004E5D4B">
        <w:t>, PiS</w:t>
      </w:r>
      <w:r w:rsidR="00FD26D5" w:rsidRPr="00A07112">
        <w:t xml:space="preserve">CES </w:t>
      </w:r>
      <w:r w:rsidRPr="00A07112">
        <w:t>examines each potential species to ensure that the estimated mean stream width falls</w:t>
      </w:r>
      <w:r w:rsidR="002D48DE" w:rsidRPr="00A07112">
        <w:t xml:space="preserve"> within the species’ </w:t>
      </w:r>
      <w:r w:rsidR="0001182D" w:rsidRPr="00A07112">
        <w:t xml:space="preserve">stated </w:t>
      </w:r>
      <w:r w:rsidR="002D48DE" w:rsidRPr="00A07112">
        <w:t>preference</w:t>
      </w:r>
      <w:r w:rsidR="00CE15AA">
        <w:t xml:space="preserve"> range</w:t>
      </w:r>
      <w:r w:rsidR="00F30688">
        <w:t xml:space="preserve">. </w:t>
      </w:r>
      <w:r w:rsidR="00FA40E4" w:rsidRPr="00A07112">
        <w:t xml:space="preserve">Although </w:t>
      </w:r>
      <w:r w:rsidR="008D78FD">
        <w:t xml:space="preserve">there is unquantified uncertainty </w:t>
      </w:r>
      <w:r w:rsidR="00FA40E4" w:rsidRPr="00A07112">
        <w:t xml:space="preserve">on multiple fronts </w:t>
      </w:r>
      <w:r w:rsidR="00CE15AA" w:rsidRPr="00A07112">
        <w:t>--</w:t>
      </w:r>
      <w:r w:rsidR="00CE15AA">
        <w:t xml:space="preserve"> the calculated</w:t>
      </w:r>
      <w:r w:rsidR="0001182D" w:rsidRPr="00A07112">
        <w:t xml:space="preserve"> </w:t>
      </w:r>
      <w:r w:rsidR="009823BE" w:rsidRPr="00A07112">
        <w:t xml:space="preserve">mean </w:t>
      </w:r>
      <w:r w:rsidR="00CE15AA">
        <w:t xml:space="preserve">stream widths </w:t>
      </w:r>
      <w:r w:rsidR="0001182D" w:rsidRPr="00A07112">
        <w:t xml:space="preserve">and the </w:t>
      </w:r>
      <w:r w:rsidR="00434320" w:rsidRPr="00A07112">
        <w:t xml:space="preserve">Page and Burr (2011) </w:t>
      </w:r>
      <w:r w:rsidR="0001182D" w:rsidRPr="00A07112">
        <w:t>stream size pr</w:t>
      </w:r>
      <w:r w:rsidR="00CE15AA">
        <w:t>eferences</w:t>
      </w:r>
      <w:r w:rsidR="00FA40E4" w:rsidRPr="00A07112">
        <w:t xml:space="preserve"> </w:t>
      </w:r>
      <w:r w:rsidR="009823BE" w:rsidRPr="00A07112">
        <w:t>--</w:t>
      </w:r>
      <w:r w:rsidR="008D78FD">
        <w:t xml:space="preserve"> this filter should, at its worst, </w:t>
      </w:r>
      <w:r w:rsidR="00FA40E4" w:rsidRPr="00A07112">
        <w:t xml:space="preserve">keep </w:t>
      </w:r>
      <w:r w:rsidRPr="00A07112">
        <w:t>fish like sturgeon</w:t>
      </w:r>
      <w:r w:rsidR="00CE15AA">
        <w:t xml:space="preserve"> </w:t>
      </w:r>
      <w:r w:rsidR="00CE15AA" w:rsidRPr="00CE15AA">
        <w:rPr>
          <w:rStyle w:val="st"/>
          <w:i/>
        </w:rPr>
        <w:t>Acipenser transmontanus</w:t>
      </w:r>
      <w:r w:rsidR="00FA40E4" w:rsidRPr="00A07112">
        <w:t>, flathead catfish</w:t>
      </w:r>
      <w:r w:rsidR="00CE15AA">
        <w:t xml:space="preserve"> </w:t>
      </w:r>
      <w:r w:rsidR="00CE15AA" w:rsidRPr="00CE15AA">
        <w:rPr>
          <w:rStyle w:val="st"/>
          <w:i/>
        </w:rPr>
        <w:t>Pylodictis olivaris</w:t>
      </w:r>
      <w:r w:rsidR="00FA40E4" w:rsidRPr="00A07112">
        <w:t>,</w:t>
      </w:r>
      <w:r w:rsidRPr="00A07112">
        <w:t xml:space="preserve"> </w:t>
      </w:r>
      <w:r w:rsidR="002D48DE" w:rsidRPr="00A07112">
        <w:t xml:space="preserve">and </w:t>
      </w:r>
      <w:r w:rsidR="00FA40E4" w:rsidRPr="00A07112">
        <w:t>muskellunge</w:t>
      </w:r>
      <w:r w:rsidRPr="00A07112">
        <w:t xml:space="preserve"> </w:t>
      </w:r>
      <w:r w:rsidR="00CE15AA" w:rsidRPr="00CE15AA">
        <w:rPr>
          <w:rStyle w:val="st"/>
          <w:i/>
        </w:rPr>
        <w:t>Esox masquinongy</w:t>
      </w:r>
      <w:r w:rsidR="00CE15AA">
        <w:rPr>
          <w:rStyle w:val="st"/>
        </w:rPr>
        <w:t xml:space="preserve"> </w:t>
      </w:r>
      <w:r w:rsidRPr="00A07112">
        <w:t xml:space="preserve">out of </w:t>
      </w:r>
      <w:r w:rsidR="00CE15AA">
        <w:t xml:space="preserve">predicted assemblages in </w:t>
      </w:r>
      <w:r w:rsidRPr="00A07112">
        <w:t>headwaters and creeks</w:t>
      </w:r>
      <w:r w:rsidR="002D48DE" w:rsidRPr="00A07112">
        <w:t xml:space="preserve">, while </w:t>
      </w:r>
      <w:r w:rsidR="00CE15AA">
        <w:t xml:space="preserve">groups like darters </w:t>
      </w:r>
      <w:r w:rsidR="002D48DE" w:rsidRPr="00A07112">
        <w:t xml:space="preserve">and </w:t>
      </w:r>
      <w:r w:rsidR="009823BE" w:rsidRPr="00A07112">
        <w:t>madtom</w:t>
      </w:r>
      <w:r w:rsidR="002D48DE" w:rsidRPr="00A07112">
        <w:t xml:space="preserve"> are kept </w:t>
      </w:r>
      <w:r w:rsidR="00FD26D5" w:rsidRPr="00A07112">
        <w:t>to</w:t>
      </w:r>
      <w:r w:rsidR="002D48DE" w:rsidRPr="00A07112">
        <w:t xml:space="preserve"> smaller streams.</w:t>
      </w:r>
    </w:p>
    <w:p w:rsidR="004C66CF" w:rsidRPr="00A07112" w:rsidRDefault="007257E9" w:rsidP="001253F7">
      <w:r w:rsidRPr="00A07112">
        <w:rPr>
          <w:i/>
        </w:rPr>
        <w:t>Species Rarity</w:t>
      </w:r>
      <w:r w:rsidRPr="00A07112">
        <w:t>.</w:t>
      </w:r>
      <w:r w:rsidR="00F30688">
        <w:t xml:space="preserve"> </w:t>
      </w:r>
      <w:r w:rsidR="00434320" w:rsidRPr="00A07112">
        <w:t>As noted in Page and Burr (2011)</w:t>
      </w:r>
      <w:r w:rsidR="00554BDF" w:rsidRPr="00A07112">
        <w:t xml:space="preserve">, </w:t>
      </w:r>
      <w:r w:rsidR="00D95EAB" w:rsidRPr="00A07112">
        <w:t xml:space="preserve">rarity </w:t>
      </w:r>
      <w:r w:rsidR="00CD1422">
        <w:t>is not synonymous with the spatial extent of a</w:t>
      </w:r>
      <w:r w:rsidR="00D95EAB" w:rsidRPr="00A07112">
        <w:t xml:space="preserve"> species’ rang</w:t>
      </w:r>
      <w:r w:rsidR="00F30688">
        <w:t xml:space="preserve">e. </w:t>
      </w:r>
      <w:r w:rsidR="00D95EAB" w:rsidRPr="00A07112">
        <w:t>A</w:t>
      </w:r>
      <w:r w:rsidR="00554BDF" w:rsidRPr="00A07112">
        <w:t xml:space="preserve"> species can be very abundant </w:t>
      </w:r>
      <w:r w:rsidR="00D95EAB" w:rsidRPr="00A07112">
        <w:t xml:space="preserve">within a </w:t>
      </w:r>
      <w:r w:rsidR="00FD26D5" w:rsidRPr="00A07112">
        <w:t>tiny</w:t>
      </w:r>
      <w:r w:rsidR="00D95EAB" w:rsidRPr="00A07112">
        <w:t xml:space="preserve"> range, like a few pools or springs in the case of certain desert pupfish; or a species can be uncommon/rare, yet have a widespread distribution across </w:t>
      </w:r>
      <w:r w:rsidR="00CD1422">
        <w:t>a large geographic expanse.</w:t>
      </w:r>
      <w:r w:rsidR="00D95EAB" w:rsidRPr="00A07112">
        <w:t xml:space="preserve"> </w:t>
      </w:r>
      <w:r w:rsidR="006C074D" w:rsidRPr="00A07112">
        <w:t>F</w:t>
      </w:r>
      <w:r w:rsidR="00CD1422">
        <w:t xml:space="preserve">or our purposes, rarity </w:t>
      </w:r>
      <w:r w:rsidR="006C074D" w:rsidRPr="00A07112">
        <w:t>relates to</w:t>
      </w:r>
      <w:r w:rsidR="00CD1422">
        <w:t xml:space="preserve"> how likely a species would be found</w:t>
      </w:r>
      <w:r w:rsidR="00D95EAB" w:rsidRPr="00A07112">
        <w:t xml:space="preserve"> </w:t>
      </w:r>
      <w:r w:rsidR="00CD1422">
        <w:t>at a</w:t>
      </w:r>
      <w:r w:rsidR="009609D3" w:rsidRPr="00A07112">
        <w:t xml:space="preserve"> suitable</w:t>
      </w:r>
      <w:r w:rsidR="00D95EAB" w:rsidRPr="00A07112">
        <w:t xml:space="preserve"> loc</w:t>
      </w:r>
      <w:r w:rsidR="006C074D" w:rsidRPr="00A07112">
        <w:t xml:space="preserve">ation </w:t>
      </w:r>
      <w:r w:rsidR="00FD26D5" w:rsidRPr="00A07112">
        <w:t xml:space="preserve">within its </w:t>
      </w:r>
      <w:r w:rsidR="00F30688">
        <w:t xml:space="preserve">range. </w:t>
      </w:r>
      <w:r w:rsidR="00EE2FA7">
        <w:t xml:space="preserve">We converted the </w:t>
      </w:r>
      <w:r w:rsidR="00CD1422">
        <w:t>rarity descriptors</w:t>
      </w:r>
      <w:r w:rsidR="006C074D" w:rsidRPr="00A07112">
        <w:t xml:space="preserve"> in Page and Burr (2011) into </w:t>
      </w:r>
      <w:r w:rsidR="00EE2FA7">
        <w:t>a numeric scale:</w:t>
      </w:r>
    </w:p>
    <w:p w:rsidR="00CB7D86" w:rsidRPr="00A07112" w:rsidRDefault="0059424D" w:rsidP="00584CA6">
      <w:pPr>
        <w:pStyle w:val="NoSpacing"/>
      </w:pPr>
      <w:r w:rsidRPr="00A07112">
        <w:t>1</w:t>
      </w:r>
      <w:r w:rsidR="00CB7D86" w:rsidRPr="00A07112">
        <w:t>: Abundant</w:t>
      </w:r>
      <w:r w:rsidR="00DB1506">
        <w:tab/>
      </w:r>
      <w:r w:rsidR="00DB1506">
        <w:tab/>
      </w:r>
      <w:r w:rsidR="00DB1506">
        <w:tab/>
      </w:r>
      <w:r w:rsidR="00DB1506" w:rsidRPr="00A07112">
        <w:t>6</w:t>
      </w:r>
      <w:r w:rsidR="00DB1506">
        <w:t>: Uncommon</w:t>
      </w:r>
    </w:p>
    <w:p w:rsidR="004C66CF" w:rsidRPr="00A07112" w:rsidRDefault="0059424D" w:rsidP="00584CA6">
      <w:pPr>
        <w:pStyle w:val="NoSpacing"/>
      </w:pPr>
      <w:r w:rsidRPr="00A07112">
        <w:t>2</w:t>
      </w:r>
      <w:r w:rsidR="004C66CF" w:rsidRPr="00A07112">
        <w:t>: Abundant/Common</w:t>
      </w:r>
      <w:r w:rsidR="00DB1506">
        <w:tab/>
      </w:r>
      <w:r w:rsidR="00DB1506">
        <w:tab/>
      </w:r>
      <w:r w:rsidR="00DB1506" w:rsidRPr="00A07112">
        <w:t>7</w:t>
      </w:r>
      <w:r w:rsidR="00DB1506">
        <w:t>: Uncommon/Rare</w:t>
      </w:r>
    </w:p>
    <w:p w:rsidR="004C66CF" w:rsidRPr="00A07112" w:rsidRDefault="0059424D" w:rsidP="00584CA6">
      <w:pPr>
        <w:pStyle w:val="NoSpacing"/>
      </w:pPr>
      <w:r w:rsidRPr="00A07112">
        <w:t>3</w:t>
      </w:r>
      <w:r w:rsidR="004C66CF" w:rsidRPr="00A07112">
        <w:t>: Common</w:t>
      </w:r>
      <w:r w:rsidR="00DB1506">
        <w:tab/>
      </w:r>
      <w:r w:rsidR="00DB1506">
        <w:tab/>
      </w:r>
      <w:r w:rsidR="00DB1506">
        <w:tab/>
      </w:r>
      <w:r w:rsidR="00DB1506" w:rsidRPr="00A07112">
        <w:t>8</w:t>
      </w:r>
      <w:r w:rsidR="00DB1506">
        <w:t>: Rare</w:t>
      </w:r>
    </w:p>
    <w:p w:rsidR="0059424D" w:rsidRPr="00A07112" w:rsidRDefault="0059424D" w:rsidP="00584CA6">
      <w:pPr>
        <w:pStyle w:val="NoSpacing"/>
      </w:pPr>
      <w:r w:rsidRPr="00A07112">
        <w:t>4: Fairly Common</w:t>
      </w:r>
      <w:r w:rsidR="00DB1506">
        <w:tab/>
      </w:r>
      <w:r w:rsidR="00DB1506">
        <w:tab/>
      </w:r>
      <w:r w:rsidR="00DB1506" w:rsidRPr="00A07112">
        <w:t>9: Extremely</w:t>
      </w:r>
      <w:r w:rsidR="00DB1506">
        <w:t xml:space="preserve"> Rare</w:t>
      </w:r>
    </w:p>
    <w:p w:rsidR="00DB1506" w:rsidRDefault="00CB7D86" w:rsidP="00DB1506">
      <w:pPr>
        <w:pStyle w:val="NoSpacing"/>
      </w:pPr>
      <w:r w:rsidRPr="00A07112">
        <w:t>5</w:t>
      </w:r>
      <w:r w:rsidR="004C66CF" w:rsidRPr="00A07112">
        <w:t>: Common/Uncommon</w:t>
      </w:r>
      <w:r w:rsidR="00DB1506">
        <w:tab/>
      </w:r>
      <w:r w:rsidR="00DB1506" w:rsidRPr="00A07112">
        <w:t>10: Extinct</w:t>
      </w:r>
    </w:p>
    <w:p w:rsidR="004C66CF" w:rsidRPr="00A07112" w:rsidRDefault="004C66CF" w:rsidP="00584CA6">
      <w:pPr>
        <w:pStyle w:val="NoSpacing"/>
      </w:pPr>
    </w:p>
    <w:p w:rsidR="00A00EFB" w:rsidRPr="00A07112" w:rsidRDefault="00A00EFB" w:rsidP="00A00EFB">
      <w:pPr>
        <w:pStyle w:val="NoSpacing"/>
      </w:pPr>
    </w:p>
    <w:p w:rsidR="006C3878" w:rsidRPr="00A07112" w:rsidRDefault="006C3878" w:rsidP="001253F7">
      <w:r w:rsidRPr="00A07112">
        <w:lastRenderedPageBreak/>
        <w:t xml:space="preserve">To use </w:t>
      </w:r>
      <w:r w:rsidR="00EE2FA7">
        <w:t>PiS</w:t>
      </w:r>
      <w:r w:rsidR="00137E6B" w:rsidRPr="00A07112">
        <w:t>CES</w:t>
      </w:r>
      <w:r w:rsidRPr="00A07112">
        <w:t xml:space="preserve">’ rarity filter, the user </w:t>
      </w:r>
      <w:r w:rsidR="009609D3" w:rsidRPr="00A07112">
        <w:t>sets the</w:t>
      </w:r>
      <w:r w:rsidRPr="00A07112">
        <w:t xml:space="preserve"> upper and lower bounds of the rarity criterion using the provided slider</w:t>
      </w:r>
      <w:r w:rsidR="00F30688">
        <w:t xml:space="preserve">s. </w:t>
      </w:r>
      <w:r w:rsidR="00FD26D5" w:rsidRPr="00A07112">
        <w:t>Doing so will</w:t>
      </w:r>
      <w:r w:rsidRPr="00A07112">
        <w:t xml:space="preserve"> filter out all species with a designated rarity above </w:t>
      </w:r>
      <w:r w:rsidR="00AF64EF" w:rsidRPr="00A07112">
        <w:t xml:space="preserve">the upper bound </w:t>
      </w:r>
      <w:r w:rsidR="00CD1422">
        <w:t>and</w:t>
      </w:r>
      <w:r w:rsidRPr="00A07112">
        <w:t xml:space="preserve"> </w:t>
      </w:r>
      <w:r w:rsidR="00AF64EF" w:rsidRPr="00A07112">
        <w:t>below the lower bound.</w:t>
      </w:r>
      <w:r w:rsidR="00F30688">
        <w:t xml:space="preserve"> </w:t>
      </w:r>
      <w:r w:rsidR="00CD1422">
        <w:t>To get a sense of what species are most likely to be seen if streams in a given HUC were sampled</w:t>
      </w:r>
      <w:r w:rsidR="00236890" w:rsidRPr="00A07112">
        <w:t xml:space="preserve">, </w:t>
      </w:r>
      <w:r w:rsidR="00CD1422">
        <w:t xml:space="preserve">the user </w:t>
      </w:r>
      <w:r w:rsidR="00F30688">
        <w:t xml:space="preserve">may choose rarity ratings 1-5. </w:t>
      </w:r>
      <w:r w:rsidR="00236890" w:rsidRPr="00A07112">
        <w:t xml:space="preserve">However, if </w:t>
      </w:r>
      <w:r w:rsidR="00CD1422">
        <w:t>the user were</w:t>
      </w:r>
      <w:r w:rsidR="00236890" w:rsidRPr="00A07112">
        <w:t xml:space="preserve"> curious about what rare spec</w:t>
      </w:r>
      <w:r w:rsidR="00F775B7" w:rsidRPr="00A07112">
        <w:t xml:space="preserve">ies may </w:t>
      </w:r>
      <w:r w:rsidR="00BD7497" w:rsidRPr="00A07112">
        <w:t xml:space="preserve">potentially </w:t>
      </w:r>
      <w:r w:rsidR="00CD1422">
        <w:t>be found in the HUC, they might use rarity ratings 7-</w:t>
      </w:r>
      <w:r w:rsidR="0041143F">
        <w:t xml:space="preserve">9. </w:t>
      </w:r>
      <w:r w:rsidR="00CD1422">
        <w:t>A rarity of 10 indicates the species was historically seen in the HUC, but is currently extinct.</w:t>
      </w:r>
    </w:p>
    <w:p w:rsidR="007A506C" w:rsidRPr="00A07112" w:rsidRDefault="009609D3" w:rsidP="001253F7">
      <w:r w:rsidRPr="00A07112">
        <w:rPr>
          <w:i/>
        </w:rPr>
        <w:t>Occurrence</w:t>
      </w:r>
      <w:r w:rsidR="00FD26D5" w:rsidRPr="00A07112">
        <w:rPr>
          <w:i/>
        </w:rPr>
        <w:t xml:space="preserve"> Envelopes</w:t>
      </w:r>
      <w:r w:rsidR="00F30688">
        <w:t>.</w:t>
      </w:r>
      <w:r w:rsidR="00FD26D5" w:rsidRPr="00A07112">
        <w:t xml:space="preserve"> </w:t>
      </w:r>
      <w:r w:rsidR="00584CA6" w:rsidRPr="00A07112">
        <w:t>We examined</w:t>
      </w:r>
      <w:r w:rsidR="000F7C1A">
        <w:t xml:space="preserve"> density</w:t>
      </w:r>
      <w:r w:rsidR="00584CA6" w:rsidRPr="00A07112">
        <w:t xml:space="preserve"> data </w:t>
      </w:r>
      <w:r w:rsidR="000F7C1A">
        <w:t>(individuals/m</w:t>
      </w:r>
      <w:r w:rsidR="000F7C1A" w:rsidRPr="000F7C1A">
        <w:rPr>
          <w:vertAlign w:val="superscript"/>
        </w:rPr>
        <w:t>2</w:t>
      </w:r>
      <w:r w:rsidR="000F7C1A">
        <w:t>) for</w:t>
      </w:r>
      <w:r w:rsidR="00584CA6" w:rsidRPr="00A07112">
        <w:t xml:space="preserve"> fishes </w:t>
      </w:r>
      <w:r w:rsidR="003A480D">
        <w:t>from</w:t>
      </w:r>
      <w:r w:rsidR="00263976">
        <w:t xml:space="preserve"> </w:t>
      </w:r>
      <w:r w:rsidR="00584CA6">
        <w:t>stream surveys</w:t>
      </w:r>
      <w:r w:rsidR="00584CA6" w:rsidRPr="00A07112">
        <w:t xml:space="preserve"> of the </w:t>
      </w:r>
      <w:r w:rsidR="00655E7A">
        <w:t>US m</w:t>
      </w:r>
      <w:r w:rsidR="00584CA6" w:rsidRPr="00A07112">
        <w:t>id-Atlantic Highlands to derive “occurrence envelope</w:t>
      </w:r>
      <w:r w:rsidR="0041143F">
        <w:t xml:space="preserve">s” for sampled fishes. </w:t>
      </w:r>
      <w:r w:rsidR="00584CA6" w:rsidRPr="00A07112">
        <w:t xml:space="preserve">These envelopes define the </w:t>
      </w:r>
      <w:r w:rsidR="00584CA6">
        <w:t>ranges for</w:t>
      </w:r>
      <w:r w:rsidR="003A480D">
        <w:t xml:space="preserve"> various </w:t>
      </w:r>
      <w:r w:rsidR="00584CA6" w:rsidRPr="00A07112">
        <w:t>characteristics of the stream where each speci</w:t>
      </w:r>
      <w:r w:rsidR="0041143F">
        <w:t xml:space="preserve">es is most likely to be found. </w:t>
      </w:r>
      <w:r w:rsidR="003A480D">
        <w:t>We used the</w:t>
      </w:r>
      <w:r w:rsidR="00584CA6" w:rsidRPr="00A07112">
        <w:t xml:space="preserve"> 1993-1996 and 1997-1998 USEPA Environmental Monitoring and Assessment (EMAP) </w:t>
      </w:r>
      <w:r w:rsidR="00584CA6">
        <w:t>surveys (</w:t>
      </w:r>
      <w:hyperlink r:id="rId10" w:history="1">
        <w:r w:rsidR="00584CA6" w:rsidRPr="00A07112">
          <w:rPr>
            <w:rStyle w:val="Hyperlink"/>
            <w:rFonts w:cstheme="minorHAnsi"/>
          </w:rPr>
          <w:t>http://www.epa.gov/emap2/html/data/surfwatr/data/index.html</w:t>
        </w:r>
      </w:hyperlink>
      <w:r w:rsidR="00584CA6">
        <w:rPr>
          <w:rStyle w:val="Hyperlink"/>
          <w:rFonts w:cstheme="minorHAnsi"/>
        </w:rPr>
        <w:t>)</w:t>
      </w:r>
      <w:r w:rsidR="00584CA6" w:rsidRPr="00A07112">
        <w:t xml:space="preserve"> and the 2001-2002 Regional EMAP</w:t>
      </w:r>
      <w:r w:rsidR="00584CA6">
        <w:t xml:space="preserve"> (REMAP) survey in West Virginia</w:t>
      </w:r>
      <w:r w:rsidR="00F30688">
        <w:t>.</w:t>
      </w:r>
      <w:r w:rsidR="00584CA6" w:rsidRPr="00A07112">
        <w:t xml:space="preserve"> Along </w:t>
      </w:r>
      <w:r w:rsidR="000F7C1A">
        <w:t>with density estimates</w:t>
      </w:r>
      <w:r w:rsidR="00655E7A">
        <w:t xml:space="preserve"> from</w:t>
      </w:r>
      <w:r w:rsidR="00263976">
        <w:t xml:space="preserve"> 795 site visits</w:t>
      </w:r>
      <w:r w:rsidR="008D78FD">
        <w:t xml:space="preserve">, </w:t>
      </w:r>
      <w:r w:rsidR="00584CA6" w:rsidRPr="00A07112">
        <w:t>stream characteristics</w:t>
      </w:r>
      <w:r w:rsidR="008D78FD">
        <w:t xml:space="preserve"> were recorded</w:t>
      </w:r>
      <w:r w:rsidR="00584CA6" w:rsidRPr="00A07112">
        <w:t xml:space="preserve"> </w:t>
      </w:r>
      <w:r w:rsidR="003A480D">
        <w:t>that can</w:t>
      </w:r>
      <w:r w:rsidR="00584CA6" w:rsidRPr="00A07112">
        <w:t xml:space="preserve"> broadly define the types of </w:t>
      </w:r>
      <w:r w:rsidR="003A480D">
        <w:t>lotic systems where</w:t>
      </w:r>
      <w:r w:rsidR="00584CA6" w:rsidRPr="00A07112">
        <w:t xml:space="preserve"> each species </w:t>
      </w:r>
      <w:r w:rsidR="003A480D">
        <w:t>occurs</w:t>
      </w:r>
      <w:r w:rsidR="00F30688">
        <w:t xml:space="preserve">. </w:t>
      </w:r>
      <w:r w:rsidR="00584CA6" w:rsidRPr="00A07112">
        <w:t>We chose the following</w:t>
      </w:r>
      <w:r w:rsidR="003A480D">
        <w:t xml:space="preserve"> </w:t>
      </w:r>
      <w:r w:rsidR="00263976">
        <w:t>parameters</w:t>
      </w:r>
      <w:r w:rsidR="00584CA6" w:rsidRPr="00A07112">
        <w:t xml:space="preserve"> to investigate: </w:t>
      </w:r>
      <w:r w:rsidR="008D5372">
        <w:t>specific conductance (μS/cm), pH, stream width (m), stream slope (%), drainage area (ha), stream depth (cm), dissolved oxygen (% saturated), and</w:t>
      </w:r>
      <w:r w:rsidR="00F30688">
        <w:t xml:space="preserve"> total suspended solids (mg/l).</w:t>
      </w:r>
      <w:r w:rsidR="008D5372">
        <w:t xml:space="preserve"> </w:t>
      </w:r>
      <w:r w:rsidR="001253F7">
        <w:t xml:space="preserve">PiSCES </w:t>
      </w:r>
      <w:r w:rsidR="00263976">
        <w:t>imposes these</w:t>
      </w:r>
      <w:r w:rsidR="001253F7">
        <w:t xml:space="preserve"> envelopes </w:t>
      </w:r>
      <w:r w:rsidR="00263976">
        <w:t xml:space="preserve">on </w:t>
      </w:r>
      <w:r w:rsidR="00356F48" w:rsidRPr="00A07112">
        <w:t xml:space="preserve">raw distributional data to more accurately predict fish communities for locations lacking field data. </w:t>
      </w:r>
      <w:r w:rsidR="003A480D">
        <w:t>The</w:t>
      </w:r>
      <w:r w:rsidR="00356F48" w:rsidRPr="00A07112">
        <w:t xml:space="preserve"> </w:t>
      </w:r>
      <w:r w:rsidR="008D5372">
        <w:t>method is</w:t>
      </w:r>
      <w:r w:rsidR="00356F48" w:rsidRPr="00A07112">
        <w:t xml:space="preserve"> similar to the hierarchical filtering approach introduced by Smith and Powell (1971) and </w:t>
      </w:r>
      <w:r w:rsidR="00263976">
        <w:t>refined by others</w:t>
      </w:r>
      <w:r w:rsidR="00356F48" w:rsidRPr="00A07112">
        <w:t xml:space="preserve"> (</w:t>
      </w:r>
      <w:r w:rsidR="00E301D5">
        <w:t xml:space="preserve">Tonn 1990; </w:t>
      </w:r>
      <w:r w:rsidR="00E301D5" w:rsidRPr="00A07112">
        <w:t>Ja</w:t>
      </w:r>
      <w:r w:rsidR="00E301D5">
        <w:t>ckson et al. 2001; Stranko et. al 2005</w:t>
      </w:r>
      <w:r w:rsidR="00F30688">
        <w:t xml:space="preserve">). </w:t>
      </w:r>
      <w:r w:rsidR="00AA5901">
        <w:t xml:space="preserve">The left panel of </w:t>
      </w:r>
      <w:r w:rsidR="00064B1B">
        <w:t xml:space="preserve">Figure 3 illustrates </w:t>
      </w:r>
      <w:r w:rsidR="001347F4">
        <w:t xml:space="preserve">the approach for calculating </w:t>
      </w:r>
      <w:r w:rsidR="00064B1B">
        <w:t xml:space="preserve">species-specific environmental parameter </w:t>
      </w:r>
      <w:r w:rsidR="00AA5901">
        <w:t>“</w:t>
      </w:r>
      <w:r w:rsidR="00064B1B">
        <w:t>preferences</w:t>
      </w:r>
      <w:r w:rsidR="00AA5901">
        <w:t>”</w:t>
      </w:r>
      <w:r w:rsidR="00064B1B">
        <w:t xml:space="preserve"> </w:t>
      </w:r>
      <w:r w:rsidR="001347F4">
        <w:t xml:space="preserve">as </w:t>
      </w:r>
      <w:r w:rsidR="00064B1B">
        <w:t xml:space="preserve">detailed in </w:t>
      </w:r>
      <w:r w:rsidR="00AA5901">
        <w:t>Stranko et al. (2005)</w:t>
      </w:r>
      <w:r w:rsidR="00064B1B">
        <w:t>.  Our method</w:t>
      </w:r>
      <w:r w:rsidR="001347F4">
        <w:t xml:space="preserve"> (right panel of Figure 3)</w:t>
      </w:r>
      <w:r w:rsidR="00064B1B">
        <w:t xml:space="preserve"> </w:t>
      </w:r>
      <w:r w:rsidR="001347F4">
        <w:t xml:space="preserve">for calculating </w:t>
      </w:r>
      <w:r w:rsidR="00472430">
        <w:t xml:space="preserve">occurrence envelopes </w:t>
      </w:r>
      <w:r w:rsidR="001347F4">
        <w:t xml:space="preserve">(which hypothetically should be wider than </w:t>
      </w:r>
      <w:r w:rsidR="008878A6">
        <w:t>preference bounds</w:t>
      </w:r>
      <w:r w:rsidR="001347F4">
        <w:t xml:space="preserve">) </w:t>
      </w:r>
      <w:r w:rsidR="00064B1B">
        <w:t>can be described as follows</w:t>
      </w:r>
      <w:r w:rsidR="007A506C" w:rsidRPr="00A07112">
        <w:t>:</w:t>
      </w:r>
    </w:p>
    <w:p w:rsidR="00FD26D5" w:rsidRDefault="008878A6" w:rsidP="008878A6">
      <w:pPr>
        <w:ind w:left="360"/>
      </w:pPr>
      <w:r>
        <w:t xml:space="preserve">1) </w:t>
      </w:r>
      <w:r w:rsidR="007A506C" w:rsidRPr="00A07112">
        <w:t xml:space="preserve">Sort every </w:t>
      </w:r>
      <w:r w:rsidR="00F3115D">
        <w:t>site</w:t>
      </w:r>
      <w:r w:rsidR="004E5D4B">
        <w:t xml:space="preserve"> </w:t>
      </w:r>
      <w:r w:rsidR="007A506C" w:rsidRPr="00A07112">
        <w:t xml:space="preserve">by </w:t>
      </w:r>
      <w:r w:rsidR="00EB48F5">
        <w:t>a</w:t>
      </w:r>
      <w:r w:rsidR="00F3115D">
        <w:t xml:space="preserve"> </w:t>
      </w:r>
      <w:r w:rsidR="00A84391">
        <w:t xml:space="preserve">given </w:t>
      </w:r>
      <w:r w:rsidR="00F3115D">
        <w:t>parameter</w:t>
      </w:r>
      <w:r w:rsidR="00EB48F5">
        <w:t xml:space="preserve"> value (e.g., conductivity)</w:t>
      </w:r>
      <w:r w:rsidR="007A506C" w:rsidRPr="00A07112">
        <w:t>, smallest to largest</w:t>
      </w:r>
    </w:p>
    <w:p w:rsidR="000F7C1A" w:rsidRPr="00A07112" w:rsidRDefault="008878A6" w:rsidP="008878A6">
      <w:pPr>
        <w:ind w:left="360"/>
      </w:pPr>
      <w:r>
        <w:t xml:space="preserve">2) </w:t>
      </w:r>
      <w:r w:rsidR="000F7C1A">
        <w:t>For each species, raise the re</w:t>
      </w:r>
      <w:r w:rsidR="00416D67">
        <w:t>corded density</w:t>
      </w:r>
      <w:r w:rsidR="00F3115D">
        <w:t xml:space="preserve"> </w:t>
      </w:r>
      <w:r w:rsidR="000F7C1A">
        <w:t>at each sit</w:t>
      </w:r>
      <w:r w:rsidR="00EB48F5">
        <w:t xml:space="preserve">e by an exponent </w:t>
      </w:r>
      <w:r w:rsidR="00EB48F5" w:rsidRPr="008878A6">
        <w:rPr>
          <w:rFonts w:cstheme="minorHAnsi"/>
        </w:rPr>
        <w:t>≥</w:t>
      </w:r>
      <w:r w:rsidR="00EB48F5">
        <w:t xml:space="preserve"> 0</w:t>
      </w:r>
      <w:r w:rsidR="00F30688">
        <w:t xml:space="preserve">. </w:t>
      </w:r>
      <w:r w:rsidR="000F7C1A">
        <w:t xml:space="preserve">A value of 1 gives full weight to the measured densities, and </w:t>
      </w:r>
      <w:r w:rsidR="00EB48F5">
        <w:t xml:space="preserve">the resulting envelopes will be </w:t>
      </w:r>
      <w:r w:rsidR="000F7C1A">
        <w:t>influenced by sites where densit</w:t>
      </w:r>
      <w:r w:rsidR="00EB48F5">
        <w:t>y</w:t>
      </w:r>
      <w:r w:rsidR="000F7C1A">
        <w:t xml:space="preserve"> </w:t>
      </w:r>
      <w:r w:rsidR="00EB48F5">
        <w:t xml:space="preserve">of the species </w:t>
      </w:r>
      <w:r w:rsidR="000F7C1A">
        <w:t>w</w:t>
      </w:r>
      <w:r w:rsidR="00EB48F5">
        <w:t>as</w:t>
      </w:r>
      <w:r w:rsidR="00F30688">
        <w:t xml:space="preserve"> highest. </w:t>
      </w:r>
      <w:r w:rsidR="000F7C1A">
        <w:t xml:space="preserve">A </w:t>
      </w:r>
      <w:r w:rsidR="000E2E7A">
        <w:t xml:space="preserve">value close to 0 transforms </w:t>
      </w:r>
      <w:r w:rsidR="000F7C1A">
        <w:t xml:space="preserve">density data </w:t>
      </w:r>
      <w:r w:rsidR="00416D67">
        <w:t xml:space="preserve">into presence/absence data, i.e., </w:t>
      </w:r>
      <w:r w:rsidR="000F7C1A">
        <w:t xml:space="preserve">every site where the species </w:t>
      </w:r>
      <w:r w:rsidR="00EB48F5">
        <w:t>was</w:t>
      </w:r>
      <w:r w:rsidR="000F7C1A">
        <w:t xml:space="preserve"> captured will </w:t>
      </w:r>
      <w:r w:rsidR="00EB48F5">
        <w:t xml:space="preserve">be </w:t>
      </w:r>
      <w:r w:rsidR="00416D67">
        <w:t>weighted</w:t>
      </w:r>
      <w:r w:rsidR="00EB48F5">
        <w:t xml:space="preserve"> equally</w:t>
      </w:r>
      <w:r w:rsidR="000F7C1A">
        <w:t>.</w:t>
      </w:r>
    </w:p>
    <w:p w:rsidR="006E36D5" w:rsidRDefault="008878A6" w:rsidP="008878A6">
      <w:pPr>
        <w:ind w:left="360"/>
      </w:pPr>
      <w:r>
        <w:t xml:space="preserve">3) </w:t>
      </w:r>
      <w:r w:rsidR="007A506C" w:rsidRPr="00A07112">
        <w:t>For</w:t>
      </w:r>
      <w:r w:rsidR="00416D67">
        <w:t xml:space="preserve"> a</w:t>
      </w:r>
      <w:r w:rsidR="00F3115D">
        <w:t xml:space="preserve"> species</w:t>
      </w:r>
      <w:r w:rsidR="001E067B" w:rsidRPr="00A07112">
        <w:t xml:space="preserve"> of interest, </w:t>
      </w:r>
      <w:r w:rsidR="00EB48F5">
        <w:t>use</w:t>
      </w:r>
      <w:r w:rsidR="00416D67">
        <w:t xml:space="preserve"> the sorted site list to </w:t>
      </w:r>
      <w:r w:rsidR="001E067B" w:rsidRPr="00A07112">
        <w:t>calculate a</w:t>
      </w:r>
      <w:r w:rsidR="007A506C" w:rsidRPr="00A07112">
        <w:t xml:space="preserve"> </w:t>
      </w:r>
      <w:r w:rsidR="007A506C" w:rsidRPr="006E36D5">
        <w:t>cumulat</w:t>
      </w:r>
      <w:r w:rsidR="000F7C1A" w:rsidRPr="006E36D5">
        <w:t xml:space="preserve">ive proportion </w:t>
      </w:r>
      <w:r w:rsidR="00416D67">
        <w:t>(P</w:t>
      </w:r>
      <w:r w:rsidR="006E36D5" w:rsidRPr="008878A6">
        <w:rPr>
          <w:vertAlign w:val="subscript"/>
        </w:rPr>
        <w:t>i</w:t>
      </w:r>
      <w:r w:rsidR="006E36D5" w:rsidRPr="006E36D5">
        <w:t xml:space="preserve">) </w:t>
      </w:r>
      <w:r w:rsidR="003A480D" w:rsidRPr="006E36D5">
        <w:t>of</w:t>
      </w:r>
      <w:r w:rsidR="003A480D">
        <w:t xml:space="preserve"> </w:t>
      </w:r>
      <w:r w:rsidR="000F7C1A">
        <w:t>the transformed densities</w:t>
      </w:r>
      <w:r w:rsidR="006E36D5">
        <w:t xml:space="preserve"> </w:t>
      </w:r>
      <w:r w:rsidR="00416D67">
        <w:t>(D</w:t>
      </w:r>
      <w:r w:rsidR="00416D67" w:rsidRPr="008878A6">
        <w:rPr>
          <w:vertAlign w:val="subscript"/>
        </w:rPr>
        <w:t>i</w:t>
      </w:r>
      <w:r w:rsidR="00416D67">
        <w:t xml:space="preserve">) </w:t>
      </w:r>
      <w:r w:rsidR="006E36D5">
        <w:t>created in the previous step:</w:t>
      </w:r>
    </w:p>
    <w:p w:rsidR="007A506C" w:rsidRDefault="007A506C" w:rsidP="006E36D5">
      <w:pPr>
        <w:pStyle w:val="ListParagraph"/>
      </w:pPr>
    </w:p>
    <w:p w:rsidR="006E36D5" w:rsidRDefault="00416D67" w:rsidP="006E36D5">
      <w:pPr>
        <w:pStyle w:val="ListParagraph"/>
        <w:jc w:val="right"/>
      </w:pPr>
      <m:oMath>
        <m:r>
          <w:rPr>
            <w:rFonts w:ascii="Cambria Math" w:hAnsi="Cambria Math"/>
            <w:sz w:val="24"/>
            <w:szCs w:val="24"/>
          </w:rPr>
          <m:t>P</m:t>
        </m:r>
        <m:r>
          <w:rPr>
            <w:rFonts w:ascii="Cambria Math" w:hAnsi="Cambria Math"/>
            <w:position w:val="-6"/>
            <w:sz w:val="24"/>
            <w:szCs w:val="24"/>
          </w:rPr>
          <m:t>i</m:t>
        </m:r>
        <m:r>
          <m:rPr>
            <m:aln/>
          </m:rPr>
          <w:rPr>
            <w:rFonts w:ascii="Cambria Math" w:hAnsi="Cambria Math"/>
            <w:sz w:val="24"/>
            <w:szCs w:val="24"/>
          </w:rPr>
          <m:t>=</m:t>
        </m:r>
        <m:nary>
          <m:naryPr>
            <m:chr m:val="∑"/>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i</m:t>
            </m:r>
          </m:sup>
          <m:e>
            <m:r>
              <w:rPr>
                <w:rFonts w:ascii="Cambria Math" w:hAnsi="Cambria Math"/>
                <w:sz w:val="24"/>
                <w:szCs w:val="24"/>
              </w:rPr>
              <m:t>D</m:t>
            </m:r>
            <m:r>
              <w:rPr>
                <w:rFonts w:ascii="Cambria Math" w:hAnsi="Cambria Math"/>
                <w:position w:val="-6"/>
                <w:sz w:val="24"/>
                <w:szCs w:val="24"/>
              </w:rPr>
              <m:t>i</m:t>
            </m:r>
          </m:e>
        </m:nary>
        <m:r>
          <w:rPr>
            <w:rFonts w:ascii="Cambria Math" w:hAnsi="Cambria Math"/>
            <w:sz w:val="24"/>
            <w:szCs w:val="24"/>
          </w:rPr>
          <m:t>/</m:t>
        </m:r>
        <m:nary>
          <m:naryPr>
            <m:chr m:val="∑"/>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D</m:t>
            </m:r>
            <m:r>
              <w:rPr>
                <w:rFonts w:ascii="Cambria Math" w:hAnsi="Cambria Math"/>
                <w:position w:val="-6"/>
                <w:sz w:val="24"/>
                <w:szCs w:val="24"/>
              </w:rPr>
              <m:t>i</m:t>
            </m:r>
          </m:e>
        </m:nary>
      </m:oMath>
      <w:r w:rsidR="006E36D5">
        <w:rPr>
          <w:rFonts w:eastAsiaTheme="minorEastAsia"/>
        </w:rPr>
        <w:tab/>
      </w:r>
      <w:r w:rsidR="006E36D5">
        <w:rPr>
          <w:rFonts w:eastAsiaTheme="minorEastAsia"/>
        </w:rPr>
        <w:tab/>
      </w:r>
      <w:r w:rsidR="006E36D5">
        <w:rPr>
          <w:rFonts w:eastAsiaTheme="minorEastAsia"/>
        </w:rPr>
        <w:tab/>
      </w:r>
      <w:r w:rsidR="006E36D5">
        <w:rPr>
          <w:rFonts w:eastAsiaTheme="minorEastAsia"/>
        </w:rPr>
        <w:tab/>
      </w:r>
      <w:r w:rsidR="006E36D5" w:rsidRPr="00A56885">
        <w:rPr>
          <w:rFonts w:eastAsiaTheme="minorEastAsia"/>
          <w:b/>
          <w:i/>
        </w:rPr>
        <w:t>Equation 1</w:t>
      </w:r>
    </w:p>
    <w:p w:rsidR="00416D67" w:rsidRDefault="00416D67" w:rsidP="006E36D5">
      <w:pPr>
        <w:pStyle w:val="ListParagraph"/>
      </w:pPr>
    </w:p>
    <w:p w:rsidR="006E36D5" w:rsidRDefault="006E36D5" w:rsidP="008878A6">
      <w:pPr>
        <w:ind w:left="360"/>
      </w:pPr>
      <w:r>
        <w:t xml:space="preserve">where </w:t>
      </w:r>
      <w:r w:rsidR="00416D67" w:rsidRPr="00416D67">
        <w:rPr>
          <w:i/>
        </w:rPr>
        <w:t>n</w:t>
      </w:r>
      <w:r w:rsidR="00416D67">
        <w:t xml:space="preserve"> is the total number of </w:t>
      </w:r>
      <w:r w:rsidR="00F3115D">
        <w:t>sites</w:t>
      </w:r>
      <w:r w:rsidR="00416D67">
        <w:t xml:space="preserve"> in the dataset.</w:t>
      </w:r>
    </w:p>
    <w:p w:rsidR="00B55FEA" w:rsidRDefault="008878A6" w:rsidP="008878A6">
      <w:pPr>
        <w:ind w:left="360"/>
      </w:pPr>
      <w:r>
        <w:t xml:space="preserve">4) </w:t>
      </w:r>
      <w:r w:rsidR="001E067B" w:rsidRPr="00A07112">
        <w:t xml:space="preserve">Identify </w:t>
      </w:r>
      <w:r w:rsidR="00F3115D">
        <w:t xml:space="preserve">the parameter values at the sites </w:t>
      </w:r>
      <w:r w:rsidR="0076028E">
        <w:t xml:space="preserve">where </w:t>
      </w:r>
      <w:r w:rsidR="00416D67">
        <w:t>P</w:t>
      </w:r>
      <w:r w:rsidR="00416D67" w:rsidRPr="008878A6">
        <w:rPr>
          <w:vertAlign w:val="subscript"/>
        </w:rPr>
        <w:t>i</w:t>
      </w:r>
      <w:r w:rsidR="00FC0FA8" w:rsidRPr="00A07112">
        <w:t xml:space="preserve"> surpasses some</w:t>
      </w:r>
      <w:r w:rsidR="007A506C" w:rsidRPr="00A07112">
        <w:t xml:space="preserve"> threshold (e.g., </w:t>
      </w:r>
      <w:r w:rsidR="00A56885">
        <w:t>the Lower Occurrence Envelope at 0.05</w:t>
      </w:r>
      <w:r>
        <w:t xml:space="preserve">; </w:t>
      </w:r>
      <w:r w:rsidR="00A56885">
        <w:t>the Upper Occurrence Envelope at 0.95)</w:t>
      </w:r>
    </w:p>
    <w:p w:rsidR="00B55FEA" w:rsidRDefault="00B55FEA">
      <w:r>
        <w:br w:type="page"/>
      </w:r>
    </w:p>
    <w:p w:rsidR="009B17A2" w:rsidRDefault="000C329A" w:rsidP="00EB48F5">
      <w:pPr>
        <w:rPr>
          <w:color w:val="FF0000"/>
        </w:rPr>
      </w:pPr>
      <w:r w:rsidRPr="000C329A">
        <w:rPr>
          <w:noProof/>
        </w:rPr>
        <w:lastRenderedPageBreak/>
        <w:drawing>
          <wp:inline distT="0" distB="0" distL="0" distR="0">
            <wp:extent cx="288174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97841" cy="2298768"/>
                    </a:xfrm>
                    <a:prstGeom prst="rect">
                      <a:avLst/>
                    </a:prstGeom>
                  </pic:spPr>
                </pic:pic>
              </a:graphicData>
            </a:graphic>
          </wp:inline>
        </w:drawing>
      </w:r>
      <w:r w:rsidR="00464066" w:rsidRPr="00464066">
        <w:rPr>
          <w:noProof/>
        </w:rPr>
        <w:drawing>
          <wp:inline distT="0" distB="0" distL="0" distR="0">
            <wp:extent cx="249559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507151" cy="2258314"/>
                    </a:xfrm>
                    <a:prstGeom prst="rect">
                      <a:avLst/>
                    </a:prstGeom>
                  </pic:spPr>
                </pic:pic>
              </a:graphicData>
            </a:graphic>
          </wp:inline>
        </w:drawing>
      </w:r>
    </w:p>
    <w:p w:rsidR="00B55FEA" w:rsidRPr="0014652C" w:rsidRDefault="00B55FEA" w:rsidP="009B17A2">
      <w:pPr>
        <w:pStyle w:val="Caption"/>
      </w:pPr>
      <w:r w:rsidRPr="0014652C">
        <w:t>Figure 3</w:t>
      </w:r>
      <w:r w:rsidR="009B17A2">
        <w:t>.  Two approaches to calculating environmental parameter/species preferences.  The left diagram illustrates the approach of Stranko et al. (2005), using the abundance of a species across various sites; the right diagram shows our approach, using the cumulative propo</w:t>
      </w:r>
      <w:r w:rsidR="00F3182C">
        <w:t>rtion of transformed densities</w:t>
      </w:r>
      <w:r w:rsidR="007077BD">
        <w:t>.</w:t>
      </w:r>
    </w:p>
    <w:p w:rsidR="007A506C" w:rsidRDefault="008A250C" w:rsidP="00EB48F5">
      <w:r>
        <w:t>Our method is thus based on an</w:t>
      </w:r>
      <w:r w:rsidR="00E301D5">
        <w:t xml:space="preserve"> analysis </w:t>
      </w:r>
      <w:r>
        <w:t>of the</w:t>
      </w:r>
      <w:r w:rsidR="00E301D5">
        <w:t xml:space="preserve"> cumulative </w:t>
      </w:r>
      <w:r>
        <w:t>proportions</w:t>
      </w:r>
      <w:r w:rsidR="00E301D5">
        <w:t xml:space="preserve"> of the D</w:t>
      </w:r>
      <w:r w:rsidR="00E301D5" w:rsidRPr="00E301D5">
        <w:rPr>
          <w:vertAlign w:val="subscript"/>
        </w:rPr>
        <w:t>i</w:t>
      </w:r>
      <w:r>
        <w:t xml:space="preserve"> values predicated on ranking the sites in order of their environmental parameter values, least to greatest</w:t>
      </w:r>
      <w:r w:rsidR="00E301D5">
        <w:t xml:space="preserve">.  </w:t>
      </w:r>
      <w:r w:rsidR="00472430">
        <w:t xml:space="preserve">The </w:t>
      </w:r>
      <w:r w:rsidR="007077BD">
        <w:t xml:space="preserve">preference </w:t>
      </w:r>
      <w:r w:rsidR="009A4E9A">
        <w:t xml:space="preserve">bounds of </w:t>
      </w:r>
      <w:r w:rsidR="00472430">
        <w:t xml:space="preserve">Stranko et al. (2005) </w:t>
      </w:r>
      <w:r w:rsidR="007077BD">
        <w:t>could be</w:t>
      </w:r>
      <w:r w:rsidR="009A4E9A">
        <w:t xml:space="preserve"> </w:t>
      </w:r>
      <w:r w:rsidR="007077BD">
        <w:t>widened</w:t>
      </w:r>
      <w:r w:rsidR="009A4E9A">
        <w:t xml:space="preserve"> if </w:t>
      </w:r>
      <w:r w:rsidR="00472430">
        <w:t xml:space="preserve">some </w:t>
      </w:r>
      <w:r w:rsidR="007077BD">
        <w:t xml:space="preserve">smaller </w:t>
      </w:r>
      <w:r w:rsidR="00472430">
        <w:t xml:space="preserve">fraction of mean abundance (e.g., 1/2 or 1/3) were used.  </w:t>
      </w:r>
      <w:r w:rsidR="001B5015">
        <w:t>H</w:t>
      </w:r>
      <w:r w:rsidR="00E301D5">
        <w:t xml:space="preserve">ow </w:t>
      </w:r>
      <w:r w:rsidR="001B5015">
        <w:t xml:space="preserve">robust </w:t>
      </w:r>
      <w:r w:rsidR="007077BD">
        <w:t>preference</w:t>
      </w:r>
      <w:r w:rsidR="009A4E9A">
        <w:t xml:space="preserve"> or occurrence</w:t>
      </w:r>
      <w:r w:rsidR="00EB48F5">
        <w:t xml:space="preserve"> envelopes</w:t>
      </w:r>
      <w:r w:rsidR="00B95C66" w:rsidRPr="00A07112">
        <w:t xml:space="preserve"> </w:t>
      </w:r>
      <w:r w:rsidR="00E301D5">
        <w:t>are</w:t>
      </w:r>
      <w:r w:rsidR="001B5015">
        <w:t xml:space="preserve"> </w:t>
      </w:r>
      <w:r w:rsidR="007077BD">
        <w:t xml:space="preserve">for a species </w:t>
      </w:r>
      <w:r w:rsidR="001B5015">
        <w:t xml:space="preserve">would </w:t>
      </w:r>
      <w:r w:rsidR="00EB48F5">
        <w:t xml:space="preserve">depend on the geographic </w:t>
      </w:r>
      <w:r w:rsidR="006C5821">
        <w:t>extent of the analyzed data</w:t>
      </w:r>
      <w:r w:rsidR="00EB48F5">
        <w:t>set</w:t>
      </w:r>
      <w:r w:rsidR="001B5015">
        <w:t xml:space="preserve">, and </w:t>
      </w:r>
      <w:r w:rsidR="00EB48F5">
        <w:t>the number of</w:t>
      </w:r>
      <w:r w:rsidR="006C5821">
        <w:t xml:space="preserve"> sites </w:t>
      </w:r>
      <w:r w:rsidR="000E2E7A">
        <w:t>where each species is found</w:t>
      </w:r>
      <w:r w:rsidR="00F30688">
        <w:t xml:space="preserve">. </w:t>
      </w:r>
      <w:r w:rsidR="006C5821">
        <w:t>In the EMAP/REMAP dataset</w:t>
      </w:r>
      <w:r w:rsidR="0076028E">
        <w:t xml:space="preserve">, </w:t>
      </w:r>
      <w:r w:rsidR="00F3115D">
        <w:t>few</w:t>
      </w:r>
      <w:r w:rsidR="00B95C66" w:rsidRPr="00A07112">
        <w:t xml:space="preserve"> species w</w:t>
      </w:r>
      <w:r w:rsidR="00F3115D">
        <w:t xml:space="preserve">ere </w:t>
      </w:r>
      <w:r w:rsidR="006C5821">
        <w:t>identified in more than</w:t>
      </w:r>
      <w:r w:rsidR="00F3115D">
        <w:t xml:space="preserve"> </w:t>
      </w:r>
      <w:r w:rsidR="006C5821">
        <w:t xml:space="preserve">50 </w:t>
      </w:r>
      <w:r w:rsidR="002941E9">
        <w:t>samples</w:t>
      </w:r>
      <w:r w:rsidR="00B95C66" w:rsidRPr="00A07112">
        <w:t xml:space="preserve">, so we chose to </w:t>
      </w:r>
      <w:r w:rsidR="0076028E">
        <w:t>combine</w:t>
      </w:r>
      <w:r w:rsidR="006673A3" w:rsidRPr="00A07112">
        <w:t xml:space="preserve"> species of the same </w:t>
      </w:r>
      <w:r w:rsidR="00696403">
        <w:t>genus</w:t>
      </w:r>
      <w:r w:rsidR="006673A3" w:rsidRPr="00A07112">
        <w:t xml:space="preserve"> to deve</w:t>
      </w:r>
      <w:r w:rsidR="007077BD">
        <w:t xml:space="preserve">lop </w:t>
      </w:r>
      <w:r w:rsidR="00E301D5">
        <w:t>genus</w:t>
      </w:r>
      <w:r w:rsidR="00F83353" w:rsidRPr="00A07112">
        <w:t>-specific envelopes.</w:t>
      </w:r>
      <w:r w:rsidR="00B95C66" w:rsidRPr="00A07112">
        <w:t xml:space="preserve"> </w:t>
      </w:r>
      <w:r w:rsidR="0076028E">
        <w:t>Even</w:t>
      </w:r>
      <w:r w:rsidR="00B95C66" w:rsidRPr="00A07112">
        <w:t xml:space="preserve"> though there are </w:t>
      </w:r>
      <w:r w:rsidR="009A4E9A">
        <w:t xml:space="preserve">intra-genus </w:t>
      </w:r>
      <w:r w:rsidR="00B95C66" w:rsidRPr="00A07112">
        <w:t>differences in habitat prefere</w:t>
      </w:r>
      <w:r w:rsidR="009A4E9A">
        <w:t>nces</w:t>
      </w:r>
      <w:r w:rsidR="00B95C66" w:rsidRPr="00A07112">
        <w:t xml:space="preserve">, </w:t>
      </w:r>
      <w:r w:rsidR="00E301D5">
        <w:t xml:space="preserve">we </w:t>
      </w:r>
      <w:r w:rsidR="009A4E9A">
        <w:t>hypothesize that intra-genus</w:t>
      </w:r>
      <w:r w:rsidR="00696403">
        <w:t xml:space="preserve"> species</w:t>
      </w:r>
      <w:r w:rsidR="009A4E9A">
        <w:t xml:space="preserve"> would</w:t>
      </w:r>
      <w:r w:rsidR="00E301D5">
        <w:t xml:space="preserve"> </w:t>
      </w:r>
      <w:r w:rsidR="009A4E9A">
        <w:t xml:space="preserve">generally </w:t>
      </w:r>
      <w:r w:rsidR="00B95C66" w:rsidRPr="00A07112">
        <w:t xml:space="preserve">prefer more similar streams than </w:t>
      </w:r>
      <w:r w:rsidR="009A4E9A">
        <w:t>inter-genus species</w:t>
      </w:r>
      <w:r w:rsidR="00B95C66" w:rsidRPr="00A07112">
        <w:t>.</w:t>
      </w:r>
    </w:p>
    <w:p w:rsidR="006B6992" w:rsidRDefault="006B6992" w:rsidP="001253F7">
      <w:r>
        <w:t>For genera that occurred in more than 20 samples, Lower and Upper Occurrence</w:t>
      </w:r>
      <w:r w:rsidR="00636F44">
        <w:t xml:space="preserve"> bounds</w:t>
      </w:r>
      <w:r>
        <w:t xml:space="preserve"> were set using P</w:t>
      </w:r>
      <w:r w:rsidRPr="006B6992">
        <w:rPr>
          <w:vertAlign w:val="subscript"/>
        </w:rPr>
        <w:t xml:space="preserve">i </w:t>
      </w:r>
      <w:r>
        <w:t>values of 0.05 and 0.95</w:t>
      </w:r>
      <w:r w:rsidR="00F30688">
        <w:t>.</w:t>
      </w:r>
      <w:r w:rsidR="00C7163E">
        <w:t xml:space="preserve"> </w:t>
      </w:r>
      <w:r>
        <w:t>For genera that were found in 5-19 samples, these limits were set using P</w:t>
      </w:r>
      <w:r w:rsidRPr="006B6992">
        <w:rPr>
          <w:vertAlign w:val="subscript"/>
        </w:rPr>
        <w:t>i</w:t>
      </w:r>
      <w:r>
        <w:t xml:space="preserve"> values of </w:t>
      </w:r>
      <w:r w:rsidR="00405992">
        <w:t xml:space="preserve">0.0001 </w:t>
      </w:r>
      <w:r>
        <w:t>and 0.9999 (in essence, using the minimum and maximum parameter valu</w:t>
      </w:r>
      <w:r w:rsidR="001B5015">
        <w:t xml:space="preserve">es based on </w:t>
      </w:r>
      <w:r>
        <w:t xml:space="preserve">each site where the </w:t>
      </w:r>
      <w:r w:rsidR="00696403">
        <w:t>genus</w:t>
      </w:r>
      <w:r w:rsidR="00F30688">
        <w:t xml:space="preserve"> was found). </w:t>
      </w:r>
      <w:r>
        <w:t xml:space="preserve">If a </w:t>
      </w:r>
      <w:r w:rsidR="00696403">
        <w:t xml:space="preserve">genus </w:t>
      </w:r>
      <w:r>
        <w:t>was found in</w:t>
      </w:r>
      <w:r w:rsidR="001B5015">
        <w:t xml:space="preserve"> less than 5 </w:t>
      </w:r>
      <w:r>
        <w:t>samples, no occurrence envelope was</w:t>
      </w:r>
      <w:r w:rsidR="001B5015">
        <w:t xml:space="preserve"> computed</w:t>
      </w:r>
      <w:r>
        <w:t>.</w:t>
      </w:r>
      <w:r w:rsidR="00F30688">
        <w:t xml:space="preserve"> </w:t>
      </w:r>
      <w:r w:rsidR="002941E9">
        <w:t xml:space="preserve">We found that </w:t>
      </w:r>
      <w:r w:rsidR="006F6CD6">
        <w:t>a</w:t>
      </w:r>
      <w:r w:rsidR="00813550" w:rsidRPr="00813550">
        <w:rPr>
          <w:vertAlign w:val="subscript"/>
        </w:rPr>
        <w:t xml:space="preserve"> </w:t>
      </w:r>
      <w:r w:rsidR="00813550">
        <w:t>transformation exponent of 0.25</w:t>
      </w:r>
      <w:r w:rsidR="002941E9">
        <w:t xml:space="preserve"> </w:t>
      </w:r>
      <w:r w:rsidR="006F6CD6">
        <w:t>(</w:t>
      </w:r>
      <w:r w:rsidR="001B5015">
        <w:t>for calculation of</w:t>
      </w:r>
      <w:r w:rsidR="006F6CD6">
        <w:t xml:space="preserve"> D</w:t>
      </w:r>
      <w:r w:rsidR="006F6CD6" w:rsidRPr="006F6CD6">
        <w:rPr>
          <w:vertAlign w:val="subscript"/>
        </w:rPr>
        <w:t>i</w:t>
      </w:r>
      <w:r w:rsidR="001B5015">
        <w:t xml:space="preserve"> values) </w:t>
      </w:r>
      <w:r w:rsidR="002941E9">
        <w:t>produced a</w:t>
      </w:r>
      <w:r w:rsidR="00BF0F75">
        <w:t xml:space="preserve"> reasonable </w:t>
      </w:r>
      <w:r w:rsidR="002941E9">
        <w:t xml:space="preserve">weighting </w:t>
      </w:r>
      <w:r w:rsidR="00BF0F75">
        <w:t xml:space="preserve">scheme </w:t>
      </w:r>
      <w:r w:rsidR="002941E9">
        <w:t>acro</w:t>
      </w:r>
      <w:r w:rsidR="00BF0F75">
        <w:t xml:space="preserve">ss </w:t>
      </w:r>
      <w:r w:rsidR="002941E9">
        <w:t>sites</w:t>
      </w:r>
      <w:r w:rsidR="001B5015">
        <w:t xml:space="preserve"> for most genera</w:t>
      </w:r>
      <w:r w:rsidR="00636F44">
        <w:t>.  However, for some</w:t>
      </w:r>
      <w:r w:rsidR="00F768D9">
        <w:t xml:space="preserve"> genera found at more than 20 sites</w:t>
      </w:r>
      <w:r w:rsidR="004C2F8A">
        <w:t>, using this exponent</w:t>
      </w:r>
      <w:r w:rsidR="00354B79">
        <w:t xml:space="preserve"> did not result in a calculable lower or upper bound (</w:t>
      </w:r>
      <w:r w:rsidR="00636F44">
        <w:t>i.e., the CDF of D</w:t>
      </w:r>
      <w:r w:rsidR="00636F44" w:rsidRPr="00636F44">
        <w:rPr>
          <w:vertAlign w:val="subscript"/>
        </w:rPr>
        <w:t>i</w:t>
      </w:r>
      <w:r w:rsidR="00636F44">
        <w:t xml:space="preserve"> values started above 0.05 or ended below 0.95 </w:t>
      </w:r>
      <w:r w:rsidR="00354B79">
        <w:t xml:space="preserve">a result of very high densities </w:t>
      </w:r>
      <w:r w:rsidR="00636F44">
        <w:t>at the site with either the</w:t>
      </w:r>
      <w:r w:rsidR="00354B79">
        <w:t xml:space="preserve"> low</w:t>
      </w:r>
      <w:r w:rsidR="00636F44">
        <w:t xml:space="preserve">est or highest parameter value </w:t>
      </w:r>
      <w:r w:rsidR="00354B79">
        <w:t>across a</w:t>
      </w:r>
      <w:r w:rsidR="00636F44">
        <w:t>ll sites where the genus wa</w:t>
      </w:r>
      <w:r w:rsidR="00354B79">
        <w:t xml:space="preserve">s found).  In these cases, we </w:t>
      </w:r>
      <w:r w:rsidR="00F768D9">
        <w:t>iteratively</w:t>
      </w:r>
      <w:r w:rsidR="00354B79">
        <w:t xml:space="preserve"> reduced the transformation exponent by 0.05 units until a lower or upper bound could be estimated.  For the most part, reducing the exponent to </w:t>
      </w:r>
      <w:r w:rsidR="008943A7">
        <w:t>0.1</w:t>
      </w:r>
      <w:r w:rsidR="00354B79">
        <w:t xml:space="preserve"> sufficed, but for a few genera, smaller exponents were required.  Again, note that very small exponents essentially convert the density data into presence/absence information.</w:t>
      </w:r>
      <w:r w:rsidR="00457601">
        <w:t xml:space="preserve">  This process </w:t>
      </w:r>
      <w:r w:rsidR="00C027F5">
        <w:t>basically removes a small portion of the</w:t>
      </w:r>
      <w:r w:rsidR="006E3804">
        <w:t xml:space="preserve"> </w:t>
      </w:r>
      <w:r w:rsidR="00C027F5">
        <w:t xml:space="preserve">sites </w:t>
      </w:r>
      <w:r w:rsidR="00457601">
        <w:t>at both ends of the parameter spectrum, an</w:t>
      </w:r>
      <w:r w:rsidR="00C027F5">
        <w:t>d uses</w:t>
      </w:r>
      <w:r w:rsidR="00457601">
        <w:t xml:space="preserve"> the range of parameter values across the remaining sites to estimate an occurrence envelope.</w:t>
      </w:r>
    </w:p>
    <w:p w:rsidR="00AF0E13" w:rsidRDefault="00AF0E13" w:rsidP="001253F7">
      <w:r>
        <w:t xml:space="preserve">Acknowledging all the forms of uncertainty and potential error inherent in our occurrence envelope approach, we also </w:t>
      </w:r>
      <w:r w:rsidR="00203D3E">
        <w:t xml:space="preserve">employed </w:t>
      </w:r>
      <w:r w:rsidR="00A24767">
        <w:t>a revised method</w:t>
      </w:r>
      <w:r>
        <w:t xml:space="preserve"> that utilized the 10</w:t>
      </w:r>
      <w:r w:rsidRPr="00FE0798">
        <w:rPr>
          <w:vertAlign w:val="superscript"/>
        </w:rPr>
        <w:t>th</w:t>
      </w:r>
      <w:r>
        <w:t xml:space="preserve"> and 90</w:t>
      </w:r>
      <w:r w:rsidRPr="00FE0798">
        <w:rPr>
          <w:vertAlign w:val="superscript"/>
        </w:rPr>
        <w:t>th</w:t>
      </w:r>
      <w:r>
        <w:t xml:space="preserve"> percentiles of each </w:t>
      </w:r>
      <w:r>
        <w:lastRenderedPageBreak/>
        <w:t>parameter across the entire range of reco</w:t>
      </w:r>
      <w:r w:rsidR="00F30688">
        <w:t xml:space="preserve">rds in the EMAP/REMAP dataset. </w:t>
      </w:r>
      <w:r>
        <w:t xml:space="preserve">This re-examination of the occurrence envelopes was an attempt to use the entire dataset to identify parameters </w:t>
      </w:r>
      <w:r w:rsidR="00203D3E">
        <w:t xml:space="preserve">to which </w:t>
      </w:r>
      <w:r>
        <w:t xml:space="preserve">each genus was </w:t>
      </w:r>
      <w:r w:rsidR="00C027F5">
        <w:t xml:space="preserve">relatively </w:t>
      </w:r>
      <w:r w:rsidR="00203D3E">
        <w:t>insensitive</w:t>
      </w:r>
      <w:r w:rsidR="00F30688">
        <w:t xml:space="preserve">. </w:t>
      </w:r>
      <w:r>
        <w:t>The lower and upper envelope bound</w:t>
      </w:r>
      <w:r w:rsidR="00203D3E">
        <w:t>s</w:t>
      </w:r>
      <w:r w:rsidR="008943A7">
        <w:t xml:space="preserve"> for every genus, as originally determined, </w:t>
      </w:r>
      <w:r>
        <w:t>were examined; if a lower bound was less than the 10</w:t>
      </w:r>
      <w:r w:rsidRPr="00B11FB8">
        <w:rPr>
          <w:vertAlign w:val="superscript"/>
        </w:rPr>
        <w:t>th</w:t>
      </w:r>
      <w:r>
        <w:t xml:space="preserve"> percentile for that parameter, the lower bound was set to the lowest value of</w:t>
      </w:r>
      <w:r w:rsidR="00F30688">
        <w:t xml:space="preserve"> the parameter in the dataset. </w:t>
      </w:r>
      <w:r>
        <w:t>In the same way, if the upper bound was greater than the 90</w:t>
      </w:r>
      <w:r w:rsidRPr="00B11FB8">
        <w:rPr>
          <w:vertAlign w:val="superscript"/>
        </w:rPr>
        <w:t>th</w:t>
      </w:r>
      <w:r>
        <w:t xml:space="preserve"> percentile for that parameter, the upper bound was set to the largest value in the dataset.</w:t>
      </w:r>
    </w:p>
    <w:p w:rsidR="000E72DC" w:rsidRPr="00A07112" w:rsidRDefault="000E72DC" w:rsidP="001253F7">
      <w:r w:rsidRPr="00A07112">
        <w:rPr>
          <w:i/>
        </w:rPr>
        <w:t>Fish Abundance</w:t>
      </w:r>
      <w:r w:rsidR="00F30688">
        <w:t>.</w:t>
      </w:r>
      <w:r w:rsidRPr="00A07112">
        <w:t xml:space="preserve"> Once </w:t>
      </w:r>
      <w:r w:rsidR="00B95C66" w:rsidRPr="00A07112">
        <w:t xml:space="preserve">the initial stream fish assemblage (based only on </w:t>
      </w:r>
      <w:r w:rsidR="0076028E">
        <w:t xml:space="preserve">HUC-based </w:t>
      </w:r>
      <w:r w:rsidR="00B95C66" w:rsidRPr="00A07112">
        <w:t xml:space="preserve">distributional information) has been </w:t>
      </w:r>
      <w:r w:rsidR="001F39EC">
        <w:t>reduced to a</w:t>
      </w:r>
      <w:r w:rsidR="00B95C66" w:rsidRPr="00A07112">
        <w:t xml:space="preserve"> more probable community (a collection of species that could likely be found in a certain stream</w:t>
      </w:r>
      <w:r w:rsidR="0076028E">
        <w:t xml:space="preserve"> given its physicochemical characteristics</w:t>
      </w:r>
      <w:r w:rsidR="00B95C66" w:rsidRPr="00A07112">
        <w:t>)</w:t>
      </w:r>
      <w:r w:rsidRPr="00A07112">
        <w:t xml:space="preserve">, a </w:t>
      </w:r>
      <w:r w:rsidR="0076028E">
        <w:t>PiS</w:t>
      </w:r>
      <w:r w:rsidR="004703D2" w:rsidRPr="00A07112">
        <w:t xml:space="preserve">CES </w:t>
      </w:r>
      <w:r w:rsidRPr="00A07112">
        <w:t>user may want to estima</w:t>
      </w:r>
      <w:r w:rsidR="004703D2" w:rsidRPr="00A07112">
        <w:t>te the abundance of</w:t>
      </w:r>
      <w:r w:rsidRPr="00A07112">
        <w:t xml:space="preserve"> individuals of ea</w:t>
      </w:r>
      <w:r w:rsidR="00F30688">
        <w:t>ch species in the stream reach.</w:t>
      </w:r>
      <w:r w:rsidRPr="00A07112">
        <w:t xml:space="preserve"> For </w:t>
      </w:r>
      <w:r w:rsidR="004703D2" w:rsidRPr="00A07112">
        <w:t>the</w:t>
      </w:r>
      <w:r w:rsidR="0076028E">
        <w:t xml:space="preserve"> integrated modeling system and the</w:t>
      </w:r>
      <w:r w:rsidR="004703D2" w:rsidRPr="00A07112">
        <w:t xml:space="preserve"> </w:t>
      </w:r>
      <w:r w:rsidRPr="00A07112">
        <w:t>fish co</w:t>
      </w:r>
      <w:r w:rsidR="0076028E">
        <w:t>mmunity simulation model</w:t>
      </w:r>
      <w:r w:rsidRPr="00A07112">
        <w:t xml:space="preserve"> that </w:t>
      </w:r>
      <w:r w:rsidR="0076028E">
        <w:t>PiS</w:t>
      </w:r>
      <w:r w:rsidR="00137E6B" w:rsidRPr="00A07112">
        <w:t>CES</w:t>
      </w:r>
      <w:r w:rsidRPr="00A07112">
        <w:t xml:space="preserve"> was developed to support</w:t>
      </w:r>
      <w:r w:rsidR="0076028E">
        <w:t xml:space="preserve"> (Johnston et al. 2015)</w:t>
      </w:r>
      <w:r w:rsidRPr="00A07112">
        <w:t>, this was a necess</w:t>
      </w:r>
      <w:r w:rsidR="0076028E">
        <w:t>ary initial condition to estimate</w:t>
      </w:r>
      <w:r w:rsidRPr="00A07112">
        <w:t>.</w:t>
      </w:r>
      <w:r w:rsidR="00F30688">
        <w:t xml:space="preserve"> </w:t>
      </w:r>
      <w:r w:rsidR="0076028E">
        <w:t>PiS</w:t>
      </w:r>
      <w:r w:rsidR="004703D2" w:rsidRPr="00A07112">
        <w:t xml:space="preserve">CES </w:t>
      </w:r>
      <w:r w:rsidR="00E954A7" w:rsidRPr="00A07112">
        <w:t>uses two pieces of inf</w:t>
      </w:r>
      <w:r w:rsidR="00F30688">
        <w:t xml:space="preserve">ormation to perform this task. </w:t>
      </w:r>
      <w:r w:rsidR="00766871" w:rsidRPr="00A07112">
        <w:t>One is the user</w:t>
      </w:r>
      <w:r w:rsidR="00E954A7" w:rsidRPr="00A07112">
        <w:t>-specified total fish abundance in the str</w:t>
      </w:r>
      <w:r w:rsidR="00E30E45" w:rsidRPr="00A07112">
        <w:t>eam</w:t>
      </w:r>
      <w:r w:rsidR="001F39EC">
        <w:t xml:space="preserve"> reach</w:t>
      </w:r>
      <w:r w:rsidR="0041143F">
        <w:t xml:space="preserve">. </w:t>
      </w:r>
      <w:r w:rsidR="00E30E45" w:rsidRPr="00A07112">
        <w:t xml:space="preserve">The default value is 2000 </w:t>
      </w:r>
      <w:r w:rsidR="00F30688">
        <w:t xml:space="preserve">individuals. </w:t>
      </w:r>
      <w:r w:rsidR="00E954A7" w:rsidRPr="00A07112">
        <w:t xml:space="preserve">The second is a general relationship between the body size of an organism </w:t>
      </w:r>
      <w:r w:rsidR="00434320" w:rsidRPr="00A07112">
        <w:t xml:space="preserve">(maximum </w:t>
      </w:r>
      <w:r w:rsidR="003024D0">
        <w:t>lengths</w:t>
      </w:r>
      <w:r w:rsidR="00434320" w:rsidRPr="00A07112">
        <w:t xml:space="preserve"> for each species are given in Page and Burr 2011) </w:t>
      </w:r>
      <w:r w:rsidR="00E954A7" w:rsidRPr="00A07112">
        <w:t>and</w:t>
      </w:r>
      <w:r w:rsidR="00C32461">
        <w:t xml:space="preserve"> its </w:t>
      </w:r>
      <w:r w:rsidR="005002A2" w:rsidRPr="00A07112">
        <w:t xml:space="preserve">abundance in a community, called the </w:t>
      </w:r>
      <w:r w:rsidR="00E954A7" w:rsidRPr="00A07112">
        <w:rPr>
          <w:i/>
        </w:rPr>
        <w:t>community size spectr</w:t>
      </w:r>
      <w:r w:rsidR="003024D0">
        <w:rPr>
          <w:i/>
        </w:rPr>
        <w:t>um</w:t>
      </w:r>
      <w:r w:rsidR="00E75E9F" w:rsidRPr="00A07112">
        <w:t xml:space="preserve"> (Sheldon et al. 1972; Pope and Knights 1982; Han and Straškraba 1998; Boicourt et al. 20</w:t>
      </w:r>
      <w:r w:rsidR="000A1B01" w:rsidRPr="00A07112">
        <w:t>04)</w:t>
      </w:r>
      <w:r w:rsidR="005002A2" w:rsidRPr="00A07112">
        <w:t>:</w:t>
      </w:r>
    </w:p>
    <w:p w:rsidR="005002A2" w:rsidRPr="00A07112" w:rsidRDefault="005002A2" w:rsidP="001F39EC">
      <w:pPr>
        <w:pStyle w:val="NoSpacing"/>
      </w:pPr>
    </w:p>
    <w:p w:rsidR="005002A2" w:rsidRPr="00A07112" w:rsidRDefault="005002A2" w:rsidP="0076028E">
      <w:pPr>
        <w:jc w:val="right"/>
      </w:pPr>
      <w:r w:rsidRPr="00A07112">
        <w:t>log</w:t>
      </w:r>
      <w:r w:rsidRPr="00A07112">
        <w:rPr>
          <w:vertAlign w:val="subscript"/>
        </w:rPr>
        <w:t>2</w:t>
      </w:r>
      <w:r w:rsidR="008C7A7C" w:rsidRPr="00A07112">
        <w:t>(</w:t>
      </w:r>
      <w:r w:rsidR="003024D0">
        <w:t>A</w:t>
      </w:r>
      <w:r w:rsidRPr="00A07112">
        <w:t>bundance) = -α * log</w:t>
      </w:r>
      <w:r w:rsidRPr="00A07112">
        <w:rPr>
          <w:vertAlign w:val="subscript"/>
        </w:rPr>
        <w:t>2</w:t>
      </w:r>
      <w:r w:rsidR="003024D0">
        <w:t>(Maximum Length</w:t>
      </w:r>
      <w:r w:rsidRPr="00A07112">
        <w:t>, cm)</w:t>
      </w:r>
      <w:r w:rsidR="00C32461">
        <w:tab/>
      </w:r>
      <w:r w:rsidR="00C32461">
        <w:tab/>
      </w:r>
      <w:r w:rsidR="001F39EC">
        <w:tab/>
      </w:r>
      <w:r w:rsidR="001F39EC">
        <w:rPr>
          <w:rFonts w:eastAsiaTheme="minorEastAsia"/>
          <w:b/>
          <w:i/>
        </w:rPr>
        <w:t>Equation 2</w:t>
      </w:r>
    </w:p>
    <w:p w:rsidR="005002A2" w:rsidRPr="00A07112" w:rsidRDefault="005002A2" w:rsidP="001F39EC">
      <w:pPr>
        <w:pStyle w:val="NoSpacing"/>
      </w:pPr>
    </w:p>
    <w:p w:rsidR="005002A2" w:rsidRPr="00A07112" w:rsidRDefault="005002A2" w:rsidP="001253F7">
      <w:r w:rsidRPr="00A07112">
        <w:t>The user sets α, a t</w:t>
      </w:r>
      <w:r w:rsidR="00F30688">
        <w:t xml:space="preserve">uning parameter (default = 1). </w:t>
      </w:r>
      <w:r w:rsidR="005462AF" w:rsidRPr="00A07112">
        <w:t xml:space="preserve">Smaller </w:t>
      </w:r>
      <w:r w:rsidR="001F39EC" w:rsidRPr="00A07112">
        <w:t xml:space="preserve">α </w:t>
      </w:r>
      <w:r w:rsidR="005462AF" w:rsidRPr="00A07112">
        <w:t>values</w:t>
      </w:r>
      <w:r w:rsidRPr="00A07112">
        <w:t xml:space="preserve"> lead to a flatter spectrum, where there are alm</w:t>
      </w:r>
      <w:r w:rsidR="005462AF" w:rsidRPr="00A07112">
        <w:t>ost as many large fish as small ones.</w:t>
      </w:r>
      <w:r w:rsidR="00F30688">
        <w:t xml:space="preserve"> </w:t>
      </w:r>
      <w:r w:rsidR="005462AF" w:rsidRPr="00A07112">
        <w:t>Larger α values produce a</w:t>
      </w:r>
      <w:r w:rsidRPr="00A07112">
        <w:t xml:space="preserve"> steeper </w:t>
      </w:r>
      <w:r w:rsidR="008D7084" w:rsidRPr="00A07112">
        <w:t>decline in abundance with increasing size</w:t>
      </w:r>
      <w:r w:rsidR="000A1B01" w:rsidRPr="00A07112">
        <w:t>, as is often the case in heavily exploited fisheries (Duplisea and Castonguay 2006)</w:t>
      </w:r>
      <w:r w:rsidR="00F30688">
        <w:t xml:space="preserve">. </w:t>
      </w:r>
      <w:r w:rsidR="000A1B01" w:rsidRPr="00A07112">
        <w:t xml:space="preserve">We suggest keeping this parameter </w:t>
      </w:r>
      <w:r w:rsidRPr="00A07112">
        <w:t>between 0.</w:t>
      </w:r>
      <w:r w:rsidR="00726FC7" w:rsidRPr="00A07112">
        <w:t>5</w:t>
      </w:r>
      <w:r w:rsidRPr="00A07112">
        <w:t xml:space="preserve"> and </w:t>
      </w:r>
      <w:r w:rsidR="002626ED" w:rsidRPr="00A07112">
        <w:t>2</w:t>
      </w:r>
      <w:r w:rsidR="00726FC7" w:rsidRPr="00A07112">
        <w:t>.0</w:t>
      </w:r>
      <w:r w:rsidRPr="00A07112">
        <w:t>.</w:t>
      </w:r>
    </w:p>
    <w:p w:rsidR="00F87DE6" w:rsidRDefault="001F39EC" w:rsidP="00F87DE6">
      <w:r>
        <w:t xml:space="preserve">Table 2 shows </w:t>
      </w:r>
      <w:r w:rsidR="00C32461">
        <w:t xml:space="preserve">how this </w:t>
      </w:r>
      <w:r w:rsidR="001B38F1">
        <w:t xml:space="preserve">approach </w:t>
      </w:r>
      <w:r w:rsidR="008943A7">
        <w:t>work</w:t>
      </w:r>
      <w:r w:rsidR="001B38F1">
        <w:t xml:space="preserve">s </w:t>
      </w:r>
      <w:r w:rsidR="004703D2" w:rsidRPr="00A07112">
        <w:t>for</w:t>
      </w:r>
      <w:r w:rsidR="00726FC7" w:rsidRPr="00A07112">
        <w:t xml:space="preserve"> a hypothetical community of seven fish s</w:t>
      </w:r>
      <w:r w:rsidR="008D7084" w:rsidRPr="00A07112">
        <w:t>pecie</w:t>
      </w:r>
      <w:r w:rsidR="003024D0">
        <w:t>s ranging in length</w:t>
      </w:r>
      <w:r w:rsidR="008D7084" w:rsidRPr="00A07112">
        <w:t xml:space="preserve"> from 10 to 60</w:t>
      </w:r>
      <w:r w:rsidR="00726FC7" w:rsidRPr="00A07112">
        <w:t xml:space="preserve">cm, with </w:t>
      </w:r>
      <w:r w:rsidR="008D7084" w:rsidRPr="00A07112">
        <w:t xml:space="preserve">α = </w:t>
      </w:r>
      <w:r w:rsidR="00F30688">
        <w:t xml:space="preserve">1.5. </w:t>
      </w:r>
      <w:r w:rsidR="004703D2" w:rsidRPr="00A07112">
        <w:t xml:space="preserve">The second column is </w:t>
      </w:r>
      <w:r w:rsidR="00E30E45" w:rsidRPr="00A07112">
        <w:t>log</w:t>
      </w:r>
      <w:r w:rsidR="00E30E45" w:rsidRPr="00A07112">
        <w:rPr>
          <w:vertAlign w:val="subscript"/>
        </w:rPr>
        <w:t>2</w:t>
      </w:r>
      <w:r w:rsidR="003024D0">
        <w:t xml:space="preserve">Abundance </w:t>
      </w:r>
      <w:r w:rsidR="004703D2" w:rsidRPr="00A07112">
        <w:t>as determined by E</w:t>
      </w:r>
      <w:r>
        <w:t>quation 2</w:t>
      </w:r>
      <w:r w:rsidR="00726FC7" w:rsidRPr="00A07112">
        <w:t>.</w:t>
      </w:r>
      <w:r w:rsidR="004703D2" w:rsidRPr="00A07112">
        <w:t xml:space="preserve"> C</w:t>
      </w:r>
      <w:r w:rsidR="005E5143" w:rsidRPr="00A07112">
        <w:t>olumn three</w:t>
      </w:r>
      <w:r w:rsidR="004703D2" w:rsidRPr="00A07112">
        <w:t xml:space="preserve"> is </w:t>
      </w:r>
      <w:r w:rsidR="00C32461">
        <w:t>the anti-</w:t>
      </w:r>
      <w:r w:rsidR="001B38F1">
        <w:t xml:space="preserve">base2 </w:t>
      </w:r>
      <w:r w:rsidR="00C32461">
        <w:t>log</w:t>
      </w:r>
      <w:r w:rsidR="001B38F1">
        <w:t>arithm</w:t>
      </w:r>
      <w:r w:rsidR="00C32461">
        <w:t xml:space="preserve"> (2^) of these values, and column four is each </w:t>
      </w:r>
      <w:r w:rsidR="00E30E45" w:rsidRPr="00A07112">
        <w:t>abundance</w:t>
      </w:r>
      <w:r w:rsidR="00C32461">
        <w:t xml:space="preserve"> </w:t>
      </w:r>
      <w:r w:rsidR="008D7084" w:rsidRPr="00A07112">
        <w:t>divid</w:t>
      </w:r>
      <w:r w:rsidR="00E30E45" w:rsidRPr="00A07112">
        <w:t xml:space="preserve">ed </w:t>
      </w:r>
      <w:r w:rsidR="00E22056">
        <w:t>by the sum of column three</w:t>
      </w:r>
      <w:r w:rsidR="005E5143" w:rsidRPr="00A07112">
        <w:t xml:space="preserve">, </w:t>
      </w:r>
      <w:r w:rsidR="00C32461">
        <w:t xml:space="preserve">so the </w:t>
      </w:r>
      <w:r w:rsidR="003024D0">
        <w:t xml:space="preserve">values </w:t>
      </w:r>
      <w:r w:rsidR="008943A7">
        <w:t xml:space="preserve">in Column 4 </w:t>
      </w:r>
      <w:r w:rsidR="003024D0">
        <w:t>sum to 1</w:t>
      </w:r>
      <w:r w:rsidR="00F30688">
        <w:t xml:space="preserve">. </w:t>
      </w:r>
      <w:r w:rsidR="003024D0">
        <w:t>T</w:t>
      </w:r>
      <w:r w:rsidR="00C32461">
        <w:t xml:space="preserve">his </w:t>
      </w:r>
      <w:r w:rsidR="003024D0">
        <w:t>relative abundance</w:t>
      </w:r>
      <w:r w:rsidR="00F25DF5">
        <w:t xml:space="preserve"> for each species is</w:t>
      </w:r>
      <w:r w:rsidR="004703D2" w:rsidRPr="00A07112">
        <w:t xml:space="preserve"> then</w:t>
      </w:r>
      <w:r w:rsidR="00F25DF5">
        <w:t xml:space="preserve"> </w:t>
      </w:r>
      <w:r w:rsidR="008D7084" w:rsidRPr="00A07112">
        <w:t xml:space="preserve">multiplied by the user-specified total abundance (1,500 in this example) to </w:t>
      </w:r>
      <w:r w:rsidR="003D4A90" w:rsidRPr="00A07112">
        <w:t xml:space="preserve">provide </w:t>
      </w:r>
      <w:r w:rsidR="008943A7">
        <w:t xml:space="preserve">an estimate of </w:t>
      </w:r>
      <w:r w:rsidR="003D4A90" w:rsidRPr="00A07112">
        <w:t>the absolute</w:t>
      </w:r>
      <w:r w:rsidR="008D7084" w:rsidRPr="00A07112">
        <w:t xml:space="preserve"> number of </w:t>
      </w:r>
      <w:r>
        <w:t xml:space="preserve">individuals of </w:t>
      </w:r>
      <w:r w:rsidR="008D7084" w:rsidRPr="00A07112">
        <w:t>each species</w:t>
      </w:r>
      <w:r w:rsidR="00D976A5" w:rsidRPr="00A07112">
        <w:t xml:space="preserve"> </w:t>
      </w:r>
      <w:r w:rsidR="003D4A90" w:rsidRPr="00A07112">
        <w:t>in the reach</w:t>
      </w:r>
      <w:r w:rsidR="00E22056">
        <w:t xml:space="preserve"> (column five</w:t>
      </w:r>
      <w:r w:rsidR="00D976A5" w:rsidRPr="00A07112">
        <w:t>)</w:t>
      </w:r>
      <w:r w:rsidR="008D7084" w:rsidRPr="00A07112">
        <w:t>.</w:t>
      </w:r>
    </w:p>
    <w:p w:rsidR="00C105A6" w:rsidRDefault="00C105A6">
      <w:r>
        <w:br w:type="page"/>
      </w:r>
    </w:p>
    <w:p w:rsidR="00C105A6" w:rsidRDefault="00C105A6" w:rsidP="00F87DE6"/>
    <w:p w:rsidR="0052288D" w:rsidRPr="00AF0E13" w:rsidRDefault="00F30688" w:rsidP="00AF0E13">
      <w:pPr>
        <w:pStyle w:val="Caption"/>
      </w:pPr>
      <w:r>
        <w:t xml:space="preserve">Table 2. </w:t>
      </w:r>
      <w:r w:rsidR="0052288D" w:rsidRPr="00A07112">
        <w:t>Calculations for determining a hy</w:t>
      </w:r>
      <w:r w:rsidR="0041143F">
        <w:t xml:space="preserve">pothetical community spectrum. </w:t>
      </w:r>
      <w:r w:rsidR="0052288D" w:rsidRPr="00A07112">
        <w:t>Total</w:t>
      </w:r>
      <w:r w:rsidR="00972FCC">
        <w:t xml:space="preserve"> abundance is 1,500 fish and </w:t>
      </w:r>
      <w:r w:rsidR="00972FCC" w:rsidRPr="00A07112">
        <w:t>α</w:t>
      </w:r>
      <w:r w:rsidR="00972FCC">
        <w:t>=</w:t>
      </w:r>
      <w:r w:rsidR="0052288D" w:rsidRPr="00A07112">
        <w:t>1.5.</w:t>
      </w:r>
    </w:p>
    <w:tbl>
      <w:tblPr>
        <w:tblW w:w="7600" w:type="dxa"/>
        <w:tblInd w:w="108" w:type="dxa"/>
        <w:tblLook w:val="04A0" w:firstRow="1" w:lastRow="0" w:firstColumn="1" w:lastColumn="0" w:noHBand="0" w:noVBand="1"/>
      </w:tblPr>
      <w:tblGrid>
        <w:gridCol w:w="1640"/>
        <w:gridCol w:w="1571"/>
        <w:gridCol w:w="1640"/>
        <w:gridCol w:w="1360"/>
        <w:gridCol w:w="1600"/>
      </w:tblGrid>
      <w:tr w:rsidR="00C32461" w:rsidRPr="00C32461" w:rsidTr="00C32461">
        <w:trPr>
          <w:trHeight w:val="300"/>
        </w:trPr>
        <w:tc>
          <w:tcPr>
            <w:tcW w:w="1640" w:type="dxa"/>
            <w:tcBorders>
              <w:top w:val="nil"/>
              <w:left w:val="nil"/>
              <w:bottom w:val="single" w:sz="4" w:space="0" w:color="auto"/>
              <w:right w:val="nil"/>
            </w:tcBorders>
            <w:shd w:val="clear" w:color="auto" w:fill="auto"/>
            <w:noWrap/>
            <w:vAlign w:val="bottom"/>
            <w:hideMark/>
          </w:tcPr>
          <w:p w:rsidR="00C32461" w:rsidRDefault="00C32461" w:rsidP="00C32461">
            <w:pPr>
              <w:spacing w:after="0" w:line="240" w:lineRule="auto"/>
              <w:jc w:val="center"/>
              <w:rPr>
                <w:rFonts w:ascii="Calibri" w:eastAsia="Times New Roman" w:hAnsi="Calibri" w:cs="Calibri"/>
                <w:color w:val="000000"/>
              </w:rPr>
            </w:pPr>
            <w:r>
              <w:rPr>
                <w:rFonts w:ascii="Calibri" w:eastAsia="Times New Roman" w:hAnsi="Calibri" w:cs="Calibri"/>
                <w:color w:val="000000"/>
              </w:rPr>
              <w:t>Max</w:t>
            </w:r>
          </w:p>
          <w:p w:rsidR="00C32461" w:rsidRPr="00C32461" w:rsidRDefault="00C32461" w:rsidP="00C32461">
            <w:pPr>
              <w:spacing w:after="0" w:line="240" w:lineRule="auto"/>
              <w:jc w:val="center"/>
              <w:rPr>
                <w:rFonts w:ascii="Calibri" w:eastAsia="Times New Roman" w:hAnsi="Calibri" w:cs="Calibri"/>
                <w:color w:val="000000"/>
              </w:rPr>
            </w:pPr>
            <w:r>
              <w:rPr>
                <w:rFonts w:ascii="Calibri" w:eastAsia="Times New Roman" w:hAnsi="Calibri" w:cs="Calibri"/>
                <w:color w:val="000000"/>
              </w:rPr>
              <w:t>Length</w:t>
            </w:r>
            <w:r w:rsidRPr="00C32461">
              <w:rPr>
                <w:rFonts w:ascii="Calibri" w:eastAsia="Times New Roman" w:hAnsi="Calibri" w:cs="Calibri"/>
                <w:color w:val="000000"/>
              </w:rPr>
              <w:t xml:space="preserve"> (cm)</w:t>
            </w:r>
          </w:p>
        </w:tc>
        <w:tc>
          <w:tcPr>
            <w:tcW w:w="136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Pr>
                <w:rFonts w:ascii="Calibri" w:eastAsia="Times New Roman" w:hAnsi="Calibri" w:cs="Calibri"/>
                <w:color w:val="000000"/>
              </w:rPr>
              <w:t>log</w:t>
            </w:r>
            <w:r w:rsidRPr="00C32461">
              <w:rPr>
                <w:rFonts w:ascii="Calibri" w:eastAsia="Times New Roman" w:hAnsi="Calibri" w:cs="Calibri"/>
                <w:color w:val="000000"/>
                <w:vertAlign w:val="subscript"/>
              </w:rPr>
              <w:t>2</w:t>
            </w:r>
            <w:r>
              <w:rPr>
                <w:rFonts w:ascii="Calibri" w:eastAsia="Times New Roman" w:hAnsi="Calibri" w:cs="Calibri"/>
                <w:color w:val="000000"/>
              </w:rPr>
              <w:t>Abundance</w:t>
            </w:r>
          </w:p>
        </w:tc>
        <w:tc>
          <w:tcPr>
            <w:tcW w:w="164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Abundance</w:t>
            </w:r>
          </w:p>
        </w:tc>
        <w:tc>
          <w:tcPr>
            <w:tcW w:w="1360" w:type="dxa"/>
            <w:tcBorders>
              <w:top w:val="nil"/>
              <w:left w:val="nil"/>
              <w:bottom w:val="single" w:sz="4" w:space="0" w:color="auto"/>
              <w:right w:val="nil"/>
            </w:tcBorders>
            <w:shd w:val="clear" w:color="auto" w:fill="auto"/>
            <w:noWrap/>
            <w:vAlign w:val="bottom"/>
            <w:hideMark/>
          </w:tcPr>
          <w:p w:rsidR="00C32461" w:rsidRDefault="00C32461" w:rsidP="00C32461">
            <w:pPr>
              <w:spacing w:after="0" w:line="240" w:lineRule="auto"/>
              <w:jc w:val="center"/>
              <w:rPr>
                <w:rFonts w:ascii="Calibri" w:eastAsia="Times New Roman" w:hAnsi="Calibri" w:cs="Calibri"/>
                <w:color w:val="000000"/>
              </w:rPr>
            </w:pPr>
            <w:r>
              <w:rPr>
                <w:rFonts w:ascii="Calibri" w:eastAsia="Times New Roman" w:hAnsi="Calibri" w:cs="Calibri"/>
                <w:color w:val="000000"/>
              </w:rPr>
              <w:t>Relative</w:t>
            </w:r>
          </w:p>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Abund</w:t>
            </w:r>
            <w:r>
              <w:rPr>
                <w:rFonts w:ascii="Calibri" w:eastAsia="Times New Roman" w:hAnsi="Calibri" w:cs="Calibri"/>
                <w:color w:val="000000"/>
              </w:rPr>
              <w:t>ance</w:t>
            </w:r>
          </w:p>
        </w:tc>
        <w:tc>
          <w:tcPr>
            <w:tcW w:w="160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N</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10</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-4.983</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0.032</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0.421</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843</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15</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-5.860</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0.017</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0.229</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459</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20</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-6.483</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0.011</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0.149</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298</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30</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-7.360</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0.006</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0.081</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162</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40</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-7.983</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0.004</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0.053</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105</w:t>
            </w:r>
          </w:p>
        </w:tc>
      </w:tr>
      <w:tr w:rsidR="00C32461" w:rsidRPr="00C32461" w:rsidTr="00C32461">
        <w:trPr>
          <w:trHeight w:val="300"/>
        </w:trPr>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50</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-8.466</w:t>
            </w:r>
          </w:p>
        </w:tc>
        <w:tc>
          <w:tcPr>
            <w:tcW w:w="164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0.003</w:t>
            </w:r>
          </w:p>
        </w:tc>
        <w:tc>
          <w:tcPr>
            <w:tcW w:w="136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0.038</w:t>
            </w:r>
          </w:p>
        </w:tc>
        <w:tc>
          <w:tcPr>
            <w:tcW w:w="1600" w:type="dxa"/>
            <w:tcBorders>
              <w:top w:val="nil"/>
              <w:left w:val="nil"/>
              <w:bottom w:val="nil"/>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75</w:t>
            </w:r>
          </w:p>
        </w:tc>
      </w:tr>
      <w:tr w:rsidR="00C32461" w:rsidRPr="00C32461" w:rsidTr="00C32461">
        <w:trPr>
          <w:trHeight w:val="300"/>
        </w:trPr>
        <w:tc>
          <w:tcPr>
            <w:tcW w:w="164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60</w:t>
            </w:r>
          </w:p>
        </w:tc>
        <w:tc>
          <w:tcPr>
            <w:tcW w:w="136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-8.860</w:t>
            </w:r>
          </w:p>
        </w:tc>
        <w:tc>
          <w:tcPr>
            <w:tcW w:w="164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0.002</w:t>
            </w:r>
          </w:p>
        </w:tc>
        <w:tc>
          <w:tcPr>
            <w:tcW w:w="136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0.029</w:t>
            </w:r>
          </w:p>
        </w:tc>
        <w:tc>
          <w:tcPr>
            <w:tcW w:w="1600" w:type="dxa"/>
            <w:tcBorders>
              <w:top w:val="nil"/>
              <w:left w:val="nil"/>
              <w:bottom w:val="single" w:sz="4" w:space="0" w:color="auto"/>
              <w:right w:val="nil"/>
            </w:tcBorders>
            <w:shd w:val="clear" w:color="auto" w:fill="auto"/>
            <w:noWrap/>
            <w:vAlign w:val="bottom"/>
            <w:hideMark/>
          </w:tcPr>
          <w:p w:rsidR="00C32461" w:rsidRPr="00C32461" w:rsidRDefault="00C32461" w:rsidP="00C32461">
            <w:pPr>
              <w:spacing w:after="0" w:line="240" w:lineRule="auto"/>
              <w:jc w:val="center"/>
              <w:rPr>
                <w:rFonts w:ascii="Calibri" w:eastAsia="Times New Roman" w:hAnsi="Calibri" w:cs="Calibri"/>
                <w:color w:val="000000"/>
              </w:rPr>
            </w:pPr>
            <w:r w:rsidRPr="00C32461">
              <w:rPr>
                <w:rFonts w:ascii="Calibri" w:eastAsia="Times New Roman" w:hAnsi="Calibri" w:cs="Calibri"/>
                <w:color w:val="000000"/>
              </w:rPr>
              <w:t>57</w:t>
            </w:r>
          </w:p>
        </w:tc>
      </w:tr>
    </w:tbl>
    <w:p w:rsidR="00726FC7" w:rsidRPr="00A07112" w:rsidRDefault="00726FC7" w:rsidP="001253F7"/>
    <w:p w:rsidR="00ED72A0" w:rsidRPr="00A07112" w:rsidRDefault="00ED72A0" w:rsidP="001253F7">
      <w:r w:rsidRPr="00A07112">
        <w:rPr>
          <w:i/>
        </w:rPr>
        <w:t>Tolerance</w:t>
      </w:r>
      <w:r w:rsidR="00F30688">
        <w:t>.</w:t>
      </w:r>
      <w:r w:rsidRPr="00A07112">
        <w:t xml:space="preserve"> </w:t>
      </w:r>
      <w:r w:rsidR="001F39EC">
        <w:t>For a</w:t>
      </w:r>
      <w:r w:rsidRPr="00A07112">
        <w:t xml:space="preserve"> </w:t>
      </w:r>
      <w:r w:rsidR="001F39EC">
        <w:t>subset of</w:t>
      </w:r>
      <w:r w:rsidRPr="00A07112">
        <w:t xml:space="preserve"> species </w:t>
      </w:r>
      <w:r w:rsidR="00F0334F">
        <w:t xml:space="preserve">in the PiSCES database, </w:t>
      </w:r>
      <w:r w:rsidR="001F39EC">
        <w:t xml:space="preserve">sensitivity </w:t>
      </w:r>
      <w:r w:rsidRPr="00A07112">
        <w:t>to watershed disturbance an</w:t>
      </w:r>
      <w:r w:rsidR="001F39EC">
        <w:t xml:space="preserve">d stream siltation were added </w:t>
      </w:r>
      <w:r w:rsidRPr="00A07112">
        <w:t>using inf</w:t>
      </w:r>
      <w:r w:rsidR="002E13A2">
        <w:t>ormation in Barbour et al. (1999</w:t>
      </w:r>
      <w:r w:rsidR="00F30688">
        <w:t xml:space="preserve">). </w:t>
      </w:r>
      <w:r w:rsidRPr="00A07112">
        <w:t xml:space="preserve">This </w:t>
      </w:r>
      <w:r w:rsidR="00F0334F">
        <w:t>parameter</w:t>
      </w:r>
      <w:r w:rsidRPr="00A07112">
        <w:t xml:space="preserve"> is</w:t>
      </w:r>
      <w:r w:rsidR="00F0334F">
        <w:t xml:space="preserve"> available </w:t>
      </w:r>
      <w:r w:rsidRPr="00A07112">
        <w:t>as</w:t>
      </w:r>
      <w:r w:rsidR="001F39EC">
        <w:t xml:space="preserve"> an assemblage filter in the PiS</w:t>
      </w:r>
      <w:r w:rsidRPr="00A07112">
        <w:t>CES GUI.</w:t>
      </w:r>
      <w:r w:rsidR="00F30688">
        <w:t xml:space="preserve"> </w:t>
      </w:r>
      <w:r w:rsidR="00F0334F">
        <w:t>Species are categorized as Intolerant, Moderately Tolerant, or Tolerant.</w:t>
      </w:r>
    </w:p>
    <w:p w:rsidR="00AC311F" w:rsidRDefault="001F39EC" w:rsidP="001F39EC">
      <w:r>
        <w:rPr>
          <w:i/>
        </w:rPr>
        <w:t>Fish Groups</w:t>
      </w:r>
      <w:r w:rsidR="00F30688">
        <w:t xml:space="preserve">. </w:t>
      </w:r>
      <w:r>
        <w:t xml:space="preserve">The user can sort the PiSCES database to show groups of species that </w:t>
      </w:r>
      <w:r w:rsidR="00796F31">
        <w:t>share evolutionary commonality</w:t>
      </w:r>
      <w:r w:rsidR="001E20D2">
        <w:t xml:space="preserve"> (essentially </w:t>
      </w:r>
      <w:r w:rsidR="0037458E">
        <w:t>correspond</w:t>
      </w:r>
      <w:r w:rsidR="008943A7">
        <w:t>ing</w:t>
      </w:r>
      <w:r w:rsidR="0037458E">
        <w:t xml:space="preserve"> to taxonomic families)</w:t>
      </w:r>
      <w:r w:rsidR="00F30688">
        <w:t>:</w:t>
      </w:r>
      <w:r w:rsidR="006F6CD6">
        <w:t xml:space="preserve"> Anchovy</w:t>
      </w:r>
      <w:r w:rsidR="00AC311F">
        <w:t xml:space="preserve">, Black Bass, Bowfin, Burbot, Catfish, Cavefish, Characin, Cichlid, Clupeid, Cod, Darter, Drum, Eel, Flounder, Gar, </w:t>
      </w:r>
      <w:r w:rsidR="00AA7A62">
        <w:t>Goby</w:t>
      </w:r>
      <w:r w:rsidR="00AC311F">
        <w:t>, Knifefish, Lamprey, Livebearer, Loach, Madtom, Minnow, Mooneye, Mudminnow, Mullet, Needlefish, Paddlefish, Perch, Pike, Pipefish, Pirate Perch, Pupfish, Pygmy Sunfish, Salmonid, Sculpin, Silv</w:t>
      </w:r>
      <w:r w:rsidR="00367A1F">
        <w:t>erside, Smelt, Snakehead, Split</w:t>
      </w:r>
      <w:r w:rsidR="00AC311F">
        <w:t xml:space="preserve">fin, Stickleback, Stingray, Sturgeon, </w:t>
      </w:r>
      <w:r w:rsidR="006F6CD6">
        <w:t>Sucker, Sunfish, Surfperch, Topminnow</w:t>
      </w:r>
      <w:r w:rsidR="00AC311F">
        <w:t xml:space="preserve">, </w:t>
      </w:r>
      <w:r w:rsidR="00796F31">
        <w:t>Trout-Per</w:t>
      </w:r>
      <w:r w:rsidR="00AA7A62">
        <w:t>ch, White Bass, and Whitefish.</w:t>
      </w:r>
    </w:p>
    <w:p w:rsidR="00AA7A62" w:rsidRDefault="00AA7A62" w:rsidP="00AF1171">
      <w:pPr>
        <w:pStyle w:val="NoSpacing"/>
      </w:pPr>
      <w:r>
        <w:rPr>
          <w:i/>
        </w:rPr>
        <w:t>Ancillary Characteristics</w:t>
      </w:r>
      <w:r w:rsidR="00F30688">
        <w:t>.</w:t>
      </w:r>
      <w:r w:rsidRPr="00A07112">
        <w:t xml:space="preserve"> </w:t>
      </w:r>
      <w:r w:rsidR="00C93D73">
        <w:t xml:space="preserve">PiSCES </w:t>
      </w:r>
      <w:r w:rsidR="00AF1171">
        <w:t xml:space="preserve">also </w:t>
      </w:r>
      <w:r w:rsidR="00876A87">
        <w:t xml:space="preserve">has </w:t>
      </w:r>
      <w:r w:rsidR="00AF1171">
        <w:t xml:space="preserve">the following information </w:t>
      </w:r>
      <w:r w:rsidR="008943A7">
        <w:t>for each</w:t>
      </w:r>
      <w:r w:rsidR="00C93D73">
        <w:t xml:space="preserve"> species in its database:</w:t>
      </w:r>
    </w:p>
    <w:p w:rsidR="00C93D73" w:rsidRDefault="00C93D73" w:rsidP="00AF1171">
      <w:pPr>
        <w:pStyle w:val="NoSpacing"/>
      </w:pPr>
    </w:p>
    <w:p w:rsidR="00AF1171" w:rsidRDefault="001B38F1" w:rsidP="00C93D73">
      <w:pPr>
        <w:pStyle w:val="NoSpacing"/>
        <w:numPr>
          <w:ilvl w:val="0"/>
          <w:numId w:val="7"/>
        </w:numPr>
      </w:pPr>
      <w:r>
        <w:t xml:space="preserve">Origin: </w:t>
      </w:r>
      <w:r w:rsidR="00C93D73">
        <w:t>Native</w:t>
      </w:r>
      <w:r>
        <w:t xml:space="preserve"> to US</w:t>
      </w:r>
      <w:r w:rsidR="00AF1171">
        <w:t xml:space="preserve"> or Introduced</w:t>
      </w:r>
    </w:p>
    <w:p w:rsidR="00AF1171" w:rsidRDefault="00C93D73" w:rsidP="00C93D73">
      <w:pPr>
        <w:pStyle w:val="NoSpacing"/>
        <w:numPr>
          <w:ilvl w:val="0"/>
          <w:numId w:val="7"/>
        </w:numPr>
      </w:pPr>
      <w:r>
        <w:t>Human Use: Sport</w:t>
      </w:r>
      <w:r w:rsidR="0037458E">
        <w:t xml:space="preserve"> F</w:t>
      </w:r>
      <w:r>
        <w:t xml:space="preserve">ish, Non-Game, </w:t>
      </w:r>
      <w:r w:rsidR="00AF1171">
        <w:t>Subsistence</w:t>
      </w:r>
    </w:p>
    <w:p w:rsidR="00AF1171" w:rsidRDefault="00876A87" w:rsidP="00C93D73">
      <w:pPr>
        <w:pStyle w:val="NoSpacing"/>
        <w:numPr>
          <w:ilvl w:val="0"/>
          <w:numId w:val="7"/>
        </w:numPr>
      </w:pPr>
      <w:r>
        <w:t>Typical Systems Occupied: Caves, Springs, Headwaters, Creeks, Small Rivers, Medium River, Large Rivers, Lakes/Impoundments/Ponds/Canals/Ditches, S</w:t>
      </w:r>
      <w:r w:rsidR="00C93D73">
        <w:t xml:space="preserve">wamp/Marsh/Bayou, </w:t>
      </w:r>
      <w:r>
        <w:t>Coastal/Ocean</w:t>
      </w:r>
    </w:p>
    <w:p w:rsidR="00876A87" w:rsidRDefault="00876A87" w:rsidP="00C93D73">
      <w:pPr>
        <w:pStyle w:val="NoSpacing"/>
        <w:numPr>
          <w:ilvl w:val="0"/>
          <w:numId w:val="7"/>
        </w:numPr>
      </w:pPr>
      <w:r>
        <w:t xml:space="preserve">Preferred Lotic Habitat: </w:t>
      </w:r>
      <w:r w:rsidR="00C93D73">
        <w:t xml:space="preserve">Riffles, Runs/Flowing Pools, </w:t>
      </w:r>
      <w:r>
        <w:t>Pools/Backwaters</w:t>
      </w:r>
    </w:p>
    <w:p w:rsidR="00876A87" w:rsidRDefault="00C93D73" w:rsidP="00C93D73">
      <w:pPr>
        <w:pStyle w:val="NoSpacing"/>
        <w:numPr>
          <w:ilvl w:val="0"/>
          <w:numId w:val="7"/>
        </w:numPr>
      </w:pPr>
      <w:r>
        <w:t xml:space="preserve">Preferred Location within </w:t>
      </w:r>
      <w:r w:rsidR="008943A7">
        <w:t>the System</w:t>
      </w:r>
      <w:r>
        <w:t>: Benthic, Surface, Nearshore/Littoral, Pelagic</w:t>
      </w:r>
    </w:p>
    <w:p w:rsidR="00C93D73" w:rsidRDefault="00C93D73" w:rsidP="00C93D73">
      <w:pPr>
        <w:pStyle w:val="NoSpacing"/>
        <w:numPr>
          <w:ilvl w:val="0"/>
          <w:numId w:val="7"/>
        </w:numPr>
      </w:pPr>
      <w:r>
        <w:t>Preferred Substrate: Mud/Silt/Detritus, Sand, Gravel, Rocks/Rubble/Boulders, Vegetation, Woody Debris/Brush</w:t>
      </w:r>
    </w:p>
    <w:p w:rsidR="00C93D73" w:rsidRDefault="008943A7" w:rsidP="00C93D73">
      <w:pPr>
        <w:pStyle w:val="NoSpacing"/>
        <w:numPr>
          <w:ilvl w:val="0"/>
          <w:numId w:val="7"/>
        </w:numPr>
      </w:pPr>
      <w:r>
        <w:t xml:space="preserve">Other Preferred </w:t>
      </w:r>
      <w:r w:rsidR="00C93D73">
        <w:t>Water Characteristics: Clear, Turbid, Warm, Cool, Cold, Lowland (low gradient), Upland (high gradient)</w:t>
      </w:r>
    </w:p>
    <w:p w:rsidR="0085469C" w:rsidRDefault="0085469C" w:rsidP="0085469C">
      <w:pPr>
        <w:pStyle w:val="NoSpacing"/>
        <w:ind w:left="720"/>
      </w:pPr>
    </w:p>
    <w:p w:rsidR="00AF1171" w:rsidRDefault="00A100F9" w:rsidP="00AF1171">
      <w:pPr>
        <w:pStyle w:val="NoSpacing"/>
      </w:pPr>
      <w:r>
        <w:t>These</w:t>
      </w:r>
      <w:r w:rsidR="00B7061B">
        <w:t xml:space="preserve"> </w:t>
      </w:r>
      <w:r w:rsidR="0085469C">
        <w:t xml:space="preserve">descriptors were </w:t>
      </w:r>
      <w:r w:rsidR="008943A7">
        <w:t>taken from</w:t>
      </w:r>
      <w:r>
        <w:t xml:space="preserve"> information </w:t>
      </w:r>
      <w:r w:rsidR="008943A7">
        <w:t>in</w:t>
      </w:r>
      <w:r w:rsidR="0085469C">
        <w:t xml:space="preserve"> Page and Burr (2011), NatureServe.com, and FishBase.org.</w:t>
      </w:r>
      <w:r w:rsidR="00F30688">
        <w:t xml:space="preserve"> </w:t>
      </w:r>
      <w:r w:rsidR="00B7061B">
        <w:t xml:space="preserve">Information on subsistence species </w:t>
      </w:r>
      <w:r w:rsidR="004429AB">
        <w:t xml:space="preserve">was found in </w:t>
      </w:r>
      <w:r w:rsidR="00B7061B">
        <w:t>Kappen et al. (2012).</w:t>
      </w:r>
      <w:r w:rsidR="00F30688">
        <w:t xml:space="preserve"> </w:t>
      </w:r>
      <w:r w:rsidR="00DB7297">
        <w:t xml:space="preserve">For most </w:t>
      </w:r>
      <w:r w:rsidR="008943A7">
        <w:t xml:space="preserve">fish </w:t>
      </w:r>
      <w:r w:rsidR="00DB7297">
        <w:t xml:space="preserve">groups, </w:t>
      </w:r>
      <w:r w:rsidR="0037458E">
        <w:t>species whose max</w:t>
      </w:r>
      <w:r w:rsidR="00DB7297">
        <w:t xml:space="preserve">imum body size was over 25cm were considered </w:t>
      </w:r>
      <w:r w:rsidR="0037458E">
        <w:t>sport fish</w:t>
      </w:r>
      <w:r w:rsidR="00DB7297">
        <w:t>es</w:t>
      </w:r>
      <w:r w:rsidR="0037458E">
        <w:t xml:space="preserve"> unless </w:t>
      </w:r>
      <w:r w:rsidR="00DB7297">
        <w:t>their</w:t>
      </w:r>
      <w:r w:rsidR="0037458E">
        <w:t xml:space="preserve"> ra</w:t>
      </w:r>
      <w:r w:rsidR="00F30688">
        <w:t xml:space="preserve">rity measure was 7 or greater. </w:t>
      </w:r>
      <w:r w:rsidR="00DB7297">
        <w:t xml:space="preserve">For </w:t>
      </w:r>
      <w:r>
        <w:t>Salmonid</w:t>
      </w:r>
      <w:r w:rsidR="008943A7">
        <w:t>s</w:t>
      </w:r>
      <w:r w:rsidR="00DB7297">
        <w:t>, this threshold was 20cm, and for Sunfish and Black</w:t>
      </w:r>
      <w:r w:rsidR="00F30688">
        <w:t xml:space="preserve"> Bass, the threshold was 15cm. </w:t>
      </w:r>
      <w:r w:rsidR="00DB7297">
        <w:t xml:space="preserve">Species under these thresholds </w:t>
      </w:r>
      <w:r w:rsidR="0037458E">
        <w:t xml:space="preserve">were designated </w:t>
      </w:r>
      <w:r w:rsidR="00DB7297">
        <w:t xml:space="preserve">as </w:t>
      </w:r>
      <w:r w:rsidR="0037458E">
        <w:t>non-game.</w:t>
      </w:r>
    </w:p>
    <w:p w:rsidR="0085469C" w:rsidRPr="00A07112" w:rsidRDefault="0085469C" w:rsidP="00AF1171">
      <w:pPr>
        <w:pStyle w:val="NoSpacing"/>
      </w:pPr>
    </w:p>
    <w:p w:rsidR="001E067B" w:rsidRPr="00796F31" w:rsidRDefault="00ED72A0" w:rsidP="001253F7">
      <w:pPr>
        <w:rPr>
          <w:b/>
        </w:rPr>
      </w:pPr>
      <w:r w:rsidRPr="00796F31">
        <w:rPr>
          <w:b/>
        </w:rPr>
        <w:t xml:space="preserve">Results and </w:t>
      </w:r>
      <w:r w:rsidR="001E067B" w:rsidRPr="00796F31">
        <w:rPr>
          <w:b/>
        </w:rPr>
        <w:t>Discussion</w:t>
      </w:r>
    </w:p>
    <w:p w:rsidR="00F25DF5" w:rsidRDefault="00084733" w:rsidP="001253F7">
      <w:pPr>
        <w:rPr>
          <w:color w:val="000000" w:themeColor="text1"/>
        </w:rPr>
      </w:pPr>
      <w:r>
        <w:rPr>
          <w:color w:val="000000" w:themeColor="text1"/>
        </w:rPr>
        <w:t xml:space="preserve">The </w:t>
      </w:r>
      <w:r w:rsidR="00A60821">
        <w:rPr>
          <w:color w:val="000000" w:themeColor="text1"/>
        </w:rPr>
        <w:t xml:space="preserve">finalized </w:t>
      </w:r>
      <w:r>
        <w:rPr>
          <w:color w:val="000000" w:themeColor="text1"/>
        </w:rPr>
        <w:t>PiSCES database contains information on 1015 fish s</w:t>
      </w:r>
      <w:r w:rsidR="00F30688">
        <w:rPr>
          <w:color w:val="000000" w:themeColor="text1"/>
        </w:rPr>
        <w:t>pecies representing 200 genera.</w:t>
      </w:r>
      <w:r>
        <w:rPr>
          <w:color w:val="000000" w:themeColor="text1"/>
        </w:rPr>
        <w:t xml:space="preserve"> Table 3 </w:t>
      </w:r>
      <w:r w:rsidR="00F0334F">
        <w:rPr>
          <w:color w:val="000000" w:themeColor="text1"/>
        </w:rPr>
        <w:t xml:space="preserve">shows categorization of </w:t>
      </w:r>
      <w:r w:rsidR="00C53325">
        <w:rPr>
          <w:color w:val="000000" w:themeColor="text1"/>
        </w:rPr>
        <w:t xml:space="preserve">the 49 </w:t>
      </w:r>
      <w:r w:rsidR="00F0334F">
        <w:rPr>
          <w:color w:val="000000" w:themeColor="text1"/>
        </w:rPr>
        <w:t>groups in</w:t>
      </w:r>
      <w:r>
        <w:rPr>
          <w:color w:val="000000" w:themeColor="text1"/>
        </w:rPr>
        <w:t xml:space="preserve"> terms of sport fishes, non-game fishes, subsistence species, and th</w:t>
      </w:r>
      <w:r w:rsidR="00F30688">
        <w:rPr>
          <w:color w:val="000000" w:themeColor="text1"/>
        </w:rPr>
        <w:t xml:space="preserve">ose entirely exotic to the US. </w:t>
      </w:r>
      <w:r w:rsidR="00C53325">
        <w:rPr>
          <w:color w:val="000000" w:themeColor="text1"/>
        </w:rPr>
        <w:t>Note that s</w:t>
      </w:r>
      <w:r>
        <w:rPr>
          <w:color w:val="000000" w:themeColor="text1"/>
        </w:rPr>
        <w:t xml:space="preserve">ome </w:t>
      </w:r>
      <w:r w:rsidR="0037458E">
        <w:rPr>
          <w:color w:val="000000" w:themeColor="text1"/>
        </w:rPr>
        <w:t xml:space="preserve">groups can be found in more than one column, and a group was classified according to the </w:t>
      </w:r>
      <w:r w:rsidR="00D23A06">
        <w:rPr>
          <w:color w:val="000000" w:themeColor="text1"/>
        </w:rPr>
        <w:t xml:space="preserve">majority </w:t>
      </w:r>
      <w:r w:rsidR="0037458E">
        <w:rPr>
          <w:color w:val="000000" w:themeColor="text1"/>
        </w:rPr>
        <w:t>of the species comp</w:t>
      </w:r>
      <w:r w:rsidR="00C53325">
        <w:rPr>
          <w:color w:val="000000" w:themeColor="text1"/>
        </w:rPr>
        <w:t>rising</w:t>
      </w:r>
      <w:r w:rsidR="0037458E">
        <w:rPr>
          <w:color w:val="000000" w:themeColor="text1"/>
        </w:rPr>
        <w:t xml:space="preserve"> that group.</w:t>
      </w:r>
    </w:p>
    <w:p w:rsidR="00084733" w:rsidRDefault="00084733" w:rsidP="00084733">
      <w:pPr>
        <w:pStyle w:val="Caption"/>
        <w:keepNext/>
      </w:pPr>
      <w:r>
        <w:t xml:space="preserve">Table 3. Categorization of the </w:t>
      </w:r>
      <w:r w:rsidR="004E60C3">
        <w:t xml:space="preserve">49 </w:t>
      </w:r>
      <w:r w:rsidR="00D91975">
        <w:t>groups of fishes in PiSCES</w:t>
      </w:r>
      <w:r>
        <w:t>.</w:t>
      </w:r>
    </w:p>
    <w:tbl>
      <w:tblPr>
        <w:tblW w:w="9160" w:type="dxa"/>
        <w:tblInd w:w="108" w:type="dxa"/>
        <w:tblLook w:val="04A0" w:firstRow="1" w:lastRow="0" w:firstColumn="1" w:lastColumn="0" w:noHBand="0" w:noVBand="1"/>
      </w:tblPr>
      <w:tblGrid>
        <w:gridCol w:w="1840"/>
        <w:gridCol w:w="1840"/>
        <w:gridCol w:w="1840"/>
        <w:gridCol w:w="3640"/>
      </w:tblGrid>
      <w:tr w:rsidR="00345D2A" w:rsidRPr="00345D2A" w:rsidTr="00345D2A">
        <w:trPr>
          <w:trHeight w:val="300"/>
        </w:trPr>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Sportfish</w:t>
            </w:r>
          </w:p>
        </w:tc>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Subsistence</w:t>
            </w:r>
          </w:p>
        </w:tc>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Non-Game</w:t>
            </w:r>
          </w:p>
        </w:tc>
        <w:tc>
          <w:tcPr>
            <w:tcW w:w="36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Exclusively Exotic</w:t>
            </w: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Black Bass</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Anchovy</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Cavefish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Cichlid (Exception: Rio Grande Cichlid)</w:t>
            </w: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Bowfin</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Bowfin</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Characin</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Knifefish</w:t>
            </w: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Burbot</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Burbot</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Darter</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Loach</w:t>
            </w: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Catfish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Catfish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Goby</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Snakehead</w:t>
            </w: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Clupeid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Clupeid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Livebearer</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Cod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Cod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Madtom</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Drum</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Drum</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Minnow</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Eel</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Eel</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Mudminnow</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Flounder</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Gar</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Needlefish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Gar</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Lamprey</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Pipefish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Mooneye</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Minnow</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Pirate Perch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Paddlefish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Mooneye</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Pupfish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Perch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Mullet</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Pygmy Sunfish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Pike</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Paddlefish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Sculpin</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Salmonid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Perch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Silverside</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Snakehead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Pike</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Splitfin</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Stingray</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Salmonid</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Stickleback</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Sturgeon</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Smelt</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Surfperch</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Sucker</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Sturgeon</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Topminnow</w:t>
            </w: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Sunfish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Sucker</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Times New Roman" w:eastAsia="Times New Roman" w:hAnsi="Times New Roman" w:cs="Times New Roman"/>
                <w:sz w:val="20"/>
                <w:szCs w:val="2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White Bass</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Trout-Perch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Times New Roman" w:eastAsia="Times New Roman" w:hAnsi="Times New Roman" w:cs="Times New Roman"/>
                <w:sz w:val="20"/>
                <w:szCs w:val="20"/>
              </w:rPr>
            </w:pPr>
          </w:p>
        </w:tc>
      </w:tr>
      <w:tr w:rsidR="00345D2A" w:rsidRPr="00345D2A" w:rsidTr="00345D2A">
        <w:trPr>
          <w:trHeight w:val="300"/>
        </w:trPr>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Whitefish</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White Bass</w:t>
            </w:r>
          </w:p>
        </w:tc>
        <w:tc>
          <w:tcPr>
            <w:tcW w:w="18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p>
        </w:tc>
        <w:tc>
          <w:tcPr>
            <w:tcW w:w="3640" w:type="dxa"/>
            <w:tcBorders>
              <w:top w:val="nil"/>
              <w:left w:val="nil"/>
              <w:bottom w:val="nil"/>
              <w:right w:val="nil"/>
            </w:tcBorders>
            <w:shd w:val="clear" w:color="auto" w:fill="auto"/>
            <w:noWrap/>
            <w:vAlign w:val="bottom"/>
            <w:hideMark/>
          </w:tcPr>
          <w:p w:rsidR="00345D2A" w:rsidRPr="00345D2A" w:rsidRDefault="00345D2A" w:rsidP="00B03A7D">
            <w:pPr>
              <w:spacing w:after="0" w:line="240" w:lineRule="auto"/>
              <w:rPr>
                <w:rFonts w:ascii="Times New Roman" w:eastAsia="Times New Roman" w:hAnsi="Times New Roman" w:cs="Times New Roman"/>
                <w:sz w:val="20"/>
                <w:szCs w:val="20"/>
              </w:rPr>
            </w:pPr>
          </w:p>
        </w:tc>
      </w:tr>
      <w:tr w:rsidR="00345D2A" w:rsidRPr="00345D2A" w:rsidTr="00345D2A">
        <w:trPr>
          <w:trHeight w:val="300"/>
        </w:trPr>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 </w:t>
            </w:r>
          </w:p>
        </w:tc>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Whitefish</w:t>
            </w:r>
          </w:p>
        </w:tc>
        <w:tc>
          <w:tcPr>
            <w:tcW w:w="18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 </w:t>
            </w:r>
          </w:p>
        </w:tc>
        <w:tc>
          <w:tcPr>
            <w:tcW w:w="3640" w:type="dxa"/>
            <w:tcBorders>
              <w:top w:val="nil"/>
              <w:left w:val="nil"/>
              <w:bottom w:val="single" w:sz="4" w:space="0" w:color="auto"/>
              <w:right w:val="nil"/>
            </w:tcBorders>
            <w:shd w:val="clear" w:color="auto" w:fill="auto"/>
            <w:noWrap/>
            <w:vAlign w:val="bottom"/>
            <w:hideMark/>
          </w:tcPr>
          <w:p w:rsidR="00345D2A" w:rsidRPr="00345D2A" w:rsidRDefault="00345D2A" w:rsidP="00B03A7D">
            <w:pPr>
              <w:spacing w:after="0" w:line="240" w:lineRule="auto"/>
              <w:rPr>
                <w:rFonts w:ascii="Calibri" w:eastAsia="Times New Roman" w:hAnsi="Calibri" w:cs="Calibri"/>
                <w:color w:val="000000"/>
              </w:rPr>
            </w:pPr>
            <w:r w:rsidRPr="00345D2A">
              <w:rPr>
                <w:rFonts w:ascii="Calibri" w:eastAsia="Times New Roman" w:hAnsi="Calibri" w:cs="Calibri"/>
                <w:color w:val="000000"/>
              </w:rPr>
              <w:t> </w:t>
            </w:r>
          </w:p>
        </w:tc>
      </w:tr>
    </w:tbl>
    <w:p w:rsidR="00084733" w:rsidRPr="00084733" w:rsidRDefault="00084733" w:rsidP="001253F7">
      <w:pPr>
        <w:rPr>
          <w:color w:val="000000" w:themeColor="text1"/>
        </w:rPr>
      </w:pPr>
    </w:p>
    <w:p w:rsidR="00B333B5" w:rsidRDefault="004E5DF9" w:rsidP="001253F7">
      <w:pPr>
        <w:sectPr w:rsidR="00B333B5" w:rsidSect="00B333B5">
          <w:footerReference w:type="default" r:id="rId13"/>
          <w:pgSz w:w="12240" w:h="15840"/>
          <w:pgMar w:top="1170" w:right="1440" w:bottom="1530" w:left="1440" w:header="720" w:footer="720" w:gutter="0"/>
          <w:cols w:space="720"/>
          <w:docGrid w:linePitch="360"/>
        </w:sectPr>
      </w:pPr>
      <w:r w:rsidRPr="004E5DF9">
        <w:rPr>
          <w:i/>
        </w:rPr>
        <w:t>Occurrence Envelopes.</w:t>
      </w:r>
      <w:r w:rsidR="00F30688">
        <w:t xml:space="preserve"> </w:t>
      </w:r>
      <w:r w:rsidR="00696403">
        <w:t xml:space="preserve">There were a total of </w:t>
      </w:r>
      <w:r w:rsidR="008D5372">
        <w:t>51</w:t>
      </w:r>
      <w:r w:rsidR="0081595B">
        <w:t xml:space="preserve"> genera for which occurrence envelopes could be calculated using the mid-Atlantic EMAP and West Virginia REMAP data</w:t>
      </w:r>
      <w:r w:rsidR="00BF0F75">
        <w:t xml:space="preserve"> (Table 4)</w:t>
      </w:r>
      <w:r w:rsidR="00F30688">
        <w:t xml:space="preserve">. </w:t>
      </w:r>
      <w:r w:rsidR="00BF0F75">
        <w:t xml:space="preserve">For most, we were able to calculate </w:t>
      </w:r>
      <w:r w:rsidR="0081595B">
        <w:t xml:space="preserve">lower and upper </w:t>
      </w:r>
      <w:r w:rsidR="00BF0F75">
        <w:t>bounds</w:t>
      </w:r>
      <w:r w:rsidR="0081595B">
        <w:t xml:space="preserve"> for the eight parameter</w:t>
      </w:r>
      <w:r w:rsidR="001A4DED">
        <w:t>s we investigated.</w:t>
      </w:r>
      <w:r w:rsidR="002941E9">
        <w:t xml:space="preserve"> Missing value</w:t>
      </w:r>
      <w:r w:rsidR="00BF0F75">
        <w:t xml:space="preserve">s for cells in Table 4 arise because </w:t>
      </w:r>
      <w:r w:rsidR="002941E9">
        <w:t>some parameters valu</w:t>
      </w:r>
      <w:r w:rsidR="00BF0F75">
        <w:t xml:space="preserve">es were not </w:t>
      </w:r>
      <w:r w:rsidR="00801605">
        <w:t>recorded</w:t>
      </w:r>
      <w:r w:rsidR="00BF0F75">
        <w:t xml:space="preserve"> </w:t>
      </w:r>
      <w:r w:rsidR="009817D5">
        <w:t>at some of the surveyed sites</w:t>
      </w:r>
      <w:r w:rsidR="001A4DED">
        <w:t>, so certain</w:t>
      </w:r>
      <w:r w:rsidR="00BF0F75">
        <w:t xml:space="preserve"> genus/parameter combinations dropped below a sample size of 5, stated earlier as our thr</w:t>
      </w:r>
      <w:r w:rsidR="009817D5">
        <w:t>eshold for envelope calculation.</w:t>
      </w:r>
    </w:p>
    <w:p w:rsidR="00B333B5" w:rsidRDefault="00F30688" w:rsidP="00B333B5">
      <w:pPr>
        <w:pStyle w:val="Caption"/>
        <w:keepNext/>
      </w:pPr>
      <w:r>
        <w:lastRenderedPageBreak/>
        <w:t xml:space="preserve">Table 4. </w:t>
      </w:r>
      <w:r w:rsidR="00B333B5">
        <w:t xml:space="preserve">Occurrence envelopes for 51 genera based on the mid-Atlantic EMAP and WV REMAP </w:t>
      </w:r>
      <w:r w:rsidR="0041143F">
        <w:t xml:space="preserve">datasets for eight parameters: </w:t>
      </w:r>
      <w:r w:rsidR="00B333B5">
        <w:t>Con = conductivity (</w:t>
      </w:r>
      <w:r w:rsidR="00B333B5">
        <w:rPr>
          <w:rFonts w:cstheme="minorHAnsi"/>
        </w:rPr>
        <w:t>µ</w:t>
      </w:r>
      <w:r w:rsidR="00B333B5">
        <w:t>S/cm), pH, W = stream width (m), Slp = stream slope (%), Ar = drainage area (ha), Dp = stream depth (cm), DO = dissolved oxygen (% saturation), TSS = total suspended solids (mg/l).</w:t>
      </w:r>
    </w:p>
    <w:p w:rsidR="00B333B5" w:rsidRDefault="00B333B5" w:rsidP="001253F7">
      <w:pPr>
        <w:sectPr w:rsidR="00B333B5" w:rsidSect="00B333B5">
          <w:pgSz w:w="12240" w:h="15840"/>
          <w:pgMar w:top="630" w:right="1440" w:bottom="720" w:left="1440" w:header="720" w:footer="720" w:gutter="0"/>
          <w:cols w:space="720"/>
          <w:docGrid w:linePitch="360"/>
        </w:sectPr>
      </w:pPr>
      <w:r w:rsidRPr="00B333B5">
        <w:rPr>
          <w:noProof/>
        </w:rPr>
        <w:drawing>
          <wp:inline distT="0" distB="0" distL="0" distR="0">
            <wp:extent cx="5724525" cy="8303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8588" cy="8323618"/>
                    </a:xfrm>
                    <a:prstGeom prst="rect">
                      <a:avLst/>
                    </a:prstGeom>
                    <a:noFill/>
                    <a:ln>
                      <a:noFill/>
                    </a:ln>
                  </pic:spPr>
                </pic:pic>
              </a:graphicData>
            </a:graphic>
          </wp:inline>
        </w:drawing>
      </w:r>
    </w:p>
    <w:p w:rsidR="001A4DED" w:rsidRDefault="00801605" w:rsidP="001253F7">
      <w:r>
        <w:lastRenderedPageBreak/>
        <w:t>To fill in gaps in T</w:t>
      </w:r>
      <w:r w:rsidR="001A4DED">
        <w:t>able</w:t>
      </w:r>
      <w:r>
        <w:t xml:space="preserve"> 4</w:t>
      </w:r>
      <w:r w:rsidR="001A4DED">
        <w:t xml:space="preserve">, we </w:t>
      </w:r>
      <w:r w:rsidR="000B78E5">
        <w:t xml:space="preserve">used </w:t>
      </w:r>
      <w:r w:rsidR="001A4DED">
        <w:t xml:space="preserve">envelope values </w:t>
      </w:r>
      <w:r w:rsidR="000B78E5">
        <w:t>from</w:t>
      </w:r>
      <w:r w:rsidR="001A4DED">
        <w:t xml:space="preserve"> designated surrogate genera</w:t>
      </w:r>
      <w:r w:rsidR="000B78E5">
        <w:t xml:space="preserve"> that shared ecological, morphological and</w:t>
      </w:r>
      <w:r w:rsidR="00DE3581">
        <w:t>/or</w:t>
      </w:r>
      <w:r w:rsidR="000B78E5">
        <w:t xml:space="preserve"> physiological similarities to the genus </w:t>
      </w:r>
      <w:r w:rsidR="003D13AB">
        <w:t>with missing data (</w:t>
      </w:r>
      <w:r w:rsidR="00F30688">
        <w:t xml:space="preserve">Table 5). </w:t>
      </w:r>
      <w:r>
        <w:t xml:space="preserve">We also </w:t>
      </w:r>
      <w:r w:rsidR="000B78E5">
        <w:t xml:space="preserve">used this approach to add </w:t>
      </w:r>
      <w:r>
        <w:t xml:space="preserve">four genera that were found </w:t>
      </w:r>
      <w:r w:rsidR="000B78E5">
        <w:t>in</w:t>
      </w:r>
      <w:r>
        <w:t xml:space="preserve"> the EMAP/REMAP d</w:t>
      </w:r>
      <w:r w:rsidR="009817D5">
        <w:t xml:space="preserve">ata, but for which no envelopes </w:t>
      </w:r>
      <w:r>
        <w:t xml:space="preserve">could be calculated </w:t>
      </w:r>
      <w:r w:rsidR="009817D5">
        <w:t xml:space="preserve">because </w:t>
      </w:r>
      <w:r w:rsidR="003D13AB">
        <w:t>they</w:t>
      </w:r>
      <w:r w:rsidR="009817D5">
        <w:t xml:space="preserve"> were </w:t>
      </w:r>
      <w:r w:rsidR="001B38F1">
        <w:t>not found</w:t>
      </w:r>
      <w:r w:rsidR="009817D5">
        <w:t xml:space="preserve"> at more than 5 sites</w:t>
      </w:r>
      <w:r>
        <w:t>.</w:t>
      </w:r>
    </w:p>
    <w:p w:rsidR="00801605" w:rsidRDefault="00F30688" w:rsidP="00801605">
      <w:pPr>
        <w:pStyle w:val="Caption"/>
        <w:keepNext/>
      </w:pPr>
      <w:r>
        <w:t xml:space="preserve">Table 5. </w:t>
      </w:r>
      <w:r w:rsidR="00801605">
        <w:t>Surrogate genera used to fill in the missing envelope estimates in Table 4, as well as an additional four genera found in the EMAP/REMAP data for which no envelopes could be calculated.</w:t>
      </w:r>
    </w:p>
    <w:tbl>
      <w:tblPr>
        <w:tblW w:w="5560" w:type="dxa"/>
        <w:tblInd w:w="108" w:type="dxa"/>
        <w:tblLook w:val="04A0" w:firstRow="1" w:lastRow="0" w:firstColumn="1" w:lastColumn="0" w:noHBand="0" w:noVBand="1"/>
      </w:tblPr>
      <w:tblGrid>
        <w:gridCol w:w="2780"/>
        <w:gridCol w:w="2780"/>
      </w:tblGrid>
      <w:tr w:rsidR="00E114AB" w:rsidRPr="00E114AB" w:rsidTr="00E114AB">
        <w:trPr>
          <w:trHeight w:val="300"/>
        </w:trPr>
        <w:tc>
          <w:tcPr>
            <w:tcW w:w="2780" w:type="dxa"/>
            <w:tcBorders>
              <w:top w:val="nil"/>
              <w:left w:val="nil"/>
              <w:bottom w:val="single" w:sz="4" w:space="0" w:color="auto"/>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Incomplete Data</w:t>
            </w:r>
          </w:p>
        </w:tc>
        <w:tc>
          <w:tcPr>
            <w:tcW w:w="2780" w:type="dxa"/>
            <w:tcBorders>
              <w:top w:val="nil"/>
              <w:left w:val="nil"/>
              <w:bottom w:val="single" w:sz="4" w:space="0" w:color="auto"/>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Surrogate Genus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Amia</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Dorosoma/Aphredoderus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Aplodinotus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Percina</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Dorosoma</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Aphredoderus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Enneacanthus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Lepomis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Erimystax</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Notropis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Gambusia</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Notropis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Hybognathus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Notropis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Ictalurus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Catostomus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Ictiobus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Catostomus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Lepisosteus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Dorosoma/Aphredoderus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Morone</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Dorosoma/Aphredoderus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Perca</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Percina</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Pomoxis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Lepomis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Pylodictis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Ictalurus/Catostomus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Sander</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Percina</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E114AB">
            <w:pPr>
              <w:spacing w:after="0" w:line="240" w:lineRule="auto"/>
              <w:jc w:val="center"/>
              <w:rPr>
                <w:rFonts w:ascii="Calibri" w:eastAsia="Times New Roman" w:hAnsi="Calibri" w:cs="Calibri"/>
                <w:color w:val="000000"/>
                <w:sz w:val="20"/>
                <w:szCs w:val="20"/>
              </w:rPr>
            </w:pPr>
          </w:p>
        </w:tc>
        <w:tc>
          <w:tcPr>
            <w:tcW w:w="2780" w:type="dxa"/>
            <w:tcBorders>
              <w:top w:val="nil"/>
              <w:left w:val="nil"/>
              <w:bottom w:val="nil"/>
              <w:right w:val="nil"/>
            </w:tcBorders>
            <w:shd w:val="clear" w:color="auto" w:fill="auto"/>
            <w:noWrap/>
            <w:vAlign w:val="bottom"/>
            <w:hideMark/>
          </w:tcPr>
          <w:p w:rsidR="00E114AB" w:rsidRPr="00E114AB" w:rsidRDefault="00E114AB" w:rsidP="00E114AB">
            <w:pPr>
              <w:spacing w:after="0" w:line="240" w:lineRule="auto"/>
              <w:jc w:val="center"/>
              <w:rPr>
                <w:rFonts w:ascii="Times New Roman" w:eastAsia="Times New Roman" w:hAnsi="Times New Roman" w:cs="Times New Roman"/>
                <w:sz w:val="20"/>
                <w:szCs w:val="20"/>
              </w:rPr>
            </w:pPr>
          </w:p>
        </w:tc>
      </w:tr>
      <w:tr w:rsidR="00E114AB" w:rsidRPr="00E114AB" w:rsidTr="00E114AB">
        <w:trPr>
          <w:trHeight w:val="300"/>
        </w:trPr>
        <w:tc>
          <w:tcPr>
            <w:tcW w:w="2780" w:type="dxa"/>
            <w:tcBorders>
              <w:top w:val="nil"/>
              <w:left w:val="nil"/>
              <w:bottom w:val="single" w:sz="4" w:space="0" w:color="auto"/>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 Data</w:t>
            </w:r>
          </w:p>
        </w:tc>
        <w:tc>
          <w:tcPr>
            <w:tcW w:w="2780" w:type="dxa"/>
            <w:tcBorders>
              <w:top w:val="nil"/>
              <w:left w:val="nil"/>
              <w:bottom w:val="single" w:sz="4" w:space="0" w:color="auto"/>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Surrogate Genus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Ammocrypta</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Etheostoma</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Carpiodes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Hypentelium</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Hybopsis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Notropis</w:t>
            </w:r>
          </w:p>
        </w:tc>
      </w:tr>
      <w:tr w:rsidR="00E114AB" w:rsidRPr="00E114AB" w:rsidTr="00E114AB">
        <w:trPr>
          <w:trHeight w:val="300"/>
        </w:trPr>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Labidesthes</w:t>
            </w:r>
          </w:p>
        </w:tc>
        <w:tc>
          <w:tcPr>
            <w:tcW w:w="2780" w:type="dxa"/>
            <w:tcBorders>
              <w:top w:val="nil"/>
              <w:left w:val="nil"/>
              <w:bottom w:val="nil"/>
              <w:right w:val="nil"/>
            </w:tcBorders>
            <w:shd w:val="clear" w:color="auto" w:fill="auto"/>
            <w:noWrap/>
            <w:vAlign w:val="bottom"/>
            <w:hideMark/>
          </w:tcPr>
          <w:p w:rsidR="00E114AB" w:rsidRPr="00E114AB" w:rsidRDefault="00E114AB" w:rsidP="00B03A7D">
            <w:pPr>
              <w:spacing w:after="0" w:line="240" w:lineRule="auto"/>
              <w:rPr>
                <w:rFonts w:ascii="Calibri" w:eastAsia="Times New Roman" w:hAnsi="Calibri" w:cs="Calibri"/>
                <w:color w:val="000000"/>
                <w:sz w:val="20"/>
                <w:szCs w:val="20"/>
              </w:rPr>
            </w:pPr>
            <w:r w:rsidRPr="00E114AB">
              <w:rPr>
                <w:rFonts w:ascii="Calibri" w:eastAsia="Times New Roman" w:hAnsi="Calibri" w:cs="Calibri"/>
                <w:color w:val="000000"/>
                <w:sz w:val="20"/>
                <w:szCs w:val="20"/>
              </w:rPr>
              <w:t>Notropis</w:t>
            </w:r>
          </w:p>
        </w:tc>
      </w:tr>
    </w:tbl>
    <w:p w:rsidR="000B78E5" w:rsidRDefault="000B78E5" w:rsidP="001253F7"/>
    <w:p w:rsidR="007A5107" w:rsidRDefault="007A5107">
      <w:r>
        <w:br w:type="page"/>
      </w:r>
    </w:p>
    <w:p w:rsidR="00801605" w:rsidRDefault="00801605" w:rsidP="001253F7"/>
    <w:p w:rsidR="00AF0E13" w:rsidRDefault="00AF0E13" w:rsidP="00AF0E13">
      <w:r>
        <w:t>Table 6 shows the 10</w:t>
      </w:r>
      <w:r w:rsidRPr="00AF0E13">
        <w:rPr>
          <w:vertAlign w:val="superscript"/>
        </w:rPr>
        <w:t>th</w:t>
      </w:r>
      <w:r>
        <w:t xml:space="preserve"> and 90</w:t>
      </w:r>
      <w:r w:rsidRPr="00AF0E13">
        <w:rPr>
          <w:vertAlign w:val="superscript"/>
        </w:rPr>
        <w:t>th</w:t>
      </w:r>
      <w:r>
        <w:t xml:space="preserve"> percentiles of the eight investigated parameters from th</w:t>
      </w:r>
      <w:r w:rsidR="00F30688">
        <w:t xml:space="preserve">e 795 EMAP/REMAP survey sites. </w:t>
      </w:r>
      <w:r>
        <w:t>As discussed in the Methods, these were used to re-formulate the genera occurrence envelopes given in Table 4 based on a genus’ interpreted intolerance to extreme values of each parameter.</w:t>
      </w:r>
      <w:r w:rsidR="00F30688">
        <w:t xml:space="preserve"> </w:t>
      </w:r>
      <w:r w:rsidR="00203D3E">
        <w:t>For example, the 10</w:t>
      </w:r>
      <w:r w:rsidR="00203D3E" w:rsidRPr="00203D3E">
        <w:rPr>
          <w:vertAlign w:val="superscript"/>
        </w:rPr>
        <w:t>th</w:t>
      </w:r>
      <w:r w:rsidR="00203D3E">
        <w:t xml:space="preserve"> percentile of specific conductance across all examined sites was 45 </w:t>
      </w:r>
      <w:r w:rsidR="00203D3E">
        <w:rPr>
          <w:rFonts w:cstheme="minorHAnsi"/>
        </w:rPr>
        <w:t>µ</w:t>
      </w:r>
      <w:r w:rsidR="00F30688">
        <w:t xml:space="preserve">S/cm. </w:t>
      </w:r>
      <w:r w:rsidR="003D13AB">
        <w:t>In</w:t>
      </w:r>
      <w:r w:rsidR="00203D3E">
        <w:t xml:space="preserve"> the second column of Table 4, each genus with a specific conductance lower bound less than 45 would be </w:t>
      </w:r>
      <w:r w:rsidR="00A55475">
        <w:t>defined as</w:t>
      </w:r>
      <w:r w:rsidR="00203D3E">
        <w:t xml:space="preserve"> “insensitive” to low specific conductance, and </w:t>
      </w:r>
      <w:r w:rsidR="00A55475">
        <w:t>its</w:t>
      </w:r>
      <w:r w:rsidR="00203D3E">
        <w:t xml:space="preserve"> lower envelope bound would be</w:t>
      </w:r>
      <w:r w:rsidR="000956DC">
        <w:t xml:space="preserve"> instead set</w:t>
      </w:r>
      <w:r w:rsidR="00A55475">
        <w:t xml:space="preserve"> </w:t>
      </w:r>
      <w:r w:rsidR="00203D3E">
        <w:t>to the lowest value of specific con</w:t>
      </w:r>
      <w:r w:rsidR="00F30688">
        <w:t>ductance found in the dataset</w:t>
      </w:r>
      <w:r w:rsidR="00E56617">
        <w:t xml:space="preserve"> (given in parentheses)</w:t>
      </w:r>
      <w:r w:rsidR="00F30688">
        <w:t xml:space="preserve">. </w:t>
      </w:r>
      <w:r w:rsidR="00A55475">
        <w:t xml:space="preserve">When filtering a potential fish assemblage using stream characteristics, </w:t>
      </w:r>
      <w:r w:rsidR="00203D3E">
        <w:t>PiSCES gives the user the</w:t>
      </w:r>
      <w:r w:rsidR="000956DC">
        <w:t xml:space="preserve"> option of using the originally-</w:t>
      </w:r>
      <w:r w:rsidR="00203D3E">
        <w:t>formulated envelopes shown in Table 4, or the</w:t>
      </w:r>
      <w:r w:rsidR="006155A0">
        <w:t>se</w:t>
      </w:r>
      <w:r w:rsidR="003D13AB">
        <w:t xml:space="preserve"> </w:t>
      </w:r>
      <w:r w:rsidR="00203D3E">
        <w:t>sensitivity-adjusted envelopes</w:t>
      </w:r>
      <w:r w:rsidR="00FF1329">
        <w:t>, which are less restrictive and will result in larger potential communities</w:t>
      </w:r>
      <w:r w:rsidR="00203D3E">
        <w:t xml:space="preserve">. </w:t>
      </w:r>
    </w:p>
    <w:p w:rsidR="00801605" w:rsidRDefault="00F30688" w:rsidP="00801605">
      <w:pPr>
        <w:pStyle w:val="Caption"/>
        <w:keepNext/>
      </w:pPr>
      <w:r>
        <w:t>Table 6.</w:t>
      </w:r>
      <w:r w:rsidR="00801605">
        <w:t xml:space="preserve"> </w:t>
      </w:r>
      <w:r w:rsidR="00FE0798">
        <w:t>10</w:t>
      </w:r>
      <w:r w:rsidR="00FE0798" w:rsidRPr="00FE0798">
        <w:rPr>
          <w:vertAlign w:val="superscript"/>
        </w:rPr>
        <w:t>th</w:t>
      </w:r>
      <w:r w:rsidR="00FE0798">
        <w:t xml:space="preserve"> and 90</w:t>
      </w:r>
      <w:r w:rsidR="00FE0798" w:rsidRPr="00FE0798">
        <w:rPr>
          <w:vertAlign w:val="superscript"/>
        </w:rPr>
        <w:t>th</w:t>
      </w:r>
      <w:r w:rsidR="00FE0798">
        <w:t xml:space="preserve"> percentiles</w:t>
      </w:r>
      <w:r w:rsidR="00801605">
        <w:t xml:space="preserve"> for the eight parameters </w:t>
      </w:r>
      <w:r w:rsidR="00FE0798">
        <w:t>in the EMAP/REMAP dataset used for revisiting the upper and lower bounds of the occurrence envelopes shown in Table 4</w:t>
      </w:r>
      <w:r w:rsidR="00BF6B07">
        <w:t>.</w:t>
      </w:r>
      <w:r w:rsidR="00E56617">
        <w:t xml:space="preserve">  Minimum and maximum dataset values are shown in parentheses.</w:t>
      </w:r>
    </w:p>
    <w:tbl>
      <w:tblPr>
        <w:tblW w:w="7560" w:type="dxa"/>
        <w:tblInd w:w="108" w:type="dxa"/>
        <w:tblLook w:val="04A0" w:firstRow="1" w:lastRow="0" w:firstColumn="1" w:lastColumn="0" w:noHBand="0" w:noVBand="1"/>
      </w:tblPr>
      <w:tblGrid>
        <w:gridCol w:w="3330"/>
        <w:gridCol w:w="1980"/>
        <w:gridCol w:w="2250"/>
      </w:tblGrid>
      <w:tr w:rsidR="008D5562" w:rsidRPr="008D5562" w:rsidTr="00E56617">
        <w:trPr>
          <w:trHeight w:val="300"/>
        </w:trPr>
        <w:tc>
          <w:tcPr>
            <w:tcW w:w="3330" w:type="dxa"/>
            <w:tcBorders>
              <w:top w:val="nil"/>
              <w:left w:val="nil"/>
              <w:bottom w:val="single" w:sz="4" w:space="0" w:color="auto"/>
              <w:right w:val="nil"/>
            </w:tcBorders>
            <w:shd w:val="clear" w:color="auto" w:fill="auto"/>
            <w:noWrap/>
            <w:vAlign w:val="bottom"/>
            <w:hideMark/>
          </w:tcPr>
          <w:p w:rsidR="008D5562" w:rsidRPr="008D5562" w:rsidRDefault="008D5562"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Parameter</w:t>
            </w:r>
          </w:p>
        </w:tc>
        <w:tc>
          <w:tcPr>
            <w:tcW w:w="1980" w:type="dxa"/>
            <w:tcBorders>
              <w:top w:val="nil"/>
              <w:left w:val="nil"/>
              <w:bottom w:val="single" w:sz="4" w:space="0" w:color="auto"/>
              <w:right w:val="nil"/>
            </w:tcBorders>
            <w:shd w:val="clear" w:color="auto" w:fill="auto"/>
            <w:noWrap/>
            <w:vAlign w:val="bottom"/>
            <w:hideMark/>
          </w:tcPr>
          <w:p w:rsidR="008D5562" w:rsidRPr="008D5562" w:rsidRDefault="008D5562" w:rsidP="008D5562">
            <w:pPr>
              <w:spacing w:after="0" w:line="240" w:lineRule="auto"/>
              <w:jc w:val="center"/>
              <w:rPr>
                <w:rFonts w:ascii="Calibri" w:eastAsia="Times New Roman" w:hAnsi="Calibri" w:cs="Calibri"/>
                <w:color w:val="000000"/>
              </w:rPr>
            </w:pPr>
            <w:r w:rsidRPr="008D5562">
              <w:rPr>
                <w:rFonts w:ascii="Calibri" w:eastAsia="Times New Roman" w:hAnsi="Calibri" w:cs="Calibri"/>
                <w:color w:val="000000"/>
              </w:rPr>
              <w:t>10%</w:t>
            </w:r>
            <w:r w:rsidR="00E56617">
              <w:rPr>
                <w:rFonts w:ascii="Calibri" w:eastAsia="Times New Roman" w:hAnsi="Calibri" w:cs="Calibri"/>
                <w:color w:val="000000"/>
              </w:rPr>
              <w:t xml:space="preserve"> (min value)</w:t>
            </w:r>
          </w:p>
        </w:tc>
        <w:tc>
          <w:tcPr>
            <w:tcW w:w="2250" w:type="dxa"/>
            <w:tcBorders>
              <w:top w:val="nil"/>
              <w:left w:val="nil"/>
              <w:bottom w:val="single" w:sz="4" w:space="0" w:color="auto"/>
              <w:right w:val="nil"/>
            </w:tcBorders>
            <w:shd w:val="clear" w:color="auto" w:fill="auto"/>
            <w:noWrap/>
            <w:vAlign w:val="bottom"/>
            <w:hideMark/>
          </w:tcPr>
          <w:p w:rsidR="008D5562" w:rsidRPr="008D5562" w:rsidRDefault="008D5562" w:rsidP="008D5562">
            <w:pPr>
              <w:spacing w:after="0" w:line="240" w:lineRule="auto"/>
              <w:jc w:val="center"/>
              <w:rPr>
                <w:rFonts w:ascii="Calibri" w:eastAsia="Times New Roman" w:hAnsi="Calibri" w:cs="Calibri"/>
                <w:color w:val="000000"/>
              </w:rPr>
            </w:pPr>
            <w:r w:rsidRPr="008D5562">
              <w:rPr>
                <w:rFonts w:ascii="Calibri" w:eastAsia="Times New Roman" w:hAnsi="Calibri" w:cs="Calibri"/>
                <w:color w:val="000000"/>
              </w:rPr>
              <w:t>90%</w:t>
            </w:r>
            <w:r w:rsidR="00E56617">
              <w:rPr>
                <w:rFonts w:ascii="Calibri" w:eastAsia="Times New Roman" w:hAnsi="Calibri" w:cs="Calibri"/>
                <w:color w:val="000000"/>
              </w:rPr>
              <w:t xml:space="preserve"> (max value)</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Specific Conductance</w:t>
            </w:r>
            <w:r>
              <w:rPr>
                <w:rFonts w:ascii="Calibri" w:eastAsia="Times New Roman" w:hAnsi="Calibri" w:cs="Calibri"/>
                <w:color w:val="000000"/>
              </w:rPr>
              <w:t xml:space="preserve"> (µS/cm)</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45</w:t>
            </w:r>
            <w:r w:rsidR="00E56617">
              <w:t xml:space="preserve"> (10)</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472</w:t>
            </w:r>
            <w:r w:rsidR="00E56617">
              <w:t xml:space="preserve"> (4000)</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pH</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6.82</w:t>
            </w:r>
            <w:r w:rsidR="00E56617">
              <w:t xml:space="preserve"> (4.64)</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8.23</w:t>
            </w:r>
            <w:r w:rsidR="00E56617">
              <w:t xml:space="preserve"> (9.3)</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Stream Width</w:t>
            </w:r>
            <w:r>
              <w:rPr>
                <w:rFonts w:ascii="Calibri" w:eastAsia="Times New Roman" w:hAnsi="Calibri" w:cs="Calibri"/>
                <w:color w:val="000000"/>
              </w:rPr>
              <w:t xml:space="preserve"> (m)</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2.2</w:t>
            </w:r>
            <w:r w:rsidR="00E56617">
              <w:t xml:space="preserve"> (0.03)</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28</w:t>
            </w:r>
            <w:r w:rsidR="00E56617">
              <w:t xml:space="preserve"> (456)</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Stream Slope</w:t>
            </w:r>
            <w:r>
              <w:rPr>
                <w:rFonts w:ascii="Calibri" w:eastAsia="Times New Roman" w:hAnsi="Calibri" w:cs="Calibri"/>
                <w:color w:val="000000"/>
              </w:rPr>
              <w:t xml:space="preserve"> (%)</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0.3</w:t>
            </w:r>
            <w:r w:rsidR="00262F71">
              <w:t>3</w:t>
            </w:r>
            <w:r w:rsidR="00E56617">
              <w:t xml:space="preserve"> (0.01)</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2.36</w:t>
            </w:r>
            <w:r w:rsidR="00E56617">
              <w:t xml:space="preserve"> (17.3)</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Drainage Area</w:t>
            </w:r>
            <w:r>
              <w:rPr>
                <w:rFonts w:ascii="Calibri" w:eastAsia="Times New Roman" w:hAnsi="Calibri" w:cs="Calibri"/>
                <w:color w:val="000000"/>
              </w:rPr>
              <w:t xml:space="preserve"> (ha)</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220</w:t>
            </w:r>
            <w:r w:rsidR="00E56617">
              <w:t xml:space="preserve"> (11)</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64576</w:t>
            </w:r>
            <w:r w:rsidR="00E56617">
              <w:t xml:space="preserve"> (10.3 million)</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Water Depth</w:t>
            </w:r>
            <w:r>
              <w:rPr>
                <w:rFonts w:ascii="Calibri" w:eastAsia="Times New Roman" w:hAnsi="Calibri" w:cs="Calibri"/>
                <w:color w:val="000000"/>
              </w:rPr>
              <w:t xml:space="preserve"> (</w:t>
            </w:r>
            <w:r w:rsidR="0010249C">
              <w:rPr>
                <w:rFonts w:ascii="Calibri" w:eastAsia="Times New Roman" w:hAnsi="Calibri" w:cs="Calibri"/>
                <w:color w:val="000000"/>
              </w:rPr>
              <w:t>c</w:t>
            </w:r>
            <w:r>
              <w:rPr>
                <w:rFonts w:ascii="Calibri" w:eastAsia="Times New Roman" w:hAnsi="Calibri" w:cs="Calibri"/>
                <w:color w:val="000000"/>
              </w:rPr>
              <w:t>m)</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13</w:t>
            </w:r>
            <w:r w:rsidR="00E56617">
              <w:t xml:space="preserve"> (0.333)</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59</w:t>
            </w:r>
            <w:r w:rsidR="00E56617">
              <w:t xml:space="preserve"> (106)</w:t>
            </w:r>
          </w:p>
        </w:tc>
      </w:tr>
      <w:tr w:rsidR="002F76ED" w:rsidRPr="008D5562" w:rsidTr="00E56617">
        <w:trPr>
          <w:trHeight w:val="300"/>
        </w:trPr>
        <w:tc>
          <w:tcPr>
            <w:tcW w:w="3330" w:type="dxa"/>
            <w:tcBorders>
              <w:top w:val="nil"/>
              <w:left w:val="nil"/>
              <w:bottom w:val="nil"/>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Dissolved Oxygen</w:t>
            </w:r>
            <w:r>
              <w:rPr>
                <w:rFonts w:ascii="Calibri" w:eastAsia="Times New Roman" w:hAnsi="Calibri" w:cs="Calibri"/>
                <w:color w:val="000000"/>
              </w:rPr>
              <w:t xml:space="preserve"> (%)</w:t>
            </w:r>
          </w:p>
        </w:tc>
        <w:tc>
          <w:tcPr>
            <w:tcW w:w="1980" w:type="dxa"/>
            <w:tcBorders>
              <w:top w:val="nil"/>
              <w:left w:val="nil"/>
              <w:bottom w:val="nil"/>
              <w:right w:val="nil"/>
            </w:tcBorders>
            <w:shd w:val="clear" w:color="auto" w:fill="auto"/>
            <w:noWrap/>
            <w:vAlign w:val="bottom"/>
            <w:hideMark/>
          </w:tcPr>
          <w:p w:rsidR="002F76ED" w:rsidRDefault="002F76ED" w:rsidP="002F76ED">
            <w:pPr>
              <w:pStyle w:val="NoSpacing"/>
              <w:jc w:val="center"/>
            </w:pPr>
            <w:r>
              <w:t>53</w:t>
            </w:r>
            <w:r w:rsidR="00E56617">
              <w:t xml:space="preserve"> (7)</w:t>
            </w:r>
          </w:p>
        </w:tc>
        <w:tc>
          <w:tcPr>
            <w:tcW w:w="2250" w:type="dxa"/>
            <w:tcBorders>
              <w:top w:val="nil"/>
              <w:left w:val="nil"/>
              <w:bottom w:val="nil"/>
              <w:right w:val="nil"/>
            </w:tcBorders>
            <w:shd w:val="clear" w:color="auto" w:fill="auto"/>
            <w:noWrap/>
            <w:vAlign w:val="bottom"/>
            <w:hideMark/>
          </w:tcPr>
          <w:p w:rsidR="002F76ED" w:rsidRDefault="002F76ED" w:rsidP="002F76ED">
            <w:pPr>
              <w:pStyle w:val="NoSpacing"/>
              <w:jc w:val="center"/>
            </w:pPr>
            <w:r>
              <w:t>88</w:t>
            </w:r>
            <w:r w:rsidR="00E56617">
              <w:t xml:space="preserve"> (139)</w:t>
            </w:r>
          </w:p>
        </w:tc>
      </w:tr>
      <w:tr w:rsidR="002F76ED" w:rsidRPr="008D5562" w:rsidTr="00E56617">
        <w:trPr>
          <w:trHeight w:val="300"/>
        </w:trPr>
        <w:tc>
          <w:tcPr>
            <w:tcW w:w="3330" w:type="dxa"/>
            <w:tcBorders>
              <w:top w:val="nil"/>
              <w:left w:val="nil"/>
              <w:bottom w:val="single" w:sz="4" w:space="0" w:color="auto"/>
              <w:right w:val="nil"/>
            </w:tcBorders>
            <w:shd w:val="clear" w:color="auto" w:fill="auto"/>
            <w:noWrap/>
            <w:vAlign w:val="bottom"/>
            <w:hideMark/>
          </w:tcPr>
          <w:p w:rsidR="002F76ED" w:rsidRPr="008D5562" w:rsidRDefault="002F76ED" w:rsidP="00893294">
            <w:pPr>
              <w:spacing w:after="0" w:line="240" w:lineRule="auto"/>
              <w:rPr>
                <w:rFonts w:ascii="Calibri" w:eastAsia="Times New Roman" w:hAnsi="Calibri" w:cs="Calibri"/>
                <w:color w:val="000000"/>
              </w:rPr>
            </w:pPr>
            <w:r w:rsidRPr="008D5562">
              <w:rPr>
                <w:rFonts w:ascii="Calibri" w:eastAsia="Times New Roman" w:hAnsi="Calibri" w:cs="Calibri"/>
                <w:color w:val="000000"/>
              </w:rPr>
              <w:t>Total Suspended Solids</w:t>
            </w:r>
            <w:r>
              <w:rPr>
                <w:rFonts w:ascii="Calibri" w:eastAsia="Times New Roman" w:hAnsi="Calibri" w:cs="Calibri"/>
                <w:color w:val="000000"/>
              </w:rPr>
              <w:t xml:space="preserve"> (mg/l)</w:t>
            </w:r>
          </w:p>
        </w:tc>
        <w:tc>
          <w:tcPr>
            <w:tcW w:w="1980" w:type="dxa"/>
            <w:tcBorders>
              <w:top w:val="nil"/>
              <w:left w:val="nil"/>
              <w:bottom w:val="single" w:sz="4" w:space="0" w:color="auto"/>
              <w:right w:val="nil"/>
            </w:tcBorders>
            <w:shd w:val="clear" w:color="auto" w:fill="auto"/>
            <w:noWrap/>
            <w:vAlign w:val="bottom"/>
            <w:hideMark/>
          </w:tcPr>
          <w:p w:rsidR="002F76ED" w:rsidRDefault="002F76ED" w:rsidP="002F76ED">
            <w:pPr>
              <w:pStyle w:val="NoSpacing"/>
              <w:jc w:val="center"/>
            </w:pPr>
            <w:r>
              <w:t>1.0</w:t>
            </w:r>
            <w:r w:rsidR="00E56617">
              <w:t xml:space="preserve"> (0)</w:t>
            </w:r>
          </w:p>
        </w:tc>
        <w:tc>
          <w:tcPr>
            <w:tcW w:w="2250" w:type="dxa"/>
            <w:tcBorders>
              <w:top w:val="nil"/>
              <w:left w:val="nil"/>
              <w:bottom w:val="single" w:sz="4" w:space="0" w:color="auto"/>
              <w:right w:val="nil"/>
            </w:tcBorders>
            <w:shd w:val="clear" w:color="auto" w:fill="auto"/>
            <w:noWrap/>
            <w:vAlign w:val="bottom"/>
            <w:hideMark/>
          </w:tcPr>
          <w:p w:rsidR="002F76ED" w:rsidRDefault="002F76ED" w:rsidP="002F76ED">
            <w:pPr>
              <w:pStyle w:val="NoSpacing"/>
              <w:jc w:val="center"/>
            </w:pPr>
            <w:r>
              <w:t>19</w:t>
            </w:r>
            <w:r w:rsidR="00E56617">
              <w:t xml:space="preserve"> (180)</w:t>
            </w:r>
          </w:p>
        </w:tc>
      </w:tr>
    </w:tbl>
    <w:p w:rsidR="00801605" w:rsidRDefault="00801605" w:rsidP="001253F7">
      <w:pPr>
        <w:rPr>
          <w:i/>
        </w:rPr>
      </w:pPr>
    </w:p>
    <w:p w:rsidR="00037946" w:rsidRDefault="00037946" w:rsidP="00037946">
      <w:r>
        <w:t>There is no doubt</w:t>
      </w:r>
      <w:r w:rsidRPr="00A07112">
        <w:t xml:space="preserve"> variability in tolerance and habitat preferences between species of the same gen</w:t>
      </w:r>
      <w:r w:rsidR="002E13A2">
        <w:t>us (Barbour et al. 1999</w:t>
      </w:r>
      <w:r>
        <w:t>, Page and Burr 2011)</w:t>
      </w:r>
      <w:r w:rsidRPr="00A07112">
        <w:t xml:space="preserve">, but this variability is generally not as great as </w:t>
      </w:r>
      <w:r>
        <w:t xml:space="preserve">between-genera variability, </w:t>
      </w:r>
      <w:r w:rsidRPr="00A07112">
        <w:t xml:space="preserve">thus </w:t>
      </w:r>
      <w:r>
        <w:t xml:space="preserve">these </w:t>
      </w:r>
      <w:r w:rsidRPr="00A07112">
        <w:t>derive</w:t>
      </w:r>
      <w:r w:rsidR="00F30688">
        <w:t>d envelopes can be informative.</w:t>
      </w:r>
      <w:r w:rsidRPr="00A07112">
        <w:t xml:space="preserve"> Being</w:t>
      </w:r>
      <w:r>
        <w:t xml:space="preserve"> genus</w:t>
      </w:r>
      <w:r w:rsidRPr="00A07112">
        <w:t xml:space="preserve">-specific, </w:t>
      </w:r>
      <w:r>
        <w:t xml:space="preserve">the envelopes are </w:t>
      </w:r>
      <w:r w:rsidRPr="00A07112">
        <w:t>wider than what would be expected for individual sp</w:t>
      </w:r>
      <w:r>
        <w:t xml:space="preserve">ecies, </w:t>
      </w:r>
      <w:r w:rsidR="00F91AD9">
        <w:t>which will lead</w:t>
      </w:r>
      <w:r>
        <w:t xml:space="preserve"> PiS</w:t>
      </w:r>
      <w:r w:rsidRPr="00A07112">
        <w:t xml:space="preserve">CES </w:t>
      </w:r>
      <w:r w:rsidR="00F91AD9">
        <w:t xml:space="preserve">to predict </w:t>
      </w:r>
      <w:r w:rsidRPr="00A07112">
        <w:t>the possibility of more species than would</w:t>
      </w:r>
      <w:r>
        <w:t xml:space="preserve"> commonly be found in a routine fish survey.</w:t>
      </w:r>
    </w:p>
    <w:p w:rsidR="003419BB" w:rsidRDefault="00696403">
      <w:r w:rsidRPr="00696403">
        <w:rPr>
          <w:i/>
        </w:rPr>
        <w:t>Community Abundance.</w:t>
      </w:r>
      <w:r w:rsidR="00F30688">
        <w:t xml:space="preserve"> </w:t>
      </w:r>
      <w:r w:rsidR="00D75328">
        <w:t>The</w:t>
      </w:r>
      <w:r w:rsidR="00F0334F">
        <w:t xml:space="preserve"> species-specific abundance estimates are presented in PiSCES with greater precision than the estimation process can support</w:t>
      </w:r>
      <w:r w:rsidR="000756C3">
        <w:t>, and without confidence limits; thus t</w:t>
      </w:r>
      <w:r w:rsidR="00A32E0C">
        <w:t xml:space="preserve">hey should be used primarily to get a logarithmic </w:t>
      </w:r>
      <w:r w:rsidR="00F0334F">
        <w:t xml:space="preserve">sense of species’ abundance, i.e., </w:t>
      </w:r>
      <w:r w:rsidR="00D62C73">
        <w:t xml:space="preserve">would </w:t>
      </w:r>
      <w:r w:rsidR="00F0334F">
        <w:t>the species occur in the thousands, hundreds, or tens</w:t>
      </w:r>
      <w:r w:rsidR="00BC0F90">
        <w:t xml:space="preserve"> of individuals</w:t>
      </w:r>
      <w:r w:rsidR="0056798C">
        <w:t>.</w:t>
      </w:r>
    </w:p>
    <w:p w:rsidR="00A4265D" w:rsidRPr="00A4265D" w:rsidRDefault="00A4265D" w:rsidP="00A4265D">
      <w:pPr>
        <w:rPr>
          <w:color w:val="FF0000"/>
        </w:rPr>
      </w:pPr>
      <w:r>
        <w:rPr>
          <w:i/>
        </w:rPr>
        <w:t>PiSCES Implementation.</w:t>
      </w:r>
      <w:r w:rsidR="00260FB4">
        <w:rPr>
          <w:i/>
        </w:rPr>
        <w:t xml:space="preserve">  </w:t>
      </w:r>
      <w:r>
        <w:t>In summarizing Pi</w:t>
      </w:r>
      <w:r w:rsidRPr="00A4265D">
        <w:t>SCES development outcomes and</w:t>
      </w:r>
      <w:r>
        <w:t xml:space="preserve"> the introductory discussion</w:t>
      </w:r>
      <w:r w:rsidRPr="00A4265D">
        <w:t xml:space="preserve"> on motivation, design, and intended use, three major benefits are derived from its final design and functionality. </w:t>
      </w:r>
      <w:r w:rsidR="001F151E">
        <w:t>In stand-alone mode, PISCES</w:t>
      </w:r>
      <w:r w:rsidRPr="00A4265D">
        <w:t xml:space="preserve"> </w:t>
      </w:r>
      <w:r w:rsidR="001F151E">
        <w:t>allows</w:t>
      </w:r>
      <w:r w:rsidRPr="00A4265D">
        <w:t xml:space="preserve"> users to d</w:t>
      </w:r>
      <w:r>
        <w:t xml:space="preserve">evelop reasonably reliable estimates </w:t>
      </w:r>
      <w:r w:rsidRPr="00A4265D">
        <w:t xml:space="preserve">of </w:t>
      </w:r>
      <w:r>
        <w:t xml:space="preserve">fish communities in lotic systems across </w:t>
      </w:r>
      <w:r w:rsidRPr="00A4265D">
        <w:t>the US</w:t>
      </w:r>
      <w:r w:rsidR="001F151E">
        <w:t xml:space="preserve">.  This functionality has </w:t>
      </w:r>
      <w:r w:rsidRPr="00A4265D">
        <w:t>numerous applicat</w:t>
      </w:r>
      <w:r w:rsidR="001F151E">
        <w:t xml:space="preserve">ions </w:t>
      </w:r>
      <w:r w:rsidRPr="00A4265D">
        <w:t xml:space="preserve">to serve a multitude of current assessment </w:t>
      </w:r>
      <w:r w:rsidR="001F151E" w:rsidRPr="00A4265D">
        <w:t>programs and</w:t>
      </w:r>
      <w:r w:rsidRPr="00A4265D">
        <w:t xml:space="preserve"> research endeavors.  Secondly, within</w:t>
      </w:r>
      <w:r w:rsidR="001F151E">
        <w:t xml:space="preserve"> an</w:t>
      </w:r>
      <w:r w:rsidRPr="00A4265D">
        <w:t xml:space="preserve"> integrated e</w:t>
      </w:r>
      <w:r w:rsidR="001F151E">
        <w:t>nvironmental modeling framework</w:t>
      </w:r>
      <w:r w:rsidRPr="00A4265D">
        <w:t xml:space="preserve"> (Johnston et al</w:t>
      </w:r>
      <w:r w:rsidR="001F151E">
        <w:t xml:space="preserve">. 2011), PiSCES </w:t>
      </w:r>
      <w:r w:rsidRPr="00A4265D">
        <w:t>p</w:t>
      </w:r>
      <w:r w:rsidR="001F151E">
        <w:t xml:space="preserve">rovides a service necessary to </w:t>
      </w:r>
      <w:r w:rsidRPr="00A4265D">
        <w:t>perform hydroecological assessments which link mechan</w:t>
      </w:r>
      <w:r w:rsidR="001F151E">
        <w:t xml:space="preserve">istic hydrology models </w:t>
      </w:r>
      <w:r w:rsidRPr="00A4265D">
        <w:t xml:space="preserve">with ecological models </w:t>
      </w:r>
      <w:r w:rsidR="001F151E">
        <w:t>to achieve prediction goals. Finally, Pi</w:t>
      </w:r>
      <w:r w:rsidRPr="00A4265D">
        <w:t xml:space="preserve">SCES' general flexibility allows users to </w:t>
      </w:r>
      <w:r w:rsidR="001F151E">
        <w:t>modify a</w:t>
      </w:r>
      <w:r w:rsidRPr="00A4265D">
        <w:t xml:space="preserve"> community “bes</w:t>
      </w:r>
      <w:r w:rsidR="001F151E">
        <w:t>t estimate” based on</w:t>
      </w:r>
      <w:r w:rsidRPr="00A4265D">
        <w:t xml:space="preserve"> additional, water</w:t>
      </w:r>
      <w:r w:rsidR="001F151E">
        <w:t>body</w:t>
      </w:r>
      <w:r w:rsidRPr="00A4265D">
        <w:t xml:space="preserve">-specific data. This functionality, established as an important </w:t>
      </w:r>
      <w:r w:rsidRPr="00A4265D">
        <w:lastRenderedPageBreak/>
        <w:t>design requirement, enhances</w:t>
      </w:r>
      <w:r w:rsidR="001F151E">
        <w:t xml:space="preserve"> the </w:t>
      </w:r>
      <w:r w:rsidRPr="00A4265D">
        <w:t xml:space="preserve">capabilities of </w:t>
      </w:r>
      <w:r w:rsidR="001F151E">
        <w:t xml:space="preserve">both </w:t>
      </w:r>
      <w:r w:rsidRPr="00A4265D">
        <w:t>standalone use and integrated modeling applications</w:t>
      </w:r>
      <w:r w:rsidR="001F151E">
        <w:t xml:space="preserve"> for which it was created</w:t>
      </w:r>
      <w:r w:rsidRPr="00A4265D">
        <w:t>.</w:t>
      </w:r>
    </w:p>
    <w:p w:rsidR="001E0EAE" w:rsidRPr="00260FB4" w:rsidRDefault="001E0EAE" w:rsidP="001E0EAE">
      <w:pPr>
        <w:rPr>
          <w:color w:val="FF0000"/>
        </w:rPr>
      </w:pPr>
      <w:r>
        <w:rPr>
          <w:i/>
        </w:rPr>
        <w:t xml:space="preserve">Availability.  </w:t>
      </w:r>
      <w:r w:rsidRPr="002109FF">
        <w:t xml:space="preserve">PiSCES </w:t>
      </w:r>
      <w:r w:rsidR="002109FF" w:rsidRPr="002109FF">
        <w:t>can be fou</w:t>
      </w:r>
      <w:r w:rsidR="00BC6963">
        <w:t xml:space="preserve">nd on the web at: </w:t>
      </w:r>
      <w:r w:rsidR="002109FF" w:rsidRPr="002109FF">
        <w:t>qed.epa.gov/pisces/</w:t>
      </w:r>
    </w:p>
    <w:p w:rsidR="00CB3C59" w:rsidRPr="00620A84" w:rsidRDefault="00CB3C59" w:rsidP="00620A84">
      <w:pPr>
        <w:rPr>
          <w:i/>
        </w:rPr>
      </w:pPr>
      <w:r>
        <w:rPr>
          <w:b/>
        </w:rPr>
        <w:t>Acknowledgements:</w:t>
      </w:r>
    </w:p>
    <w:p w:rsidR="00BE6718" w:rsidRDefault="004479D2" w:rsidP="006C2564">
      <w:r>
        <w:t xml:space="preserve">We are </w:t>
      </w:r>
      <w:r w:rsidR="00620A84">
        <w:t>indebted to the</w:t>
      </w:r>
      <w:r>
        <w:t xml:space="preserve"> followin</w:t>
      </w:r>
      <w:r w:rsidR="007153C7">
        <w:t>g people</w:t>
      </w:r>
      <w:r w:rsidR="00D91154">
        <w:t>: Larry Page</w:t>
      </w:r>
      <w:r w:rsidR="00490BA4">
        <w:t>,</w:t>
      </w:r>
      <w:r w:rsidR="00D91154">
        <w:t xml:space="preserve"> </w:t>
      </w:r>
      <w:r w:rsidR="00D91154" w:rsidRPr="00A07112">
        <w:t>Flo</w:t>
      </w:r>
      <w:r w:rsidR="00D91154">
        <w:t>rida Museum of Natural History,</w:t>
      </w:r>
      <w:r w:rsidR="007153C7">
        <w:t xml:space="preserve"> </w:t>
      </w:r>
      <w:r w:rsidR="00D91154">
        <w:t>for</w:t>
      </w:r>
      <w:r w:rsidR="007153C7">
        <w:t xml:space="preserve"> </w:t>
      </w:r>
      <w:r w:rsidR="00D91154">
        <w:t xml:space="preserve">fish distribution maps and </w:t>
      </w:r>
      <w:r w:rsidR="007153C7">
        <w:t xml:space="preserve">advice on interpreting the </w:t>
      </w:r>
      <w:r w:rsidR="00D91154">
        <w:t xml:space="preserve">information contained in Page and Burr (2011); </w:t>
      </w:r>
      <w:r w:rsidR="00BE6718" w:rsidRPr="00A07112">
        <w:t>Matthew Cannister, Pamela Fuller, and Matthew Nielson</w:t>
      </w:r>
      <w:r w:rsidR="00D91154">
        <w:t xml:space="preserve">, </w:t>
      </w:r>
      <w:r w:rsidR="00BE6718">
        <w:t>USGS Nonindigenous Aquatic Species Program</w:t>
      </w:r>
      <w:r w:rsidR="00D91154">
        <w:t>,</w:t>
      </w:r>
      <w:r w:rsidR="00BE6718">
        <w:t xml:space="preserve"> for </w:t>
      </w:r>
      <w:r w:rsidR="007153C7">
        <w:t xml:space="preserve">distributional </w:t>
      </w:r>
      <w:r w:rsidR="00BE6718">
        <w:t>in</w:t>
      </w:r>
      <w:r>
        <w:t xml:space="preserve">formation on </w:t>
      </w:r>
      <w:r w:rsidR="007153C7">
        <w:t>native and introduced species</w:t>
      </w:r>
      <w:r>
        <w:t>;</w:t>
      </w:r>
      <w:r w:rsidR="00F30688">
        <w:t xml:space="preserve"> </w:t>
      </w:r>
      <w:r w:rsidR="00D91154">
        <w:t xml:space="preserve">Daniel Cassie, </w:t>
      </w:r>
      <w:r w:rsidR="00CC3ADF">
        <w:t>Canadian Department of Fisheries and Oceans</w:t>
      </w:r>
      <w:r w:rsidR="00D91154">
        <w:t>,</w:t>
      </w:r>
      <w:r w:rsidR="00CC3ADF">
        <w:t xml:space="preserve"> for providing</w:t>
      </w:r>
      <w:r w:rsidR="00D91154">
        <w:t xml:space="preserve"> additional data from his research</w:t>
      </w:r>
      <w:r>
        <w:t>;</w:t>
      </w:r>
      <w:r w:rsidR="00CC3ADF">
        <w:t xml:space="preserve"> Jason Mc</w:t>
      </w:r>
      <w:r w:rsidR="00D91154">
        <w:t xml:space="preserve">Nees and Lynn Kutner, </w:t>
      </w:r>
      <w:r w:rsidR="00CC3ADF">
        <w:t>NatureServe</w:t>
      </w:r>
      <w:r w:rsidR="00D91154">
        <w:t>,</w:t>
      </w:r>
      <w:r w:rsidR="00CC3ADF">
        <w:t xml:space="preserve"> </w:t>
      </w:r>
      <w:r w:rsidR="007153C7">
        <w:t xml:space="preserve">for assistance in obtaining </w:t>
      </w:r>
      <w:r>
        <w:t xml:space="preserve">fish species </w:t>
      </w:r>
      <w:r w:rsidR="00CC3ADF">
        <w:t>distribu</w:t>
      </w:r>
      <w:r>
        <w:t>tional information;</w:t>
      </w:r>
      <w:r w:rsidR="00D91154">
        <w:t xml:space="preserve"> Scott Stranko, </w:t>
      </w:r>
      <w:r>
        <w:t xml:space="preserve">Maryland Department of </w:t>
      </w:r>
      <w:r w:rsidR="00D91154">
        <w:t>Natural Resources,</w:t>
      </w:r>
      <w:r>
        <w:t xml:space="preserve"> and Bob Hilde</w:t>
      </w:r>
      <w:r w:rsidR="00D91154">
        <w:t xml:space="preserve">rbrand, University of Maryland Center for Environmental Science, </w:t>
      </w:r>
      <w:r>
        <w:t>for advice on analytical methods to calculate species habitat preferences</w:t>
      </w:r>
      <w:r w:rsidR="00CC3ADF">
        <w:t>.</w:t>
      </w:r>
    </w:p>
    <w:p w:rsidR="00CB3C59" w:rsidRPr="00CB3C59" w:rsidRDefault="00CB3C59" w:rsidP="00CB3C59">
      <w:pPr>
        <w:pStyle w:val="NoSpacing"/>
        <w:rPr>
          <w:b/>
        </w:rPr>
      </w:pPr>
    </w:p>
    <w:p w:rsidR="001E067B" w:rsidRPr="00CB3C59" w:rsidRDefault="00AF0996" w:rsidP="001253F7">
      <w:pPr>
        <w:rPr>
          <w:i/>
        </w:rPr>
      </w:pPr>
      <w:r w:rsidRPr="00CB3C59">
        <w:rPr>
          <w:i/>
        </w:rPr>
        <w:t>Disclaimer:</w:t>
      </w:r>
      <w:r w:rsidR="00EC3864" w:rsidRPr="00CB3C59">
        <w:rPr>
          <w:i/>
        </w:rPr>
        <w:t xml:space="preserve"> This document has been reviewed and approved in accordance with U.S. Environmental Protection Agency policy. Mention of trade names or commercial products does not constitute endorsement or recommendation for use.</w:t>
      </w:r>
    </w:p>
    <w:p w:rsidR="00AF0996" w:rsidRPr="00A07112" w:rsidRDefault="00AF0996" w:rsidP="001253F7">
      <w:pPr>
        <w:rPr>
          <w:u w:val="single"/>
        </w:rPr>
      </w:pPr>
    </w:p>
    <w:p w:rsidR="002E4910" w:rsidRDefault="002E4910">
      <w:pPr>
        <w:rPr>
          <w:u w:val="single"/>
        </w:rPr>
      </w:pPr>
      <w:r>
        <w:rPr>
          <w:u w:val="single"/>
        </w:rPr>
        <w:br w:type="page"/>
      </w:r>
    </w:p>
    <w:p w:rsidR="00B9619A" w:rsidRPr="00943D43" w:rsidRDefault="00AF0996" w:rsidP="001253F7">
      <w:pPr>
        <w:rPr>
          <w:rFonts w:cstheme="minorHAnsi"/>
          <w:b/>
          <w:u w:val="single"/>
        </w:rPr>
      </w:pPr>
      <w:r w:rsidRPr="00943D43">
        <w:rPr>
          <w:rFonts w:cstheme="minorHAnsi"/>
          <w:b/>
          <w:u w:val="single"/>
        </w:rPr>
        <w:lastRenderedPageBreak/>
        <w:t>References</w:t>
      </w:r>
    </w:p>
    <w:p w:rsidR="00740AD8" w:rsidRDefault="00973DAD" w:rsidP="00440822">
      <w:pPr>
        <w:pStyle w:val="NoSpacing"/>
        <w:rPr>
          <w:sz w:val="20"/>
          <w:szCs w:val="20"/>
        </w:rPr>
      </w:pPr>
      <w:r w:rsidRPr="00440822">
        <w:rPr>
          <w:sz w:val="20"/>
          <w:szCs w:val="20"/>
        </w:rPr>
        <w:t xml:space="preserve">Angermeier, P. and Winston, M. 1999. Characterizing fish community diversity across Virginia landscapes: prerequisite for conservation. </w:t>
      </w:r>
      <w:r w:rsidRPr="00440822">
        <w:rPr>
          <w:iCs/>
          <w:sz w:val="20"/>
          <w:szCs w:val="20"/>
        </w:rPr>
        <w:t xml:space="preserve">Ecological </w:t>
      </w:r>
      <w:r w:rsidR="00280A0E">
        <w:rPr>
          <w:iCs/>
          <w:sz w:val="20"/>
          <w:szCs w:val="20"/>
        </w:rPr>
        <w:t>A</w:t>
      </w:r>
      <w:r w:rsidRPr="00440822">
        <w:rPr>
          <w:iCs/>
          <w:sz w:val="20"/>
          <w:szCs w:val="20"/>
        </w:rPr>
        <w:t>pplications</w:t>
      </w:r>
      <w:r w:rsidRPr="00440822">
        <w:rPr>
          <w:sz w:val="20"/>
          <w:szCs w:val="20"/>
        </w:rPr>
        <w:t xml:space="preserve">, </w:t>
      </w:r>
      <w:r w:rsidRPr="00440822">
        <w:rPr>
          <w:iCs/>
          <w:sz w:val="20"/>
          <w:szCs w:val="20"/>
        </w:rPr>
        <w:t>9</w:t>
      </w:r>
      <w:r w:rsidR="00CB3C59" w:rsidRPr="00440822">
        <w:rPr>
          <w:sz w:val="20"/>
          <w:szCs w:val="20"/>
        </w:rPr>
        <w:t>(1):</w:t>
      </w:r>
      <w:r w:rsidRPr="00440822">
        <w:rPr>
          <w:sz w:val="20"/>
          <w:szCs w:val="20"/>
        </w:rPr>
        <w:t xml:space="preserve"> 335-349.</w:t>
      </w:r>
    </w:p>
    <w:p w:rsidR="00740AD8" w:rsidRPr="00440822" w:rsidRDefault="00740AD8" w:rsidP="00440822">
      <w:pPr>
        <w:pStyle w:val="NoSpacing"/>
        <w:rPr>
          <w:sz w:val="20"/>
          <w:szCs w:val="20"/>
        </w:rPr>
      </w:pPr>
    </w:p>
    <w:p w:rsidR="00280A0E" w:rsidRDefault="00280A0E" w:rsidP="00280A0E">
      <w:pPr>
        <w:pStyle w:val="NoSpacing"/>
        <w:rPr>
          <w:sz w:val="20"/>
          <w:szCs w:val="20"/>
        </w:rPr>
      </w:pPr>
      <w:r>
        <w:rPr>
          <w:sz w:val="20"/>
          <w:szCs w:val="20"/>
        </w:rPr>
        <w:t>Barber</w:t>
      </w:r>
      <w:r w:rsidRPr="00440822">
        <w:rPr>
          <w:sz w:val="20"/>
          <w:szCs w:val="20"/>
        </w:rPr>
        <w:t>, M.</w:t>
      </w:r>
      <w:r>
        <w:rPr>
          <w:sz w:val="20"/>
          <w:szCs w:val="20"/>
        </w:rPr>
        <w:t xml:space="preserve">, Suarez, L. and Lassiter, R. </w:t>
      </w:r>
      <w:r w:rsidRPr="00440822">
        <w:rPr>
          <w:sz w:val="20"/>
          <w:szCs w:val="20"/>
        </w:rPr>
        <w:t>199</w:t>
      </w:r>
      <w:r>
        <w:rPr>
          <w:sz w:val="20"/>
          <w:szCs w:val="20"/>
        </w:rPr>
        <w:t>8</w:t>
      </w:r>
      <w:r w:rsidRPr="00440822">
        <w:rPr>
          <w:sz w:val="20"/>
          <w:szCs w:val="20"/>
        </w:rPr>
        <w:t xml:space="preserve">. </w:t>
      </w:r>
      <w:r>
        <w:rPr>
          <w:sz w:val="20"/>
          <w:szCs w:val="20"/>
        </w:rPr>
        <w:t>Modeling bioconcentration of nonpolar organic pollutants by fish.  Environmental Toxicology and Chemistry, 7(7): 545-558.</w:t>
      </w:r>
    </w:p>
    <w:p w:rsidR="00280A0E" w:rsidRDefault="00280A0E" w:rsidP="00440822">
      <w:pPr>
        <w:pStyle w:val="NoSpacing"/>
        <w:rPr>
          <w:sz w:val="20"/>
          <w:szCs w:val="20"/>
        </w:rPr>
      </w:pPr>
    </w:p>
    <w:p w:rsidR="002E13A2" w:rsidRDefault="002E13A2" w:rsidP="00440822">
      <w:pPr>
        <w:pStyle w:val="NoSpacing"/>
        <w:rPr>
          <w:sz w:val="20"/>
          <w:szCs w:val="20"/>
        </w:rPr>
      </w:pPr>
      <w:r w:rsidRPr="00440822">
        <w:rPr>
          <w:sz w:val="20"/>
          <w:szCs w:val="20"/>
        </w:rPr>
        <w:t>Barbour, M</w:t>
      </w:r>
      <w:r w:rsidR="00CB3C59" w:rsidRPr="00440822">
        <w:rPr>
          <w:sz w:val="20"/>
          <w:szCs w:val="20"/>
        </w:rPr>
        <w:t>.</w:t>
      </w:r>
      <w:r w:rsidRPr="00440822">
        <w:rPr>
          <w:sz w:val="20"/>
          <w:szCs w:val="20"/>
        </w:rPr>
        <w:t>, Gerritsen, J., Snyder, B. and Stribling, J. 1999. Rapid Bioassessment Protocols for Use in Streams and Wadeable Rivers: Periphyton, Benthic Macroinvertebrates and Fish, Second Edition. EPA 841-B-99-002. U.S. Environmental Protection Agency; Office of Water; Washington, D.C.</w:t>
      </w:r>
    </w:p>
    <w:p w:rsidR="00740AD8" w:rsidRPr="00440822" w:rsidRDefault="00740AD8" w:rsidP="00440822">
      <w:pPr>
        <w:pStyle w:val="NoSpacing"/>
        <w:rPr>
          <w:sz w:val="20"/>
          <w:szCs w:val="20"/>
        </w:rPr>
      </w:pPr>
    </w:p>
    <w:p w:rsidR="0019099F" w:rsidRDefault="00440822" w:rsidP="00440822">
      <w:pPr>
        <w:pStyle w:val="NoSpacing"/>
        <w:rPr>
          <w:sz w:val="20"/>
          <w:szCs w:val="20"/>
        </w:rPr>
      </w:pPr>
      <w:r w:rsidRPr="00440822">
        <w:rPr>
          <w:sz w:val="20"/>
          <w:szCs w:val="20"/>
        </w:rPr>
        <w:t>Baxter, C. and Hauer, F</w:t>
      </w:r>
      <w:r w:rsidR="003E0FED" w:rsidRPr="00440822">
        <w:rPr>
          <w:sz w:val="20"/>
          <w:szCs w:val="20"/>
        </w:rPr>
        <w:t>. 2000. Geomorphology, hyporheic exchange, and selection of spawning habitat by bull trout (</w:t>
      </w:r>
      <w:r w:rsidR="003E0FED" w:rsidRPr="00440822">
        <w:rPr>
          <w:i/>
          <w:sz w:val="20"/>
          <w:szCs w:val="20"/>
        </w:rPr>
        <w:t>Salvelinus</w:t>
      </w:r>
      <w:r w:rsidRPr="00440822">
        <w:rPr>
          <w:i/>
          <w:sz w:val="20"/>
          <w:szCs w:val="20"/>
        </w:rPr>
        <w:t xml:space="preserve"> </w:t>
      </w:r>
      <w:r w:rsidR="003E0FED" w:rsidRPr="00440822">
        <w:rPr>
          <w:i/>
          <w:sz w:val="20"/>
          <w:szCs w:val="20"/>
        </w:rPr>
        <w:t>confluentus</w:t>
      </w:r>
      <w:r w:rsidR="003E0FED" w:rsidRPr="00440822">
        <w:rPr>
          <w:sz w:val="20"/>
          <w:szCs w:val="20"/>
        </w:rPr>
        <w:t xml:space="preserve">). </w:t>
      </w:r>
      <w:r w:rsidRPr="00440822">
        <w:rPr>
          <w:rFonts w:eastAsia="Times New Roman"/>
          <w:iCs/>
          <w:sz w:val="20"/>
          <w:szCs w:val="20"/>
        </w:rPr>
        <w:t>Canadian Journal of Fisheries and Aquatic Sciences</w:t>
      </w:r>
      <w:r w:rsidRPr="00440822">
        <w:rPr>
          <w:sz w:val="20"/>
          <w:szCs w:val="20"/>
        </w:rPr>
        <w:t xml:space="preserve">, </w:t>
      </w:r>
      <w:r w:rsidR="00AF0996" w:rsidRPr="00440822">
        <w:rPr>
          <w:sz w:val="20"/>
          <w:szCs w:val="20"/>
        </w:rPr>
        <w:t>57(7): 1470–1481.</w:t>
      </w:r>
    </w:p>
    <w:p w:rsidR="00740AD8" w:rsidRPr="00440822" w:rsidRDefault="00740AD8" w:rsidP="00440822">
      <w:pPr>
        <w:pStyle w:val="NoSpacing"/>
        <w:rPr>
          <w:sz w:val="20"/>
          <w:szCs w:val="20"/>
        </w:rPr>
      </w:pPr>
    </w:p>
    <w:p w:rsidR="003E451D" w:rsidRDefault="003E451D" w:rsidP="00440822">
      <w:pPr>
        <w:pStyle w:val="NoSpacing"/>
        <w:rPr>
          <w:rFonts w:eastAsia="Times New Roman"/>
          <w:sz w:val="20"/>
          <w:szCs w:val="20"/>
        </w:rPr>
      </w:pPr>
      <w:r w:rsidRPr="00440822">
        <w:rPr>
          <w:rFonts w:eastAsia="Times New Roman"/>
          <w:sz w:val="20"/>
          <w:szCs w:val="20"/>
        </w:rPr>
        <w:t xml:space="preserve">Bertolo, A. and Magnan, P. 2006. Spatial and environmental correlates of fish community structure in Canadian Shield lakes. </w:t>
      </w:r>
      <w:r w:rsidRPr="00440822">
        <w:rPr>
          <w:rFonts w:eastAsia="Times New Roman"/>
          <w:iCs/>
          <w:sz w:val="20"/>
          <w:szCs w:val="20"/>
        </w:rPr>
        <w:t>Canadian Journal of Fisheries and Aquatic Sciences</w:t>
      </w:r>
      <w:r w:rsidR="00440822" w:rsidRPr="00440822">
        <w:rPr>
          <w:rFonts w:eastAsia="Times New Roman"/>
          <w:iCs/>
          <w:sz w:val="20"/>
          <w:szCs w:val="20"/>
        </w:rPr>
        <w:t>,</w:t>
      </w:r>
      <w:r w:rsidRPr="00440822">
        <w:rPr>
          <w:rFonts w:eastAsia="Times New Roman"/>
          <w:sz w:val="20"/>
          <w:szCs w:val="20"/>
        </w:rPr>
        <w:t xml:space="preserve"> </w:t>
      </w:r>
      <w:r w:rsidRPr="00440822">
        <w:rPr>
          <w:rFonts w:eastAsia="Times New Roman"/>
          <w:iCs/>
          <w:sz w:val="20"/>
          <w:szCs w:val="20"/>
        </w:rPr>
        <w:t>63</w:t>
      </w:r>
      <w:r w:rsidR="00440822" w:rsidRPr="00440822">
        <w:rPr>
          <w:rFonts w:eastAsia="Times New Roman"/>
          <w:sz w:val="20"/>
          <w:szCs w:val="20"/>
        </w:rPr>
        <w:t>(12):</w:t>
      </w:r>
      <w:r w:rsidRPr="00440822">
        <w:rPr>
          <w:rFonts w:eastAsia="Times New Roman"/>
          <w:sz w:val="20"/>
          <w:szCs w:val="20"/>
        </w:rPr>
        <w:t xml:space="preserve"> 2780-2792.</w:t>
      </w:r>
    </w:p>
    <w:p w:rsidR="00740AD8" w:rsidRPr="00440822" w:rsidRDefault="00740AD8" w:rsidP="00440822">
      <w:pPr>
        <w:pStyle w:val="NoSpacing"/>
        <w:rPr>
          <w:rFonts w:eastAsia="Times New Roman"/>
          <w:sz w:val="20"/>
          <w:szCs w:val="20"/>
        </w:rPr>
      </w:pPr>
    </w:p>
    <w:p w:rsidR="006B2558" w:rsidRPr="00440822" w:rsidRDefault="00137E6B" w:rsidP="00440822">
      <w:pPr>
        <w:pStyle w:val="NoSpacing"/>
        <w:rPr>
          <w:sz w:val="20"/>
          <w:szCs w:val="20"/>
        </w:rPr>
      </w:pPr>
      <w:r w:rsidRPr="00440822">
        <w:rPr>
          <w:sz w:val="20"/>
          <w:szCs w:val="20"/>
        </w:rPr>
        <w:t>Boicourt, W.</w:t>
      </w:r>
      <w:r w:rsidR="00440822" w:rsidRPr="00440822">
        <w:rPr>
          <w:sz w:val="20"/>
          <w:szCs w:val="20"/>
        </w:rPr>
        <w:t>, Gallegos, C.</w:t>
      </w:r>
      <w:r w:rsidR="00B9619A" w:rsidRPr="00440822">
        <w:rPr>
          <w:sz w:val="20"/>
          <w:szCs w:val="20"/>
        </w:rPr>
        <w:t>, Hardin</w:t>
      </w:r>
      <w:r w:rsidR="00440822" w:rsidRPr="00440822">
        <w:rPr>
          <w:sz w:val="20"/>
          <w:szCs w:val="20"/>
        </w:rPr>
        <w:t xml:space="preserve">g Jr., L., Houde, E., Mallonee, M., McClain, C., and Roman, M. 2004. </w:t>
      </w:r>
      <w:r w:rsidR="00B9619A" w:rsidRPr="00440822">
        <w:rPr>
          <w:sz w:val="20"/>
          <w:szCs w:val="20"/>
        </w:rPr>
        <w:t>Trophic indicators of ecosystem health in Chesapea</w:t>
      </w:r>
      <w:r w:rsidR="00F30688">
        <w:rPr>
          <w:sz w:val="20"/>
          <w:szCs w:val="20"/>
        </w:rPr>
        <w:t xml:space="preserve">ke Bay. </w:t>
      </w:r>
      <w:r w:rsidR="00440822" w:rsidRPr="00440822">
        <w:rPr>
          <w:sz w:val="20"/>
          <w:szCs w:val="20"/>
        </w:rPr>
        <w:t xml:space="preserve">2004 Progress Report. </w:t>
      </w:r>
      <w:r w:rsidR="00B9619A" w:rsidRPr="00440822">
        <w:rPr>
          <w:sz w:val="20"/>
          <w:szCs w:val="20"/>
        </w:rPr>
        <w:t>USEPA Grant R828677C002.</w:t>
      </w:r>
    </w:p>
    <w:p w:rsidR="003D4A90" w:rsidRDefault="00042A19" w:rsidP="00440822">
      <w:pPr>
        <w:pStyle w:val="NoSpacing"/>
        <w:rPr>
          <w:rStyle w:val="Hyperlink"/>
          <w:rFonts w:cstheme="minorHAnsi"/>
          <w:sz w:val="20"/>
          <w:szCs w:val="20"/>
        </w:rPr>
      </w:pPr>
      <w:hyperlink r:id="rId15" w:history="1">
        <w:r w:rsidR="003D4A90" w:rsidRPr="00440822">
          <w:rPr>
            <w:rStyle w:val="Hyperlink"/>
            <w:rFonts w:cstheme="minorHAnsi"/>
            <w:sz w:val="20"/>
            <w:szCs w:val="20"/>
          </w:rPr>
          <w:t>http://cfpub.epa.gov/ncer_abstracts/index.cfm/fuseaction/display.abstractDetail/abstract/6126/report/2004</w:t>
        </w:r>
      </w:hyperlink>
    </w:p>
    <w:p w:rsidR="00740AD8" w:rsidRPr="00440822" w:rsidRDefault="00740AD8" w:rsidP="00440822">
      <w:pPr>
        <w:pStyle w:val="NoSpacing"/>
        <w:rPr>
          <w:sz w:val="20"/>
          <w:szCs w:val="20"/>
        </w:rPr>
      </w:pPr>
    </w:p>
    <w:p w:rsidR="00440822" w:rsidRPr="00440822" w:rsidRDefault="00440822" w:rsidP="00440822">
      <w:pPr>
        <w:pStyle w:val="NoSpacing"/>
        <w:rPr>
          <w:sz w:val="20"/>
          <w:szCs w:val="20"/>
        </w:rPr>
      </w:pPr>
      <w:r w:rsidRPr="00440822">
        <w:rPr>
          <w:sz w:val="20"/>
          <w:szCs w:val="20"/>
        </w:rPr>
        <w:t xml:space="preserve">Caissie, D. 2006. </w:t>
      </w:r>
      <w:r w:rsidR="00923730" w:rsidRPr="00440822">
        <w:rPr>
          <w:sz w:val="20"/>
          <w:szCs w:val="20"/>
        </w:rPr>
        <w:t>River discharge and channel width relations</w:t>
      </w:r>
      <w:r w:rsidRPr="00440822">
        <w:rPr>
          <w:sz w:val="20"/>
          <w:szCs w:val="20"/>
        </w:rPr>
        <w:t xml:space="preserve">hips for New Brunswick Rivers. </w:t>
      </w:r>
      <w:r w:rsidR="00923730" w:rsidRPr="00440822">
        <w:rPr>
          <w:sz w:val="20"/>
          <w:szCs w:val="20"/>
        </w:rPr>
        <w:t>Canadian Technical Report of Fisher</w:t>
      </w:r>
      <w:r w:rsidRPr="00440822">
        <w:rPr>
          <w:sz w:val="20"/>
          <w:szCs w:val="20"/>
        </w:rPr>
        <w:t xml:space="preserve">ies and Aquatic Sciences 2637. </w:t>
      </w:r>
      <w:r w:rsidR="00923730" w:rsidRPr="00440822">
        <w:rPr>
          <w:sz w:val="20"/>
          <w:szCs w:val="20"/>
        </w:rPr>
        <w:t>Canadian Department of Fisheri</w:t>
      </w:r>
      <w:r w:rsidRPr="00440822">
        <w:rPr>
          <w:sz w:val="20"/>
          <w:szCs w:val="20"/>
        </w:rPr>
        <w:t>es and Oceans, Moncton, NB.</w:t>
      </w:r>
    </w:p>
    <w:p w:rsidR="00923730" w:rsidRDefault="00042A19" w:rsidP="00440822">
      <w:pPr>
        <w:pStyle w:val="NoSpacing"/>
        <w:rPr>
          <w:rStyle w:val="Hyperlink"/>
          <w:sz w:val="20"/>
          <w:szCs w:val="20"/>
        </w:rPr>
      </w:pPr>
      <w:hyperlink r:id="rId16" w:history="1">
        <w:r w:rsidR="00440822" w:rsidRPr="00440822">
          <w:rPr>
            <w:rStyle w:val="Hyperlink"/>
            <w:sz w:val="20"/>
            <w:szCs w:val="20"/>
          </w:rPr>
          <w:t>http://www.dfo-mpo.gc.ca/Library/320466.pdf</w:t>
        </w:r>
      </w:hyperlink>
    </w:p>
    <w:p w:rsidR="0073675A" w:rsidRDefault="0073675A" w:rsidP="00440822">
      <w:pPr>
        <w:pStyle w:val="NoSpacing"/>
        <w:rPr>
          <w:rStyle w:val="Hyperlink"/>
          <w:sz w:val="20"/>
          <w:szCs w:val="20"/>
        </w:rPr>
      </w:pPr>
    </w:p>
    <w:p w:rsidR="0073675A" w:rsidRPr="0073675A" w:rsidRDefault="0073675A" w:rsidP="0073675A">
      <w:pPr>
        <w:spacing w:after="0" w:line="240" w:lineRule="auto"/>
        <w:rPr>
          <w:rFonts w:eastAsia="Times New Roman" w:cstheme="minorHAnsi"/>
          <w:sz w:val="20"/>
          <w:szCs w:val="20"/>
        </w:rPr>
      </w:pPr>
      <w:r w:rsidRPr="0073675A">
        <w:rPr>
          <w:rFonts w:eastAsia="Times New Roman" w:cstheme="minorHAnsi"/>
          <w:sz w:val="20"/>
          <w:szCs w:val="20"/>
        </w:rPr>
        <w:t xml:space="preserve">Dauwalter, D., Splinter, D., Fisher, W. and Marston, R. 2008. Biogeography, ecoregions, and geomorphology affect fish species composition in streams of eastern Oklahoma, USA. </w:t>
      </w:r>
      <w:r w:rsidRPr="0073675A">
        <w:rPr>
          <w:rFonts w:eastAsia="Times New Roman" w:cstheme="minorHAnsi"/>
          <w:iCs/>
          <w:sz w:val="20"/>
          <w:szCs w:val="20"/>
        </w:rPr>
        <w:t>Environmental Biology of Fishes</w:t>
      </w:r>
      <w:r w:rsidRPr="0073675A">
        <w:rPr>
          <w:rFonts w:eastAsia="Times New Roman" w:cstheme="minorHAnsi"/>
          <w:sz w:val="20"/>
          <w:szCs w:val="20"/>
        </w:rPr>
        <w:t xml:space="preserve">, </w:t>
      </w:r>
      <w:r w:rsidRPr="0073675A">
        <w:rPr>
          <w:rFonts w:eastAsia="Times New Roman" w:cstheme="minorHAnsi"/>
          <w:iCs/>
          <w:sz w:val="20"/>
          <w:szCs w:val="20"/>
        </w:rPr>
        <w:t>82</w:t>
      </w:r>
      <w:r w:rsidRPr="0073675A">
        <w:rPr>
          <w:rFonts w:eastAsia="Times New Roman" w:cstheme="minorHAnsi"/>
          <w:sz w:val="20"/>
          <w:szCs w:val="20"/>
        </w:rPr>
        <w:t>(3), 237-249.</w:t>
      </w:r>
    </w:p>
    <w:p w:rsidR="00440822" w:rsidRPr="00440822" w:rsidRDefault="00440822" w:rsidP="00440822">
      <w:pPr>
        <w:pStyle w:val="NoSpacing"/>
        <w:rPr>
          <w:sz w:val="20"/>
          <w:szCs w:val="20"/>
        </w:rPr>
      </w:pPr>
    </w:p>
    <w:p w:rsidR="002204C9" w:rsidRDefault="002204C9" w:rsidP="00440822">
      <w:pPr>
        <w:pStyle w:val="NoSpacing"/>
        <w:rPr>
          <w:rStyle w:val="authors"/>
          <w:rFonts w:cstheme="minorHAnsi"/>
          <w:sz w:val="20"/>
          <w:szCs w:val="20"/>
        </w:rPr>
      </w:pPr>
      <w:r w:rsidRPr="00440822">
        <w:rPr>
          <w:rStyle w:val="authors"/>
          <w:rFonts w:cstheme="minorHAnsi"/>
          <w:sz w:val="20"/>
          <w:szCs w:val="20"/>
        </w:rPr>
        <w:t>Davis, W., Snyder, B., Stribling, J. and Stoughton, C. 1996. Summary of State biological assessment programs for streams and rivers. EPA 230-R-96-007. U. S. Environmental Protection Agency, Office of Planning, Policy, and Evaluation, Washington, D</w:t>
      </w:r>
      <w:r w:rsidR="00440822" w:rsidRPr="00440822">
        <w:rPr>
          <w:rStyle w:val="authors"/>
          <w:rFonts w:cstheme="minorHAnsi"/>
          <w:sz w:val="20"/>
          <w:szCs w:val="20"/>
        </w:rPr>
        <w:t>C</w:t>
      </w:r>
      <w:r w:rsidRPr="00440822">
        <w:rPr>
          <w:rStyle w:val="authors"/>
          <w:rFonts w:cstheme="minorHAnsi"/>
          <w:sz w:val="20"/>
          <w:szCs w:val="20"/>
        </w:rPr>
        <w:t>.</w:t>
      </w:r>
    </w:p>
    <w:p w:rsidR="00740AD8" w:rsidRPr="00440822" w:rsidRDefault="00740AD8" w:rsidP="00440822">
      <w:pPr>
        <w:pStyle w:val="NoSpacing"/>
        <w:rPr>
          <w:sz w:val="20"/>
          <w:szCs w:val="20"/>
        </w:rPr>
      </w:pPr>
    </w:p>
    <w:p w:rsidR="006D2D61" w:rsidRDefault="006D2D61" w:rsidP="00440822">
      <w:pPr>
        <w:pStyle w:val="NoSpacing"/>
        <w:rPr>
          <w:sz w:val="20"/>
          <w:szCs w:val="20"/>
        </w:rPr>
      </w:pPr>
      <w:r w:rsidRPr="00440822">
        <w:rPr>
          <w:sz w:val="20"/>
          <w:szCs w:val="20"/>
        </w:rPr>
        <w:t>D</w:t>
      </w:r>
      <w:r w:rsidR="00F30688">
        <w:rPr>
          <w:sz w:val="20"/>
          <w:szCs w:val="20"/>
        </w:rPr>
        <w:t xml:space="preserve">uplisea, D. and Castonguay, M. 2006. </w:t>
      </w:r>
      <w:r w:rsidRPr="00440822">
        <w:rPr>
          <w:sz w:val="20"/>
          <w:szCs w:val="20"/>
        </w:rPr>
        <w:t>Comparison and utility of different size-based metrics of fish communities for detecting fishery i</w:t>
      </w:r>
      <w:r w:rsidR="00440822" w:rsidRPr="00440822">
        <w:rPr>
          <w:sz w:val="20"/>
          <w:szCs w:val="20"/>
        </w:rPr>
        <w:t xml:space="preserve">mpacts. </w:t>
      </w:r>
      <w:r w:rsidR="00440822" w:rsidRPr="00440822">
        <w:rPr>
          <w:rFonts w:eastAsia="Times New Roman"/>
          <w:iCs/>
          <w:sz w:val="20"/>
          <w:szCs w:val="20"/>
        </w:rPr>
        <w:t>Canadian Journal of Fisheries and Aquatic Sciences,</w:t>
      </w:r>
      <w:r w:rsidR="00440822" w:rsidRPr="00440822">
        <w:rPr>
          <w:sz w:val="20"/>
          <w:szCs w:val="20"/>
        </w:rPr>
        <w:t xml:space="preserve"> </w:t>
      </w:r>
      <w:r w:rsidR="00AF0996" w:rsidRPr="00440822">
        <w:rPr>
          <w:sz w:val="20"/>
          <w:szCs w:val="20"/>
        </w:rPr>
        <w:t>63: 810-820.</w:t>
      </w:r>
    </w:p>
    <w:p w:rsidR="00740AD8" w:rsidRPr="00440822" w:rsidRDefault="00740AD8" w:rsidP="00440822">
      <w:pPr>
        <w:pStyle w:val="NoSpacing"/>
        <w:rPr>
          <w:sz w:val="20"/>
          <w:szCs w:val="20"/>
        </w:rPr>
      </w:pPr>
    </w:p>
    <w:p w:rsidR="00204245" w:rsidRPr="00440822" w:rsidRDefault="00440822" w:rsidP="00440822">
      <w:pPr>
        <w:pStyle w:val="NoSpacing"/>
        <w:rPr>
          <w:rFonts w:eastAsia="Times New Roman"/>
          <w:sz w:val="20"/>
          <w:szCs w:val="20"/>
        </w:rPr>
      </w:pPr>
      <w:r w:rsidRPr="00440822">
        <w:rPr>
          <w:rFonts w:eastAsia="Times New Roman"/>
          <w:sz w:val="20"/>
          <w:szCs w:val="20"/>
        </w:rPr>
        <w:t>Eros, T., Sa</w:t>
      </w:r>
      <w:r w:rsidR="00204245" w:rsidRPr="00440822">
        <w:rPr>
          <w:rFonts w:eastAsia="Times New Roman"/>
          <w:sz w:val="20"/>
          <w:szCs w:val="20"/>
        </w:rPr>
        <w:t>ly</w:t>
      </w:r>
      <w:r w:rsidRPr="00440822">
        <w:rPr>
          <w:rFonts w:eastAsia="Times New Roman"/>
          <w:sz w:val="20"/>
          <w:szCs w:val="20"/>
        </w:rPr>
        <w:t>, P., Taka</w:t>
      </w:r>
      <w:r w:rsidR="00EF77C0" w:rsidRPr="00440822">
        <w:rPr>
          <w:rFonts w:eastAsia="Times New Roman"/>
          <w:sz w:val="20"/>
          <w:szCs w:val="20"/>
        </w:rPr>
        <w:t>cs, P., Higgins, C.</w:t>
      </w:r>
      <w:r w:rsidRPr="00440822">
        <w:rPr>
          <w:rFonts w:eastAsia="Times New Roman"/>
          <w:sz w:val="20"/>
          <w:szCs w:val="20"/>
        </w:rPr>
        <w:t>, Biro</w:t>
      </w:r>
      <w:r w:rsidR="00EF77C0" w:rsidRPr="00440822">
        <w:rPr>
          <w:rFonts w:eastAsia="Times New Roman"/>
          <w:sz w:val="20"/>
          <w:szCs w:val="20"/>
        </w:rPr>
        <w:t>, P. and Schmera, D. 2014</w:t>
      </w:r>
      <w:r w:rsidR="00204245" w:rsidRPr="00440822">
        <w:rPr>
          <w:rFonts w:eastAsia="Times New Roman"/>
          <w:sz w:val="20"/>
          <w:szCs w:val="20"/>
        </w:rPr>
        <w:t xml:space="preserve">. Quantifying temporal variability in the metacommunity structure of stream fishes: the influence of non-native species and environmental drivers. </w:t>
      </w:r>
      <w:r w:rsidR="00204245" w:rsidRPr="00440822">
        <w:rPr>
          <w:rFonts w:eastAsia="Times New Roman"/>
          <w:iCs/>
          <w:sz w:val="20"/>
          <w:szCs w:val="20"/>
        </w:rPr>
        <w:t>Hydrobiologia</w:t>
      </w:r>
      <w:r w:rsidR="00204245" w:rsidRPr="00440822">
        <w:rPr>
          <w:rFonts w:eastAsia="Times New Roman"/>
          <w:sz w:val="20"/>
          <w:szCs w:val="20"/>
        </w:rPr>
        <w:t xml:space="preserve">, </w:t>
      </w:r>
      <w:r w:rsidR="00204245" w:rsidRPr="00440822">
        <w:rPr>
          <w:rFonts w:eastAsia="Times New Roman"/>
          <w:iCs/>
          <w:sz w:val="20"/>
          <w:szCs w:val="20"/>
        </w:rPr>
        <w:t>722</w:t>
      </w:r>
      <w:r w:rsidRPr="00440822">
        <w:rPr>
          <w:rFonts w:eastAsia="Times New Roman"/>
          <w:sz w:val="20"/>
          <w:szCs w:val="20"/>
        </w:rPr>
        <w:t>(1):</w:t>
      </w:r>
      <w:r w:rsidR="00204245" w:rsidRPr="00440822">
        <w:rPr>
          <w:rFonts w:eastAsia="Times New Roman"/>
          <w:sz w:val="20"/>
          <w:szCs w:val="20"/>
        </w:rPr>
        <w:t xml:space="preserve"> 31-43.</w:t>
      </w:r>
    </w:p>
    <w:p w:rsidR="00204245" w:rsidRPr="00440822" w:rsidRDefault="00204245" w:rsidP="00440822">
      <w:pPr>
        <w:pStyle w:val="NoSpacing"/>
        <w:rPr>
          <w:sz w:val="20"/>
          <w:szCs w:val="20"/>
        </w:rPr>
      </w:pPr>
    </w:p>
    <w:p w:rsidR="00E9198F" w:rsidRDefault="00E9198F" w:rsidP="00440822">
      <w:pPr>
        <w:pStyle w:val="NoSpacing"/>
        <w:rPr>
          <w:sz w:val="20"/>
          <w:szCs w:val="20"/>
        </w:rPr>
      </w:pPr>
      <w:r w:rsidRPr="00440822">
        <w:rPr>
          <w:sz w:val="20"/>
          <w:szCs w:val="20"/>
        </w:rPr>
        <w:t xml:space="preserve">Fausch, K., Lyons, J., Karr, J. and Angermeier, P. 1990. Fish communities as indicators of environmental degradation. Pages 123-144 in: </w:t>
      </w:r>
      <w:r w:rsidRPr="00440822">
        <w:rPr>
          <w:i/>
          <w:sz w:val="20"/>
          <w:szCs w:val="20"/>
        </w:rPr>
        <w:t>Biological indicators of stress in fish, Symposium 8</w:t>
      </w:r>
      <w:r w:rsidR="00440822" w:rsidRPr="00440822">
        <w:rPr>
          <w:sz w:val="20"/>
          <w:szCs w:val="20"/>
        </w:rPr>
        <w:t xml:space="preserve"> (Editor: </w:t>
      </w:r>
      <w:r w:rsidRPr="00440822">
        <w:rPr>
          <w:sz w:val="20"/>
          <w:szCs w:val="20"/>
        </w:rPr>
        <w:t>Adams, S</w:t>
      </w:r>
      <w:r w:rsidR="00740AD8">
        <w:rPr>
          <w:sz w:val="20"/>
          <w:szCs w:val="20"/>
        </w:rPr>
        <w:t>.</w:t>
      </w:r>
      <w:r w:rsidR="00440822" w:rsidRPr="00440822">
        <w:rPr>
          <w:sz w:val="20"/>
          <w:szCs w:val="20"/>
        </w:rPr>
        <w:t>)</w:t>
      </w:r>
      <w:r w:rsidRPr="00440822">
        <w:rPr>
          <w:sz w:val="20"/>
          <w:szCs w:val="20"/>
        </w:rPr>
        <w:t>. American Fisheries Society, Bethesda, Maryland.</w:t>
      </w:r>
    </w:p>
    <w:p w:rsidR="00740AD8" w:rsidRPr="00440822" w:rsidRDefault="00740AD8" w:rsidP="00440822">
      <w:pPr>
        <w:pStyle w:val="NoSpacing"/>
        <w:rPr>
          <w:sz w:val="20"/>
          <w:szCs w:val="20"/>
        </w:rPr>
      </w:pPr>
    </w:p>
    <w:p w:rsidR="003E0FED" w:rsidRPr="00440822" w:rsidRDefault="00740AD8" w:rsidP="00440822">
      <w:pPr>
        <w:pStyle w:val="NoSpacing"/>
        <w:rPr>
          <w:sz w:val="20"/>
          <w:szCs w:val="20"/>
        </w:rPr>
      </w:pPr>
      <w:r>
        <w:rPr>
          <w:sz w:val="20"/>
          <w:szCs w:val="20"/>
        </w:rPr>
        <w:t xml:space="preserve">Faustini, J., Kaufmann, P. and Herlihy, A. 2009. </w:t>
      </w:r>
      <w:r w:rsidR="006D2D61" w:rsidRPr="00440822">
        <w:rPr>
          <w:sz w:val="20"/>
          <w:szCs w:val="20"/>
        </w:rPr>
        <w:t>Downstream variation in bankfull width of wadeable streams across the conterminous United State</w:t>
      </w:r>
      <w:r w:rsidR="00F30688">
        <w:rPr>
          <w:sz w:val="20"/>
          <w:szCs w:val="20"/>
        </w:rPr>
        <w:t xml:space="preserve">s. </w:t>
      </w:r>
      <w:r w:rsidR="00AF0996" w:rsidRPr="00440822">
        <w:rPr>
          <w:sz w:val="20"/>
          <w:szCs w:val="20"/>
        </w:rPr>
        <w:t>Geomorphology 108: 292-311.</w:t>
      </w:r>
    </w:p>
    <w:p w:rsidR="00E9198F" w:rsidRPr="00440822" w:rsidRDefault="00E9198F" w:rsidP="00440822">
      <w:pPr>
        <w:pStyle w:val="NoSpacing"/>
        <w:rPr>
          <w:sz w:val="20"/>
          <w:szCs w:val="20"/>
        </w:rPr>
      </w:pPr>
    </w:p>
    <w:p w:rsidR="006D2D61" w:rsidRDefault="00740AD8" w:rsidP="00440822">
      <w:pPr>
        <w:pStyle w:val="NoSpacing"/>
        <w:rPr>
          <w:sz w:val="20"/>
          <w:szCs w:val="20"/>
        </w:rPr>
      </w:pPr>
      <w:r>
        <w:rPr>
          <w:sz w:val="20"/>
          <w:szCs w:val="20"/>
        </w:rPr>
        <w:t>Fransen, B., Duke, S.</w:t>
      </w:r>
      <w:r w:rsidR="003E0FED" w:rsidRPr="00440822">
        <w:rPr>
          <w:sz w:val="20"/>
          <w:szCs w:val="20"/>
        </w:rPr>
        <w:t>, McWeth</w:t>
      </w:r>
      <w:r>
        <w:rPr>
          <w:sz w:val="20"/>
          <w:szCs w:val="20"/>
        </w:rPr>
        <w:t>y, G., Walter, J.</w:t>
      </w:r>
      <w:r w:rsidR="0083681B" w:rsidRPr="00440822">
        <w:rPr>
          <w:sz w:val="20"/>
          <w:szCs w:val="20"/>
        </w:rPr>
        <w:t xml:space="preserve"> and Bilby, </w:t>
      </w:r>
      <w:r>
        <w:rPr>
          <w:sz w:val="20"/>
          <w:szCs w:val="20"/>
        </w:rPr>
        <w:t>R</w:t>
      </w:r>
      <w:r w:rsidR="003E0FED" w:rsidRPr="00440822">
        <w:rPr>
          <w:sz w:val="20"/>
          <w:szCs w:val="20"/>
        </w:rPr>
        <w:t>. 2006. A logistic regress</w:t>
      </w:r>
      <w:r w:rsidR="0083681B" w:rsidRPr="00440822">
        <w:rPr>
          <w:sz w:val="20"/>
          <w:szCs w:val="20"/>
        </w:rPr>
        <w:t>ion model for predicting the up</w:t>
      </w:r>
      <w:r w:rsidR="003E0FED" w:rsidRPr="00440822">
        <w:rPr>
          <w:sz w:val="20"/>
          <w:szCs w:val="20"/>
        </w:rPr>
        <w:t>stream extent of fish occurrence</w:t>
      </w:r>
      <w:r w:rsidR="0083681B" w:rsidRPr="00440822">
        <w:rPr>
          <w:sz w:val="20"/>
          <w:szCs w:val="20"/>
        </w:rPr>
        <w:t xml:space="preserve"> based on geographical informa</w:t>
      </w:r>
      <w:r w:rsidR="003E0FED" w:rsidRPr="00440822">
        <w:rPr>
          <w:sz w:val="20"/>
          <w:szCs w:val="20"/>
        </w:rPr>
        <w:t>tion syste</w:t>
      </w:r>
      <w:r w:rsidR="0083681B" w:rsidRPr="00440822">
        <w:rPr>
          <w:sz w:val="20"/>
          <w:szCs w:val="20"/>
        </w:rPr>
        <w:t xml:space="preserve">ms data. </w:t>
      </w:r>
      <w:r>
        <w:rPr>
          <w:sz w:val="20"/>
          <w:szCs w:val="20"/>
        </w:rPr>
        <w:t>North American Journal of Fisheries Management,</w:t>
      </w:r>
      <w:r w:rsidR="0083681B" w:rsidRPr="00440822">
        <w:rPr>
          <w:sz w:val="20"/>
          <w:szCs w:val="20"/>
        </w:rPr>
        <w:t xml:space="preserve"> 26</w:t>
      </w:r>
      <w:r w:rsidR="00AF0996" w:rsidRPr="00440822">
        <w:rPr>
          <w:sz w:val="20"/>
          <w:szCs w:val="20"/>
        </w:rPr>
        <w:t>: 960–975</w:t>
      </w:r>
      <w:r>
        <w:rPr>
          <w:sz w:val="20"/>
          <w:szCs w:val="20"/>
        </w:rPr>
        <w:t>.</w:t>
      </w:r>
    </w:p>
    <w:p w:rsidR="00740AD8" w:rsidRPr="00440822" w:rsidRDefault="00740AD8" w:rsidP="00440822">
      <w:pPr>
        <w:pStyle w:val="NoSpacing"/>
        <w:rPr>
          <w:sz w:val="20"/>
          <w:szCs w:val="20"/>
        </w:rPr>
      </w:pPr>
    </w:p>
    <w:p w:rsidR="00BF45C2" w:rsidRDefault="00740AD8" w:rsidP="00440822">
      <w:pPr>
        <w:pStyle w:val="NoSpacing"/>
        <w:rPr>
          <w:sz w:val="20"/>
          <w:szCs w:val="20"/>
        </w:rPr>
      </w:pPr>
      <w:r>
        <w:rPr>
          <w:sz w:val="20"/>
          <w:szCs w:val="20"/>
        </w:rPr>
        <w:t>Han, B. and Straškraba, M.</w:t>
      </w:r>
      <w:r w:rsidR="006D2D61" w:rsidRPr="00440822">
        <w:rPr>
          <w:sz w:val="20"/>
          <w:szCs w:val="20"/>
        </w:rPr>
        <w:t xml:space="preserve"> 1998. Size dependence of biomass spectra and size intervals: the effects of size scales and size intervals.</w:t>
      </w:r>
      <w:r>
        <w:rPr>
          <w:sz w:val="20"/>
          <w:szCs w:val="20"/>
        </w:rPr>
        <w:t xml:space="preserve"> Journal of Theoretical Biology,</w:t>
      </w:r>
      <w:r w:rsidR="00AF0996" w:rsidRPr="00440822">
        <w:rPr>
          <w:sz w:val="20"/>
          <w:szCs w:val="20"/>
        </w:rPr>
        <w:t xml:space="preserve"> 191: 259–265.</w:t>
      </w:r>
    </w:p>
    <w:p w:rsidR="00740AD8" w:rsidRPr="00440822" w:rsidRDefault="00740AD8" w:rsidP="00440822">
      <w:pPr>
        <w:pStyle w:val="NoSpacing"/>
        <w:rPr>
          <w:sz w:val="20"/>
          <w:szCs w:val="20"/>
        </w:rPr>
      </w:pPr>
    </w:p>
    <w:p w:rsidR="00EA0348" w:rsidRPr="00440822" w:rsidRDefault="00EA0348" w:rsidP="00440822">
      <w:pPr>
        <w:pStyle w:val="NoSpacing"/>
        <w:rPr>
          <w:rFonts w:eastAsia="Times New Roman"/>
          <w:sz w:val="20"/>
          <w:szCs w:val="20"/>
        </w:rPr>
      </w:pPr>
      <w:r w:rsidRPr="00440822">
        <w:rPr>
          <w:rFonts w:eastAsia="Times New Roman"/>
          <w:sz w:val="20"/>
          <w:szCs w:val="20"/>
        </w:rPr>
        <w:lastRenderedPageBreak/>
        <w:t xml:space="preserve">Herlihy, A., Larsen, D., Paulsen, S., Urquhart, N. and Rosenbaum, B. 2000. Designing a spatially balanced, randomized site selection process for regional stream surveys: the EMAP Mid-Atlantic pilot study. </w:t>
      </w:r>
      <w:r w:rsidRPr="00440822">
        <w:rPr>
          <w:rFonts w:eastAsia="Times New Roman"/>
          <w:iCs/>
          <w:sz w:val="20"/>
          <w:szCs w:val="20"/>
        </w:rPr>
        <w:t>Environmental Monitoring and Assessment</w:t>
      </w:r>
      <w:r w:rsidRPr="00440822">
        <w:rPr>
          <w:rFonts w:eastAsia="Times New Roman"/>
          <w:sz w:val="20"/>
          <w:szCs w:val="20"/>
        </w:rPr>
        <w:t xml:space="preserve">, </w:t>
      </w:r>
      <w:r w:rsidRPr="00440822">
        <w:rPr>
          <w:rFonts w:eastAsia="Times New Roman"/>
          <w:iCs/>
          <w:sz w:val="20"/>
          <w:szCs w:val="20"/>
        </w:rPr>
        <w:t>63</w:t>
      </w:r>
      <w:r w:rsidR="00740AD8">
        <w:rPr>
          <w:rFonts w:eastAsia="Times New Roman"/>
          <w:sz w:val="20"/>
          <w:szCs w:val="20"/>
        </w:rPr>
        <w:t>(1):</w:t>
      </w:r>
      <w:r w:rsidRPr="00440822">
        <w:rPr>
          <w:rFonts w:eastAsia="Times New Roman"/>
          <w:sz w:val="20"/>
          <w:szCs w:val="20"/>
        </w:rPr>
        <w:t xml:space="preserve"> 95-113.</w:t>
      </w:r>
    </w:p>
    <w:p w:rsidR="00EA0348" w:rsidRPr="00440822" w:rsidRDefault="00EA0348" w:rsidP="00440822">
      <w:pPr>
        <w:pStyle w:val="NoSpacing"/>
        <w:rPr>
          <w:sz w:val="20"/>
          <w:szCs w:val="20"/>
        </w:rPr>
      </w:pPr>
    </w:p>
    <w:p w:rsidR="002204C9" w:rsidRDefault="002204C9" w:rsidP="00440822">
      <w:pPr>
        <w:pStyle w:val="NoSpacing"/>
        <w:rPr>
          <w:sz w:val="20"/>
          <w:szCs w:val="20"/>
        </w:rPr>
      </w:pPr>
      <w:r w:rsidRPr="00440822">
        <w:rPr>
          <w:sz w:val="20"/>
          <w:szCs w:val="20"/>
        </w:rPr>
        <w:t xml:space="preserve">Hughes, R. and Oberdorff, T. 1999. Applications of IBI concepts and metrics to waters outside the United States and Canada. Pages 79-83 in: </w:t>
      </w:r>
      <w:r w:rsidRPr="00740AD8">
        <w:rPr>
          <w:i/>
          <w:sz w:val="20"/>
          <w:szCs w:val="20"/>
        </w:rPr>
        <w:t xml:space="preserve">Assessing the Sustainability and Biological Integrity of Water Resources Using Fish Communities </w:t>
      </w:r>
      <w:r w:rsidR="00740AD8">
        <w:rPr>
          <w:sz w:val="20"/>
          <w:szCs w:val="20"/>
        </w:rPr>
        <w:t xml:space="preserve">(Editor: </w:t>
      </w:r>
      <w:r w:rsidRPr="00440822">
        <w:rPr>
          <w:sz w:val="20"/>
          <w:szCs w:val="20"/>
        </w:rPr>
        <w:t>Simon</w:t>
      </w:r>
      <w:r w:rsidR="00740AD8">
        <w:rPr>
          <w:sz w:val="20"/>
          <w:szCs w:val="20"/>
        </w:rPr>
        <w:t>, T.</w:t>
      </w:r>
      <w:r w:rsidRPr="00440822">
        <w:rPr>
          <w:sz w:val="20"/>
          <w:szCs w:val="20"/>
        </w:rPr>
        <w:t>). Le</w:t>
      </w:r>
      <w:r w:rsidR="00740AD8">
        <w:rPr>
          <w:sz w:val="20"/>
          <w:szCs w:val="20"/>
        </w:rPr>
        <w:t>wis Press, Boca Raton, Florida</w:t>
      </w:r>
      <w:r w:rsidRPr="00440822">
        <w:rPr>
          <w:sz w:val="20"/>
          <w:szCs w:val="20"/>
        </w:rPr>
        <w:t>.</w:t>
      </w:r>
    </w:p>
    <w:p w:rsidR="00740AD8" w:rsidRPr="00440822" w:rsidRDefault="00740AD8" w:rsidP="00440822">
      <w:pPr>
        <w:pStyle w:val="NoSpacing"/>
        <w:rPr>
          <w:sz w:val="20"/>
          <w:szCs w:val="20"/>
        </w:rPr>
      </w:pPr>
    </w:p>
    <w:p w:rsidR="00712A6D" w:rsidRDefault="00712A6D" w:rsidP="00440822">
      <w:pPr>
        <w:pStyle w:val="NoSpacing"/>
        <w:rPr>
          <w:rFonts w:eastAsia="Times New Roman"/>
          <w:sz w:val="20"/>
          <w:szCs w:val="20"/>
        </w:rPr>
      </w:pPr>
      <w:r w:rsidRPr="00440822">
        <w:rPr>
          <w:rFonts w:eastAsia="Times New Roman"/>
          <w:sz w:val="20"/>
          <w:szCs w:val="20"/>
        </w:rPr>
        <w:t xml:space="preserve">Jackson, D., Peres-Neto, P. and Olden, J. 2001. What controls who is where in freshwater fish communities the roles of biotic, abiotic, and spatial factors. </w:t>
      </w:r>
      <w:r w:rsidRPr="00440822">
        <w:rPr>
          <w:rFonts w:eastAsia="Times New Roman"/>
          <w:iCs/>
          <w:sz w:val="20"/>
          <w:szCs w:val="20"/>
        </w:rPr>
        <w:t>Canadian Journal of Fisheries and Aquatic Sciences</w:t>
      </w:r>
      <w:r w:rsidRPr="00440822">
        <w:rPr>
          <w:rFonts w:eastAsia="Times New Roman"/>
          <w:sz w:val="20"/>
          <w:szCs w:val="20"/>
        </w:rPr>
        <w:t xml:space="preserve">, </w:t>
      </w:r>
      <w:r w:rsidRPr="00440822">
        <w:rPr>
          <w:rFonts w:eastAsia="Times New Roman"/>
          <w:iCs/>
          <w:sz w:val="20"/>
          <w:szCs w:val="20"/>
        </w:rPr>
        <w:t>58</w:t>
      </w:r>
      <w:r w:rsidR="00740AD8">
        <w:rPr>
          <w:rFonts w:eastAsia="Times New Roman"/>
          <w:sz w:val="20"/>
          <w:szCs w:val="20"/>
        </w:rPr>
        <w:t>(1):</w:t>
      </w:r>
      <w:r w:rsidRPr="00440822">
        <w:rPr>
          <w:rFonts w:eastAsia="Times New Roman"/>
          <w:sz w:val="20"/>
          <w:szCs w:val="20"/>
        </w:rPr>
        <w:t xml:space="preserve"> 157-170.</w:t>
      </w:r>
    </w:p>
    <w:p w:rsidR="000622FA" w:rsidRDefault="000622FA" w:rsidP="00440822">
      <w:pPr>
        <w:pStyle w:val="NoSpacing"/>
        <w:rPr>
          <w:rFonts w:eastAsia="Times New Roman"/>
          <w:sz w:val="20"/>
          <w:szCs w:val="20"/>
        </w:rPr>
      </w:pPr>
    </w:p>
    <w:p w:rsidR="000622FA" w:rsidRPr="00440822" w:rsidRDefault="00B85DB5" w:rsidP="00440822">
      <w:pPr>
        <w:pStyle w:val="NoSpacing"/>
        <w:rPr>
          <w:rFonts w:eastAsia="Times New Roman"/>
          <w:sz w:val="20"/>
          <w:szCs w:val="20"/>
        </w:rPr>
      </w:pPr>
      <w:r>
        <w:rPr>
          <w:rFonts w:eastAsia="Times New Roman"/>
          <w:sz w:val="20"/>
          <w:szCs w:val="20"/>
        </w:rPr>
        <w:t>Johnston, J., McGarvey, D., Barber, M.</w:t>
      </w:r>
      <w:r w:rsidR="000622FA" w:rsidRPr="000622FA">
        <w:rPr>
          <w:rFonts w:eastAsia="Times New Roman"/>
          <w:sz w:val="20"/>
          <w:szCs w:val="20"/>
        </w:rPr>
        <w:t>, Laniak, G., Babendreier, J., Parm</w:t>
      </w:r>
      <w:r>
        <w:rPr>
          <w:rFonts w:eastAsia="Times New Roman"/>
          <w:sz w:val="20"/>
          <w:szCs w:val="20"/>
        </w:rPr>
        <w:t>ar, R., Wolfe, K., Kraemer, S.</w:t>
      </w:r>
      <w:r w:rsidR="000622FA" w:rsidRPr="000622FA">
        <w:rPr>
          <w:rFonts w:eastAsia="Times New Roman"/>
          <w:sz w:val="20"/>
          <w:szCs w:val="20"/>
        </w:rPr>
        <w:t>, Cyterski, M., Knightes</w:t>
      </w:r>
      <w:r>
        <w:rPr>
          <w:rFonts w:eastAsia="Times New Roman"/>
          <w:sz w:val="20"/>
          <w:szCs w:val="20"/>
        </w:rPr>
        <w:t>, C., Rashleigh, B., Suarez, L.</w:t>
      </w:r>
      <w:r w:rsidR="000622FA" w:rsidRPr="000622FA">
        <w:rPr>
          <w:rFonts w:eastAsia="Times New Roman"/>
          <w:sz w:val="20"/>
          <w:szCs w:val="20"/>
        </w:rPr>
        <w:t xml:space="preserve"> </w:t>
      </w:r>
      <w:r>
        <w:rPr>
          <w:rFonts w:eastAsia="Times New Roman"/>
          <w:sz w:val="20"/>
          <w:szCs w:val="20"/>
        </w:rPr>
        <w:t>and Ambrose, R.</w:t>
      </w:r>
      <w:r w:rsidR="000622FA" w:rsidRPr="000622FA">
        <w:rPr>
          <w:rFonts w:eastAsia="Times New Roman"/>
          <w:sz w:val="20"/>
          <w:szCs w:val="20"/>
        </w:rPr>
        <w:t xml:space="preserve"> 2011. An integrated modeling framework for performing environmental assessments: Application to ecosystem services in the Albemarle-Pamlico basins (NC and VA, USA</w:t>
      </w:r>
      <w:r>
        <w:rPr>
          <w:rFonts w:eastAsia="Times New Roman"/>
          <w:sz w:val="20"/>
          <w:szCs w:val="20"/>
        </w:rPr>
        <w:t xml:space="preserve">). Ecological Modelling 222(14): </w:t>
      </w:r>
      <w:r w:rsidR="000622FA" w:rsidRPr="000622FA">
        <w:rPr>
          <w:rFonts w:eastAsia="Times New Roman"/>
          <w:sz w:val="20"/>
          <w:szCs w:val="20"/>
        </w:rPr>
        <w:t>2471-2484.</w:t>
      </w:r>
    </w:p>
    <w:p w:rsidR="00712A6D" w:rsidRPr="00440822" w:rsidRDefault="00712A6D" w:rsidP="00440822">
      <w:pPr>
        <w:pStyle w:val="NoSpacing"/>
        <w:rPr>
          <w:rFonts w:eastAsia="Times New Roman"/>
          <w:sz w:val="20"/>
          <w:szCs w:val="20"/>
        </w:rPr>
      </w:pPr>
    </w:p>
    <w:p w:rsidR="00740AD8" w:rsidRDefault="00B7061B" w:rsidP="00440822">
      <w:pPr>
        <w:pStyle w:val="NoSpacing"/>
        <w:rPr>
          <w:sz w:val="20"/>
          <w:szCs w:val="20"/>
        </w:rPr>
      </w:pPr>
      <w:r w:rsidRPr="00440822">
        <w:rPr>
          <w:sz w:val="20"/>
          <w:szCs w:val="20"/>
        </w:rPr>
        <w:t>Kappen, A.,</w:t>
      </w:r>
      <w:r w:rsidR="00CE7E78">
        <w:rPr>
          <w:sz w:val="20"/>
          <w:szCs w:val="20"/>
        </w:rPr>
        <w:t xml:space="preserve"> Allison, T. and Verhaaren, B. </w:t>
      </w:r>
      <w:r w:rsidRPr="00440822">
        <w:rPr>
          <w:sz w:val="20"/>
          <w:szCs w:val="20"/>
        </w:rPr>
        <w:t>2012. Treaty rights and subsistence fishing in the US waters of the Great Lakes, Upper Mississippi</w:t>
      </w:r>
      <w:r w:rsidR="00740AD8">
        <w:rPr>
          <w:sz w:val="20"/>
          <w:szCs w:val="20"/>
        </w:rPr>
        <w:t xml:space="preserve"> River, and Ohio River basins. </w:t>
      </w:r>
      <w:r w:rsidRPr="00440822">
        <w:rPr>
          <w:sz w:val="20"/>
          <w:szCs w:val="20"/>
        </w:rPr>
        <w:t>USACE, Chicago, IL.</w:t>
      </w:r>
    </w:p>
    <w:p w:rsidR="00B7061B" w:rsidRDefault="00042A19" w:rsidP="00440822">
      <w:pPr>
        <w:pStyle w:val="NoSpacing"/>
        <w:rPr>
          <w:sz w:val="20"/>
          <w:szCs w:val="20"/>
        </w:rPr>
      </w:pPr>
      <w:hyperlink r:id="rId17" w:history="1">
        <w:r w:rsidR="001445CE" w:rsidRPr="00440822">
          <w:rPr>
            <w:rStyle w:val="Hyperlink"/>
            <w:rFonts w:cstheme="minorHAnsi"/>
            <w:sz w:val="20"/>
            <w:szCs w:val="20"/>
          </w:rPr>
          <w:t>http://glmris.anl.gov/documents/docs/Subsistence_Fishing_Report.pdf</w:t>
        </w:r>
      </w:hyperlink>
    </w:p>
    <w:p w:rsidR="00740AD8" w:rsidRPr="00440822" w:rsidRDefault="00740AD8" w:rsidP="00440822">
      <w:pPr>
        <w:pStyle w:val="NoSpacing"/>
        <w:rPr>
          <w:sz w:val="20"/>
          <w:szCs w:val="20"/>
        </w:rPr>
      </w:pPr>
    </w:p>
    <w:p w:rsidR="001445CE" w:rsidRDefault="001445CE" w:rsidP="00440822">
      <w:pPr>
        <w:pStyle w:val="NoSpacing"/>
        <w:rPr>
          <w:sz w:val="20"/>
          <w:szCs w:val="20"/>
        </w:rPr>
      </w:pPr>
      <w:r w:rsidRPr="00440822">
        <w:rPr>
          <w:sz w:val="20"/>
          <w:szCs w:val="20"/>
        </w:rPr>
        <w:t xml:space="preserve">Karr, J. 1981. Assessment of biotic integrity using fish communities. </w:t>
      </w:r>
      <w:r w:rsidRPr="00440822">
        <w:rPr>
          <w:iCs/>
          <w:sz w:val="20"/>
          <w:szCs w:val="20"/>
        </w:rPr>
        <w:t>Fisheries</w:t>
      </w:r>
      <w:r w:rsidRPr="00440822">
        <w:rPr>
          <w:sz w:val="20"/>
          <w:szCs w:val="20"/>
        </w:rPr>
        <w:t xml:space="preserve">, </w:t>
      </w:r>
      <w:r w:rsidRPr="00440822">
        <w:rPr>
          <w:iCs/>
          <w:sz w:val="20"/>
          <w:szCs w:val="20"/>
        </w:rPr>
        <w:t>6</w:t>
      </w:r>
      <w:r w:rsidR="00740AD8">
        <w:rPr>
          <w:sz w:val="20"/>
          <w:szCs w:val="20"/>
        </w:rPr>
        <w:t>(6):</w:t>
      </w:r>
      <w:r w:rsidRPr="00440822">
        <w:rPr>
          <w:sz w:val="20"/>
          <w:szCs w:val="20"/>
        </w:rPr>
        <w:t xml:space="preserve"> 21-27.</w:t>
      </w:r>
    </w:p>
    <w:p w:rsidR="00740AD8" w:rsidRPr="00440822" w:rsidRDefault="00740AD8" w:rsidP="00440822">
      <w:pPr>
        <w:pStyle w:val="NoSpacing"/>
        <w:rPr>
          <w:sz w:val="20"/>
          <w:szCs w:val="20"/>
        </w:rPr>
      </w:pPr>
    </w:p>
    <w:p w:rsidR="001445CE" w:rsidRDefault="001445CE" w:rsidP="00440822">
      <w:pPr>
        <w:pStyle w:val="NoSpacing"/>
        <w:rPr>
          <w:sz w:val="20"/>
          <w:szCs w:val="20"/>
        </w:rPr>
      </w:pPr>
      <w:r w:rsidRPr="00440822">
        <w:rPr>
          <w:sz w:val="20"/>
          <w:szCs w:val="20"/>
        </w:rPr>
        <w:t xml:space="preserve">Karr, J. and Dudley, D. 1981. Ecological perspective on water quality goals. </w:t>
      </w:r>
      <w:r w:rsidRPr="00440822">
        <w:rPr>
          <w:iCs/>
          <w:sz w:val="20"/>
          <w:szCs w:val="20"/>
        </w:rPr>
        <w:t>Environmental management</w:t>
      </w:r>
      <w:r w:rsidRPr="00440822">
        <w:rPr>
          <w:sz w:val="20"/>
          <w:szCs w:val="20"/>
        </w:rPr>
        <w:t xml:space="preserve">, </w:t>
      </w:r>
      <w:r w:rsidRPr="00440822">
        <w:rPr>
          <w:iCs/>
          <w:sz w:val="20"/>
          <w:szCs w:val="20"/>
        </w:rPr>
        <w:t>5</w:t>
      </w:r>
      <w:r w:rsidR="00740AD8">
        <w:rPr>
          <w:sz w:val="20"/>
          <w:szCs w:val="20"/>
        </w:rPr>
        <w:t>(1):</w:t>
      </w:r>
      <w:r w:rsidRPr="00440822">
        <w:rPr>
          <w:sz w:val="20"/>
          <w:szCs w:val="20"/>
        </w:rPr>
        <w:t xml:space="preserve"> 55-68.</w:t>
      </w:r>
    </w:p>
    <w:p w:rsidR="00740AD8" w:rsidRPr="00440822" w:rsidRDefault="00740AD8" w:rsidP="00440822">
      <w:pPr>
        <w:pStyle w:val="NoSpacing"/>
        <w:rPr>
          <w:sz w:val="20"/>
          <w:szCs w:val="20"/>
        </w:rPr>
      </w:pPr>
    </w:p>
    <w:p w:rsidR="001445CE" w:rsidRDefault="001445CE" w:rsidP="00440822">
      <w:pPr>
        <w:pStyle w:val="NoSpacing"/>
        <w:rPr>
          <w:rStyle w:val="authors"/>
          <w:rFonts w:cstheme="minorHAnsi"/>
          <w:sz w:val="20"/>
          <w:szCs w:val="20"/>
        </w:rPr>
      </w:pPr>
      <w:r w:rsidRPr="00440822">
        <w:rPr>
          <w:rStyle w:val="authors"/>
          <w:rFonts w:cstheme="minorHAnsi"/>
          <w:sz w:val="20"/>
          <w:szCs w:val="20"/>
        </w:rPr>
        <w:t>Karr, J., Fausch, K., Angermeier, P., Yant, P. and Schlosser, I. 1986. Assessing biological integrity in running waters: a method and its rationale. Special Publication 5. Illinois Natural History Survey, Champaign, IL.</w:t>
      </w:r>
    </w:p>
    <w:p w:rsidR="00740AD8" w:rsidRPr="00440822" w:rsidRDefault="00740AD8" w:rsidP="00440822">
      <w:pPr>
        <w:pStyle w:val="NoSpacing"/>
        <w:rPr>
          <w:rStyle w:val="authors"/>
          <w:rFonts w:cstheme="minorHAnsi"/>
          <w:sz w:val="20"/>
          <w:szCs w:val="20"/>
        </w:rPr>
      </w:pPr>
    </w:p>
    <w:p w:rsidR="0048728E" w:rsidRDefault="0048728E" w:rsidP="00440822">
      <w:pPr>
        <w:pStyle w:val="NoSpacing"/>
        <w:rPr>
          <w:rStyle w:val="HTMLCite"/>
          <w:rFonts w:cstheme="minorHAnsi"/>
          <w:i w:val="0"/>
          <w:sz w:val="20"/>
          <w:szCs w:val="20"/>
        </w:rPr>
      </w:pPr>
      <w:r w:rsidRPr="00440822">
        <w:rPr>
          <w:rStyle w:val="author"/>
          <w:rFonts w:cstheme="minorHAnsi"/>
          <w:iCs/>
          <w:sz w:val="20"/>
          <w:szCs w:val="20"/>
        </w:rPr>
        <w:t>Karr, J.</w:t>
      </w:r>
      <w:r w:rsidRPr="00440822">
        <w:rPr>
          <w:rStyle w:val="HTMLCite"/>
          <w:rFonts w:cstheme="minorHAnsi"/>
          <w:i w:val="0"/>
          <w:sz w:val="20"/>
          <w:szCs w:val="20"/>
        </w:rPr>
        <w:t xml:space="preserve"> and </w:t>
      </w:r>
      <w:r w:rsidRPr="00440822">
        <w:rPr>
          <w:rStyle w:val="author"/>
          <w:rFonts w:cstheme="minorHAnsi"/>
          <w:iCs/>
          <w:sz w:val="20"/>
          <w:szCs w:val="20"/>
        </w:rPr>
        <w:t>Chu, E</w:t>
      </w:r>
      <w:r w:rsidRPr="00440822">
        <w:rPr>
          <w:rStyle w:val="HTMLCite"/>
          <w:rFonts w:cstheme="minorHAnsi"/>
          <w:i w:val="0"/>
          <w:sz w:val="20"/>
          <w:szCs w:val="20"/>
        </w:rPr>
        <w:t xml:space="preserve">. </w:t>
      </w:r>
      <w:r w:rsidRPr="00440822">
        <w:rPr>
          <w:rStyle w:val="pubyear"/>
          <w:rFonts w:cstheme="minorHAnsi"/>
          <w:iCs/>
          <w:sz w:val="20"/>
          <w:szCs w:val="20"/>
        </w:rPr>
        <w:t>1999</w:t>
      </w:r>
      <w:r w:rsidRPr="00440822">
        <w:rPr>
          <w:rStyle w:val="HTMLCite"/>
          <w:rFonts w:cstheme="minorHAnsi"/>
          <w:i w:val="0"/>
          <w:sz w:val="20"/>
          <w:szCs w:val="20"/>
        </w:rPr>
        <w:t xml:space="preserve">. </w:t>
      </w:r>
      <w:r w:rsidRPr="00740AD8">
        <w:rPr>
          <w:rStyle w:val="booktitle"/>
          <w:rFonts w:cstheme="minorHAnsi"/>
          <w:i/>
          <w:iCs/>
          <w:sz w:val="20"/>
          <w:szCs w:val="20"/>
        </w:rPr>
        <w:t>Restoring life in running waters: better biological monitoring</w:t>
      </w:r>
      <w:r w:rsidRPr="00440822">
        <w:rPr>
          <w:rStyle w:val="HTMLCite"/>
          <w:rFonts w:cstheme="minorHAnsi"/>
          <w:i w:val="0"/>
          <w:sz w:val="20"/>
          <w:szCs w:val="20"/>
        </w:rPr>
        <w:t>. Island Press, Washington, D.C.</w:t>
      </w:r>
    </w:p>
    <w:p w:rsidR="00740AD8" w:rsidRPr="00440822" w:rsidRDefault="00740AD8" w:rsidP="00440822">
      <w:pPr>
        <w:pStyle w:val="NoSpacing"/>
        <w:rPr>
          <w:rStyle w:val="HTMLCite"/>
          <w:rFonts w:cstheme="minorHAnsi"/>
          <w:i w:val="0"/>
          <w:sz w:val="20"/>
          <w:szCs w:val="20"/>
        </w:rPr>
      </w:pPr>
    </w:p>
    <w:p w:rsidR="00EF77C0" w:rsidRPr="00440822" w:rsidRDefault="00EF77C0" w:rsidP="00440822">
      <w:pPr>
        <w:pStyle w:val="NoSpacing"/>
        <w:rPr>
          <w:rFonts w:eastAsia="Times New Roman"/>
          <w:sz w:val="20"/>
          <w:szCs w:val="20"/>
        </w:rPr>
      </w:pPr>
      <w:r w:rsidRPr="00440822">
        <w:rPr>
          <w:rFonts w:eastAsia="Times New Roman"/>
          <w:sz w:val="20"/>
          <w:szCs w:val="20"/>
        </w:rPr>
        <w:t xml:space="preserve">Kelso, J. and Johnson, M. 1991. Factors related to the biomass and production of fish communities in small, oligotrophic lakes vulnerable to acidification. </w:t>
      </w:r>
      <w:r w:rsidRPr="00440822">
        <w:rPr>
          <w:rFonts w:eastAsia="Times New Roman"/>
          <w:iCs/>
          <w:sz w:val="20"/>
          <w:szCs w:val="20"/>
        </w:rPr>
        <w:t>Canadian Journal of Fisheries and Aquatic Sciences</w:t>
      </w:r>
      <w:r w:rsidRPr="00440822">
        <w:rPr>
          <w:rFonts w:eastAsia="Times New Roman"/>
          <w:sz w:val="20"/>
          <w:szCs w:val="20"/>
        </w:rPr>
        <w:t xml:space="preserve">, </w:t>
      </w:r>
      <w:r w:rsidRPr="00440822">
        <w:rPr>
          <w:rFonts w:eastAsia="Times New Roman"/>
          <w:iCs/>
          <w:sz w:val="20"/>
          <w:szCs w:val="20"/>
        </w:rPr>
        <w:t>48</w:t>
      </w:r>
      <w:r w:rsidR="00740AD8">
        <w:rPr>
          <w:rFonts w:eastAsia="Times New Roman"/>
          <w:sz w:val="20"/>
          <w:szCs w:val="20"/>
        </w:rPr>
        <w:t>(12):</w:t>
      </w:r>
      <w:r w:rsidRPr="00440822">
        <w:rPr>
          <w:rFonts w:eastAsia="Times New Roman"/>
          <w:sz w:val="20"/>
          <w:szCs w:val="20"/>
        </w:rPr>
        <w:t xml:space="preserve"> 2523-2532.</w:t>
      </w:r>
    </w:p>
    <w:p w:rsidR="00EA0348" w:rsidRPr="00440822" w:rsidRDefault="00EA0348" w:rsidP="00440822">
      <w:pPr>
        <w:pStyle w:val="NoSpacing"/>
        <w:rPr>
          <w:rFonts w:eastAsia="Times New Roman"/>
          <w:sz w:val="20"/>
          <w:szCs w:val="20"/>
        </w:rPr>
      </w:pPr>
    </w:p>
    <w:p w:rsidR="00EA0348" w:rsidRPr="00440822" w:rsidRDefault="00EA0348" w:rsidP="00440822">
      <w:pPr>
        <w:pStyle w:val="NoSpacing"/>
        <w:rPr>
          <w:rFonts w:eastAsia="Times New Roman"/>
          <w:sz w:val="20"/>
          <w:szCs w:val="20"/>
        </w:rPr>
      </w:pPr>
      <w:r w:rsidRPr="00440822">
        <w:rPr>
          <w:rFonts w:eastAsia="Times New Roman"/>
          <w:sz w:val="20"/>
          <w:szCs w:val="20"/>
        </w:rPr>
        <w:t xml:space="preserve">Kendrick, T. and Francis, M. 2002. Fish assemblages in the Hauraki Gulf, New Zealand. </w:t>
      </w:r>
      <w:r w:rsidRPr="00440822">
        <w:rPr>
          <w:rFonts w:eastAsia="Times New Roman"/>
          <w:iCs/>
          <w:sz w:val="20"/>
          <w:szCs w:val="20"/>
        </w:rPr>
        <w:t>New Zealand Journal of Marine and Freshwater Research</w:t>
      </w:r>
      <w:r w:rsidRPr="00440822">
        <w:rPr>
          <w:rFonts w:eastAsia="Times New Roman"/>
          <w:sz w:val="20"/>
          <w:szCs w:val="20"/>
        </w:rPr>
        <w:t xml:space="preserve">, </w:t>
      </w:r>
      <w:r w:rsidRPr="00440822">
        <w:rPr>
          <w:rFonts w:eastAsia="Times New Roman"/>
          <w:iCs/>
          <w:sz w:val="20"/>
          <w:szCs w:val="20"/>
        </w:rPr>
        <w:t>36</w:t>
      </w:r>
      <w:r w:rsidRPr="00440822">
        <w:rPr>
          <w:rFonts w:eastAsia="Times New Roman"/>
          <w:sz w:val="20"/>
          <w:szCs w:val="20"/>
        </w:rPr>
        <w:t>(4): 699-717.</w:t>
      </w:r>
    </w:p>
    <w:p w:rsidR="00EF77C0" w:rsidRPr="00440822" w:rsidRDefault="00EF77C0" w:rsidP="00440822">
      <w:pPr>
        <w:pStyle w:val="NoSpacing"/>
        <w:rPr>
          <w:rStyle w:val="HTMLCite"/>
          <w:rFonts w:cstheme="minorHAnsi"/>
          <w:i w:val="0"/>
          <w:sz w:val="20"/>
          <w:szCs w:val="20"/>
        </w:rPr>
      </w:pPr>
    </w:p>
    <w:p w:rsidR="003E451D" w:rsidRDefault="003E451D" w:rsidP="00440822">
      <w:pPr>
        <w:pStyle w:val="NoSpacing"/>
        <w:rPr>
          <w:rFonts w:eastAsia="Times New Roman"/>
          <w:sz w:val="20"/>
          <w:szCs w:val="20"/>
        </w:rPr>
      </w:pPr>
      <w:r w:rsidRPr="00440822">
        <w:rPr>
          <w:rFonts w:eastAsia="Times New Roman"/>
          <w:sz w:val="20"/>
          <w:szCs w:val="20"/>
        </w:rPr>
        <w:t xml:space="preserve">Kennard, M., Olden, J., Arthington, A., Pusey, B. and Poff, N. 2007. Multiscale effects of flow regime and habitat and their interaction on fish assemblage structure in eastern Australia. </w:t>
      </w:r>
      <w:r w:rsidRPr="00440822">
        <w:rPr>
          <w:rFonts w:eastAsia="Times New Roman"/>
          <w:iCs/>
          <w:sz w:val="20"/>
          <w:szCs w:val="20"/>
        </w:rPr>
        <w:t>Canadian Journal of Fisheries and Aquatic Sciences</w:t>
      </w:r>
      <w:r w:rsidRPr="00440822">
        <w:rPr>
          <w:rFonts w:eastAsia="Times New Roman"/>
          <w:sz w:val="20"/>
          <w:szCs w:val="20"/>
        </w:rPr>
        <w:t xml:space="preserve">, </w:t>
      </w:r>
      <w:r w:rsidRPr="00440822">
        <w:rPr>
          <w:rFonts w:eastAsia="Times New Roman"/>
          <w:iCs/>
          <w:sz w:val="20"/>
          <w:szCs w:val="20"/>
        </w:rPr>
        <w:t>64</w:t>
      </w:r>
      <w:r w:rsidR="00740AD8">
        <w:rPr>
          <w:rFonts w:eastAsia="Times New Roman"/>
          <w:sz w:val="20"/>
          <w:szCs w:val="20"/>
        </w:rPr>
        <w:t>(10):</w:t>
      </w:r>
      <w:r w:rsidRPr="00440822">
        <w:rPr>
          <w:rFonts w:eastAsia="Times New Roman"/>
          <w:sz w:val="20"/>
          <w:szCs w:val="20"/>
        </w:rPr>
        <w:t xml:space="preserve"> 1346-1359.</w:t>
      </w:r>
    </w:p>
    <w:p w:rsidR="00DD3943" w:rsidRDefault="00DD3943" w:rsidP="00440822">
      <w:pPr>
        <w:pStyle w:val="NoSpacing"/>
        <w:rPr>
          <w:rFonts w:eastAsia="Times New Roman"/>
          <w:sz w:val="20"/>
          <w:szCs w:val="20"/>
        </w:rPr>
      </w:pPr>
    </w:p>
    <w:p w:rsidR="00DD3943" w:rsidRPr="00DD3943" w:rsidRDefault="00DD3943" w:rsidP="00DD3943">
      <w:pPr>
        <w:spacing w:after="0" w:line="240" w:lineRule="auto"/>
        <w:rPr>
          <w:rFonts w:eastAsia="Times New Roman" w:cstheme="minorHAnsi"/>
          <w:sz w:val="20"/>
          <w:szCs w:val="20"/>
        </w:rPr>
      </w:pPr>
      <w:r w:rsidRPr="00DD3943">
        <w:rPr>
          <w:rFonts w:eastAsia="Times New Roman" w:cstheme="minorHAnsi"/>
          <w:sz w:val="20"/>
          <w:szCs w:val="20"/>
        </w:rPr>
        <w:t xml:space="preserve">Kovacs, T., Martel, P. and Voss, R. 2002. Assessing the biological status of fish in a river receiving pulp and paper mill effluents. </w:t>
      </w:r>
      <w:r w:rsidRPr="00DD3943">
        <w:rPr>
          <w:rFonts w:eastAsia="Times New Roman" w:cstheme="minorHAnsi"/>
          <w:iCs/>
          <w:sz w:val="20"/>
          <w:szCs w:val="20"/>
        </w:rPr>
        <w:t>Environmental pollution</w:t>
      </w:r>
      <w:r w:rsidRPr="00DD3943">
        <w:rPr>
          <w:rFonts w:eastAsia="Times New Roman" w:cstheme="minorHAnsi"/>
          <w:sz w:val="20"/>
          <w:szCs w:val="20"/>
        </w:rPr>
        <w:t xml:space="preserve">, </w:t>
      </w:r>
      <w:r w:rsidRPr="00DD3943">
        <w:rPr>
          <w:rFonts w:eastAsia="Times New Roman" w:cstheme="minorHAnsi"/>
          <w:iCs/>
          <w:sz w:val="20"/>
          <w:szCs w:val="20"/>
        </w:rPr>
        <w:t>118</w:t>
      </w:r>
      <w:r w:rsidRPr="00DD3943">
        <w:rPr>
          <w:rFonts w:eastAsia="Times New Roman" w:cstheme="minorHAnsi"/>
          <w:sz w:val="20"/>
          <w:szCs w:val="20"/>
        </w:rPr>
        <w:t>(1): 123-140.</w:t>
      </w:r>
    </w:p>
    <w:p w:rsidR="00EA0348" w:rsidRPr="00440822" w:rsidRDefault="00EA0348" w:rsidP="00440822">
      <w:pPr>
        <w:pStyle w:val="NoSpacing"/>
        <w:rPr>
          <w:rFonts w:eastAsia="Times New Roman"/>
          <w:sz w:val="20"/>
          <w:szCs w:val="20"/>
        </w:rPr>
      </w:pPr>
    </w:p>
    <w:p w:rsidR="00EA0348" w:rsidRPr="00440822" w:rsidRDefault="00EA0348" w:rsidP="00440822">
      <w:pPr>
        <w:pStyle w:val="NoSpacing"/>
        <w:rPr>
          <w:rFonts w:eastAsia="Times New Roman"/>
          <w:sz w:val="20"/>
          <w:szCs w:val="20"/>
        </w:rPr>
      </w:pPr>
      <w:r w:rsidRPr="00440822">
        <w:rPr>
          <w:rFonts w:eastAsia="Times New Roman"/>
          <w:sz w:val="20"/>
          <w:szCs w:val="20"/>
        </w:rPr>
        <w:t xml:space="preserve">Madejczyk, J., Mundahl, N. and Lehtinen, R. 1998. Fish assemblages of natural and artificial habitats within the channel border of the upper Mississippi River. </w:t>
      </w:r>
      <w:r w:rsidRPr="00440822">
        <w:rPr>
          <w:rFonts w:eastAsia="Times New Roman"/>
          <w:iCs/>
          <w:sz w:val="20"/>
          <w:szCs w:val="20"/>
        </w:rPr>
        <w:t>The American Midland Naturalist</w:t>
      </w:r>
      <w:r w:rsidRPr="00440822">
        <w:rPr>
          <w:rFonts w:eastAsia="Times New Roman"/>
          <w:sz w:val="20"/>
          <w:szCs w:val="20"/>
        </w:rPr>
        <w:t xml:space="preserve">, </w:t>
      </w:r>
      <w:r w:rsidRPr="00440822">
        <w:rPr>
          <w:rFonts w:eastAsia="Times New Roman"/>
          <w:iCs/>
          <w:sz w:val="20"/>
          <w:szCs w:val="20"/>
        </w:rPr>
        <w:t>139</w:t>
      </w:r>
      <w:r w:rsidRPr="00440822">
        <w:rPr>
          <w:rFonts w:eastAsia="Times New Roman"/>
          <w:sz w:val="20"/>
          <w:szCs w:val="20"/>
        </w:rPr>
        <w:t>(2): 296-310.</w:t>
      </w:r>
    </w:p>
    <w:p w:rsidR="003E451D" w:rsidRPr="00440822" w:rsidRDefault="003E451D" w:rsidP="00440822">
      <w:pPr>
        <w:pStyle w:val="NoSpacing"/>
        <w:rPr>
          <w:rFonts w:eastAsia="Times New Roman"/>
          <w:sz w:val="20"/>
          <w:szCs w:val="20"/>
        </w:rPr>
      </w:pPr>
    </w:p>
    <w:p w:rsidR="003E0FED" w:rsidRDefault="0083681B" w:rsidP="00440822">
      <w:pPr>
        <w:pStyle w:val="NoSpacing"/>
        <w:rPr>
          <w:sz w:val="20"/>
          <w:szCs w:val="20"/>
        </w:rPr>
      </w:pPr>
      <w:r w:rsidRPr="00440822">
        <w:rPr>
          <w:sz w:val="20"/>
          <w:szCs w:val="20"/>
        </w:rPr>
        <w:t>McCleary</w:t>
      </w:r>
      <w:r w:rsidR="00740AD8">
        <w:rPr>
          <w:sz w:val="20"/>
          <w:szCs w:val="20"/>
        </w:rPr>
        <w:t>, R.</w:t>
      </w:r>
      <w:r w:rsidRPr="00440822">
        <w:rPr>
          <w:sz w:val="20"/>
          <w:szCs w:val="20"/>
        </w:rPr>
        <w:t xml:space="preserve"> and Hassan</w:t>
      </w:r>
      <w:r w:rsidR="00740AD8">
        <w:rPr>
          <w:sz w:val="20"/>
          <w:szCs w:val="20"/>
        </w:rPr>
        <w:t>, M</w:t>
      </w:r>
      <w:r w:rsidRPr="00440822">
        <w:rPr>
          <w:sz w:val="20"/>
          <w:szCs w:val="20"/>
        </w:rPr>
        <w:t xml:space="preserve">. 2011. Predictive modeling and spatial mapping of fish distributions in small streams of the Canadian Rocky Mountain foothills. </w:t>
      </w:r>
      <w:r w:rsidR="00740AD8" w:rsidRPr="00440822">
        <w:rPr>
          <w:rFonts w:eastAsia="Times New Roman"/>
          <w:iCs/>
          <w:sz w:val="20"/>
          <w:szCs w:val="20"/>
        </w:rPr>
        <w:t>Canadian Journal of Fisheries and Aquatic Sciences</w:t>
      </w:r>
      <w:r w:rsidR="00740AD8">
        <w:rPr>
          <w:sz w:val="20"/>
          <w:szCs w:val="20"/>
        </w:rPr>
        <w:t>,</w:t>
      </w:r>
      <w:r w:rsidR="00AF0996" w:rsidRPr="00440822">
        <w:rPr>
          <w:sz w:val="20"/>
          <w:szCs w:val="20"/>
        </w:rPr>
        <w:t xml:space="preserve"> 65: 319–333.</w:t>
      </w:r>
    </w:p>
    <w:p w:rsidR="00740AD8" w:rsidRPr="00440822" w:rsidRDefault="00740AD8" w:rsidP="00440822">
      <w:pPr>
        <w:pStyle w:val="NoSpacing"/>
        <w:rPr>
          <w:sz w:val="20"/>
          <w:szCs w:val="20"/>
        </w:rPr>
      </w:pPr>
    </w:p>
    <w:p w:rsidR="00EA0348" w:rsidRPr="00440822" w:rsidRDefault="00EA0348" w:rsidP="00440822">
      <w:pPr>
        <w:pStyle w:val="NoSpacing"/>
        <w:rPr>
          <w:rFonts w:eastAsia="Times New Roman"/>
          <w:sz w:val="20"/>
          <w:szCs w:val="20"/>
        </w:rPr>
      </w:pPr>
      <w:r w:rsidRPr="00440822">
        <w:rPr>
          <w:rFonts w:eastAsia="Times New Roman"/>
          <w:sz w:val="20"/>
          <w:szCs w:val="20"/>
        </w:rPr>
        <w:t xml:space="preserve">McCormick, F., Peck, D. and Larsen, D. 2000. Comparison of geographic classification schemes for Mid-Atlantic stream fish assemblages. </w:t>
      </w:r>
      <w:r w:rsidRPr="00440822">
        <w:rPr>
          <w:rFonts w:eastAsia="Times New Roman"/>
          <w:iCs/>
          <w:sz w:val="20"/>
          <w:szCs w:val="20"/>
        </w:rPr>
        <w:t>Journal of the North American Benthological Society</w:t>
      </w:r>
      <w:r w:rsidRPr="00440822">
        <w:rPr>
          <w:rFonts w:eastAsia="Times New Roman"/>
          <w:sz w:val="20"/>
          <w:szCs w:val="20"/>
        </w:rPr>
        <w:t xml:space="preserve">, </w:t>
      </w:r>
      <w:r w:rsidRPr="00440822">
        <w:rPr>
          <w:rFonts w:eastAsia="Times New Roman"/>
          <w:iCs/>
          <w:sz w:val="20"/>
          <w:szCs w:val="20"/>
        </w:rPr>
        <w:t>19</w:t>
      </w:r>
      <w:r w:rsidRPr="00440822">
        <w:rPr>
          <w:rFonts w:eastAsia="Times New Roman"/>
          <w:sz w:val="20"/>
          <w:szCs w:val="20"/>
        </w:rPr>
        <w:t>(3): 385-404.</w:t>
      </w:r>
    </w:p>
    <w:p w:rsidR="00EA0348" w:rsidRPr="00440822" w:rsidRDefault="00EA0348" w:rsidP="00440822">
      <w:pPr>
        <w:pStyle w:val="NoSpacing"/>
        <w:rPr>
          <w:sz w:val="20"/>
          <w:szCs w:val="20"/>
        </w:rPr>
      </w:pPr>
    </w:p>
    <w:p w:rsidR="002204C9" w:rsidRDefault="002204C9" w:rsidP="00440822">
      <w:pPr>
        <w:pStyle w:val="NoSpacing"/>
        <w:rPr>
          <w:sz w:val="20"/>
          <w:szCs w:val="20"/>
        </w:rPr>
      </w:pPr>
      <w:r w:rsidRPr="00440822">
        <w:rPr>
          <w:sz w:val="20"/>
          <w:szCs w:val="20"/>
        </w:rPr>
        <w:t xml:space="preserve">Miller, D., Hughes, R., Karr, J., Leonard, P., Moyle, P., Schrader, L. and Orth, D. 1988. Regional applications of an index of biotic integrity for use in water resource management. </w:t>
      </w:r>
      <w:r w:rsidRPr="00440822">
        <w:rPr>
          <w:iCs/>
          <w:sz w:val="20"/>
          <w:szCs w:val="20"/>
        </w:rPr>
        <w:t>Fisheries</w:t>
      </w:r>
      <w:r w:rsidRPr="00440822">
        <w:rPr>
          <w:sz w:val="20"/>
          <w:szCs w:val="20"/>
        </w:rPr>
        <w:t xml:space="preserve">, </w:t>
      </w:r>
      <w:r w:rsidRPr="00440822">
        <w:rPr>
          <w:iCs/>
          <w:sz w:val="20"/>
          <w:szCs w:val="20"/>
        </w:rPr>
        <w:t>13</w:t>
      </w:r>
      <w:r w:rsidR="00740AD8">
        <w:rPr>
          <w:sz w:val="20"/>
          <w:szCs w:val="20"/>
        </w:rPr>
        <w:t>(5):</w:t>
      </w:r>
      <w:r w:rsidRPr="00440822">
        <w:rPr>
          <w:sz w:val="20"/>
          <w:szCs w:val="20"/>
        </w:rPr>
        <w:t xml:space="preserve"> 12-20.</w:t>
      </w:r>
    </w:p>
    <w:p w:rsidR="00C317E0" w:rsidRDefault="00C317E0" w:rsidP="00440822">
      <w:pPr>
        <w:pStyle w:val="NoSpacing"/>
        <w:rPr>
          <w:sz w:val="20"/>
          <w:szCs w:val="20"/>
        </w:rPr>
      </w:pPr>
    </w:p>
    <w:p w:rsidR="00C317E0" w:rsidRDefault="00C317E0" w:rsidP="00C317E0">
      <w:pPr>
        <w:pStyle w:val="NoSpacing"/>
        <w:rPr>
          <w:sz w:val="20"/>
          <w:szCs w:val="20"/>
        </w:rPr>
      </w:pPr>
      <w:r w:rsidRPr="00440822">
        <w:rPr>
          <w:sz w:val="20"/>
          <w:szCs w:val="20"/>
        </w:rPr>
        <w:t>NatureServe. 2010. Digital Distribution Maps of the Freshwater Fishes in the Conterminous United States. Version 3.0. Arlington, VA. U.S.A.</w:t>
      </w:r>
    </w:p>
    <w:p w:rsidR="00740AD8" w:rsidRPr="00440822" w:rsidRDefault="00740AD8" w:rsidP="00440822">
      <w:pPr>
        <w:pStyle w:val="NoSpacing"/>
        <w:rPr>
          <w:sz w:val="20"/>
          <w:szCs w:val="20"/>
        </w:rPr>
      </w:pPr>
    </w:p>
    <w:p w:rsidR="006D2D61" w:rsidRDefault="00740AD8" w:rsidP="00440822">
      <w:pPr>
        <w:pStyle w:val="NoSpacing"/>
        <w:rPr>
          <w:sz w:val="20"/>
          <w:szCs w:val="20"/>
        </w:rPr>
      </w:pPr>
      <w:r>
        <w:rPr>
          <w:sz w:val="20"/>
          <w:szCs w:val="20"/>
        </w:rPr>
        <w:t>Oakes, R., Gido, K., Falke, J., Olden, J. and Brock, B</w:t>
      </w:r>
      <w:r w:rsidR="003E0FED" w:rsidRPr="00440822">
        <w:rPr>
          <w:sz w:val="20"/>
          <w:szCs w:val="20"/>
        </w:rPr>
        <w:t>. 2005. Modelling of stream fishes in the Great Plains, USA. Ecol</w:t>
      </w:r>
      <w:r w:rsidR="00EF77C0" w:rsidRPr="00440822">
        <w:rPr>
          <w:sz w:val="20"/>
          <w:szCs w:val="20"/>
        </w:rPr>
        <w:t xml:space="preserve">ogy of </w:t>
      </w:r>
      <w:r w:rsidR="003E0FED" w:rsidRPr="00440822">
        <w:rPr>
          <w:sz w:val="20"/>
          <w:szCs w:val="20"/>
        </w:rPr>
        <w:t>Freshw</w:t>
      </w:r>
      <w:r w:rsidR="00EF77C0" w:rsidRPr="00440822">
        <w:rPr>
          <w:sz w:val="20"/>
          <w:szCs w:val="20"/>
        </w:rPr>
        <w:t xml:space="preserve">ater </w:t>
      </w:r>
      <w:r w:rsidR="003E0FED" w:rsidRPr="00440822">
        <w:rPr>
          <w:sz w:val="20"/>
          <w:szCs w:val="20"/>
        </w:rPr>
        <w:t>Fish,</w:t>
      </w:r>
      <w:r w:rsidR="00EF77C0" w:rsidRPr="00440822">
        <w:rPr>
          <w:sz w:val="20"/>
          <w:szCs w:val="20"/>
        </w:rPr>
        <w:t xml:space="preserve"> </w:t>
      </w:r>
      <w:r w:rsidR="003E0FED" w:rsidRPr="00440822">
        <w:rPr>
          <w:sz w:val="20"/>
          <w:szCs w:val="20"/>
        </w:rPr>
        <w:t>14: 361–374</w:t>
      </w:r>
      <w:r w:rsidR="00EF77C0" w:rsidRPr="00440822">
        <w:rPr>
          <w:sz w:val="20"/>
          <w:szCs w:val="20"/>
        </w:rPr>
        <w:t>.</w:t>
      </w:r>
    </w:p>
    <w:p w:rsidR="00740AD8" w:rsidRPr="00440822" w:rsidRDefault="00740AD8" w:rsidP="00440822">
      <w:pPr>
        <w:pStyle w:val="NoSpacing"/>
        <w:rPr>
          <w:sz w:val="20"/>
          <w:szCs w:val="20"/>
        </w:rPr>
      </w:pPr>
    </w:p>
    <w:p w:rsidR="00EF77C0" w:rsidRPr="00440822" w:rsidRDefault="00EF77C0" w:rsidP="00440822">
      <w:pPr>
        <w:pStyle w:val="NoSpacing"/>
        <w:rPr>
          <w:rFonts w:eastAsia="Times New Roman"/>
          <w:sz w:val="20"/>
          <w:szCs w:val="20"/>
        </w:rPr>
      </w:pPr>
      <w:r w:rsidRPr="00440822">
        <w:rPr>
          <w:rFonts w:eastAsia="Times New Roman"/>
          <w:sz w:val="20"/>
          <w:szCs w:val="20"/>
        </w:rPr>
        <w:t xml:space="preserve">Ornellas, A. and Coutinho, R. 1998. Spatial and temporal patterns of distribution and abundance of a tropical fish assemblage in a seasonal Sargassum bed, Cabo Frio Island, Brazil. </w:t>
      </w:r>
      <w:r w:rsidRPr="00440822">
        <w:rPr>
          <w:rFonts w:eastAsia="Times New Roman"/>
          <w:iCs/>
          <w:sz w:val="20"/>
          <w:szCs w:val="20"/>
        </w:rPr>
        <w:t>Journal of Fish Biology</w:t>
      </w:r>
      <w:r w:rsidRPr="00440822">
        <w:rPr>
          <w:rFonts w:eastAsia="Times New Roman"/>
          <w:sz w:val="20"/>
          <w:szCs w:val="20"/>
        </w:rPr>
        <w:t xml:space="preserve">, </w:t>
      </w:r>
      <w:r w:rsidRPr="00440822">
        <w:rPr>
          <w:rFonts w:eastAsia="Times New Roman"/>
          <w:iCs/>
          <w:sz w:val="20"/>
          <w:szCs w:val="20"/>
        </w:rPr>
        <w:t>53</w:t>
      </w:r>
      <w:r w:rsidRPr="00440822">
        <w:rPr>
          <w:rFonts w:eastAsia="Times New Roman"/>
          <w:sz w:val="20"/>
          <w:szCs w:val="20"/>
        </w:rPr>
        <w:t>(sA): 198-208.</w:t>
      </w:r>
    </w:p>
    <w:p w:rsidR="00EF77C0" w:rsidRPr="00440822" w:rsidRDefault="00EF77C0" w:rsidP="00440822">
      <w:pPr>
        <w:pStyle w:val="NoSpacing"/>
        <w:rPr>
          <w:sz w:val="20"/>
          <w:szCs w:val="20"/>
        </w:rPr>
      </w:pPr>
    </w:p>
    <w:p w:rsidR="006D2D61" w:rsidRDefault="00F30688" w:rsidP="00440822">
      <w:pPr>
        <w:pStyle w:val="NoSpacing"/>
        <w:rPr>
          <w:sz w:val="20"/>
          <w:szCs w:val="20"/>
        </w:rPr>
      </w:pPr>
      <w:r>
        <w:rPr>
          <w:sz w:val="20"/>
          <w:szCs w:val="20"/>
        </w:rPr>
        <w:t xml:space="preserve">Page, L. and Burr, B. 2011. </w:t>
      </w:r>
      <w:r w:rsidR="006D2D61" w:rsidRPr="00740AD8">
        <w:rPr>
          <w:i/>
          <w:sz w:val="20"/>
          <w:szCs w:val="20"/>
        </w:rPr>
        <w:t>Peterson Field Guide to Freshwater Fishes of North America North of Mexico</w:t>
      </w:r>
      <w:r>
        <w:rPr>
          <w:sz w:val="20"/>
          <w:szCs w:val="20"/>
        </w:rPr>
        <w:t xml:space="preserve">. </w:t>
      </w:r>
      <w:r w:rsidR="006D2D61" w:rsidRPr="00440822">
        <w:rPr>
          <w:sz w:val="20"/>
          <w:szCs w:val="20"/>
        </w:rPr>
        <w:t>2</w:t>
      </w:r>
      <w:r w:rsidR="006D2D61" w:rsidRPr="00440822">
        <w:rPr>
          <w:sz w:val="20"/>
          <w:szCs w:val="20"/>
          <w:vertAlign w:val="superscript"/>
        </w:rPr>
        <w:t>nd</w:t>
      </w:r>
      <w:r>
        <w:rPr>
          <w:sz w:val="20"/>
          <w:szCs w:val="20"/>
        </w:rPr>
        <w:t xml:space="preserve"> Edition. </w:t>
      </w:r>
      <w:r w:rsidR="006D2D61" w:rsidRPr="00440822">
        <w:rPr>
          <w:sz w:val="20"/>
          <w:szCs w:val="20"/>
        </w:rPr>
        <w:t>Hou</w:t>
      </w:r>
      <w:r w:rsidR="00AF0996" w:rsidRPr="00440822">
        <w:rPr>
          <w:sz w:val="20"/>
          <w:szCs w:val="20"/>
        </w:rPr>
        <w:t>ghton Mifflin Harcourt, Boston.</w:t>
      </w:r>
    </w:p>
    <w:p w:rsidR="00C317E0" w:rsidRPr="00440822" w:rsidRDefault="00C317E0" w:rsidP="00440822">
      <w:pPr>
        <w:pStyle w:val="NoSpacing"/>
        <w:rPr>
          <w:sz w:val="20"/>
          <w:szCs w:val="20"/>
        </w:rPr>
      </w:pPr>
    </w:p>
    <w:p w:rsidR="00A245E1" w:rsidRDefault="00A245E1" w:rsidP="00440822">
      <w:pPr>
        <w:pStyle w:val="NoSpacing"/>
        <w:rPr>
          <w:sz w:val="20"/>
          <w:szCs w:val="20"/>
        </w:rPr>
      </w:pPr>
      <w:r w:rsidRPr="00440822">
        <w:rPr>
          <w:sz w:val="20"/>
          <w:szCs w:val="20"/>
        </w:rPr>
        <w:t>Page, L., Espinosa-P</w:t>
      </w:r>
      <w:r w:rsidR="006A1AA4" w:rsidRPr="00440822">
        <w:rPr>
          <w:sz w:val="20"/>
          <w:szCs w:val="20"/>
        </w:rPr>
        <w:t>é</w:t>
      </w:r>
      <w:r w:rsidRPr="00440822">
        <w:rPr>
          <w:sz w:val="20"/>
          <w:szCs w:val="20"/>
        </w:rPr>
        <w:t>rez, H., Findley, L., Gilbert, C., Lea, R., Mandrak,</w:t>
      </w:r>
      <w:r w:rsidR="00F30688">
        <w:rPr>
          <w:sz w:val="20"/>
          <w:szCs w:val="20"/>
        </w:rPr>
        <w:t xml:space="preserve"> N., Mayden, R. and Nelson, J. 2013.</w:t>
      </w:r>
      <w:r w:rsidRPr="00440822">
        <w:rPr>
          <w:sz w:val="20"/>
          <w:szCs w:val="20"/>
        </w:rPr>
        <w:t xml:space="preserve"> </w:t>
      </w:r>
      <w:r w:rsidRPr="00740AD8">
        <w:rPr>
          <w:i/>
          <w:sz w:val="20"/>
          <w:szCs w:val="20"/>
        </w:rPr>
        <w:t>Common and Scientific Names of Fishes from the Unit</w:t>
      </w:r>
      <w:r w:rsidR="00740AD8" w:rsidRPr="00740AD8">
        <w:rPr>
          <w:i/>
          <w:sz w:val="20"/>
          <w:szCs w:val="20"/>
        </w:rPr>
        <w:t xml:space="preserve">ed States, Canada, and Mexico. </w:t>
      </w:r>
      <w:r w:rsidRPr="00440822">
        <w:rPr>
          <w:sz w:val="20"/>
          <w:szCs w:val="20"/>
        </w:rPr>
        <w:t>7</w:t>
      </w:r>
      <w:r w:rsidRPr="00440822">
        <w:rPr>
          <w:sz w:val="20"/>
          <w:szCs w:val="20"/>
          <w:vertAlign w:val="superscript"/>
        </w:rPr>
        <w:t>th</w:t>
      </w:r>
      <w:r w:rsidRPr="00440822">
        <w:rPr>
          <w:sz w:val="20"/>
          <w:szCs w:val="20"/>
        </w:rPr>
        <w:t xml:space="preserve"> </w:t>
      </w:r>
      <w:r w:rsidR="00740AD8">
        <w:rPr>
          <w:sz w:val="20"/>
          <w:szCs w:val="20"/>
        </w:rPr>
        <w:t xml:space="preserve">Edition. </w:t>
      </w:r>
      <w:r w:rsidRPr="00440822">
        <w:rPr>
          <w:sz w:val="20"/>
          <w:szCs w:val="20"/>
        </w:rPr>
        <w:t>American Fisheries Society, Special Publication 34, Bethesda, MD.</w:t>
      </w:r>
    </w:p>
    <w:p w:rsidR="00740AD8" w:rsidRPr="00440822" w:rsidRDefault="00740AD8" w:rsidP="00440822">
      <w:pPr>
        <w:pStyle w:val="NoSpacing"/>
        <w:rPr>
          <w:sz w:val="20"/>
          <w:szCs w:val="20"/>
        </w:rPr>
      </w:pPr>
    </w:p>
    <w:p w:rsidR="0048728E" w:rsidRDefault="0048728E" w:rsidP="00440822">
      <w:pPr>
        <w:pStyle w:val="NoSpacing"/>
        <w:rPr>
          <w:sz w:val="20"/>
          <w:szCs w:val="20"/>
        </w:rPr>
      </w:pPr>
      <w:r w:rsidRPr="00440822">
        <w:rPr>
          <w:sz w:val="20"/>
          <w:szCs w:val="20"/>
        </w:rPr>
        <w:t xml:space="preserve">Plafkin, J., Barbour, M., Porter, K., Gross, S., and Hughes, R. 1989. Rapid </w:t>
      </w:r>
      <w:r w:rsidR="002204C9" w:rsidRPr="00440822">
        <w:rPr>
          <w:sz w:val="20"/>
          <w:szCs w:val="20"/>
        </w:rPr>
        <w:t>Bioassessment Protocols for</w:t>
      </w:r>
      <w:r w:rsidRPr="00440822">
        <w:rPr>
          <w:sz w:val="20"/>
          <w:szCs w:val="20"/>
        </w:rPr>
        <w:t xml:space="preserve"> use in Streams and Rivers: Benthic Macroinvertebrates </w:t>
      </w:r>
      <w:r w:rsidR="002204C9" w:rsidRPr="00440822">
        <w:rPr>
          <w:sz w:val="20"/>
          <w:szCs w:val="20"/>
        </w:rPr>
        <w:t>and Fish. U.S. Environmental Protection Agency</w:t>
      </w:r>
      <w:r w:rsidRPr="00440822">
        <w:rPr>
          <w:sz w:val="20"/>
          <w:szCs w:val="20"/>
        </w:rPr>
        <w:t>. EPA 440/4-</w:t>
      </w:r>
      <w:r w:rsidR="006F47D7">
        <w:rPr>
          <w:sz w:val="20"/>
          <w:szCs w:val="20"/>
        </w:rPr>
        <w:t>89/001. USEPA, Washington, DC.</w:t>
      </w:r>
    </w:p>
    <w:p w:rsidR="00740AD8" w:rsidRPr="00440822" w:rsidRDefault="00740AD8" w:rsidP="00440822">
      <w:pPr>
        <w:pStyle w:val="NoSpacing"/>
        <w:rPr>
          <w:sz w:val="20"/>
          <w:szCs w:val="20"/>
        </w:rPr>
      </w:pPr>
    </w:p>
    <w:p w:rsidR="003E451D" w:rsidRPr="00440822" w:rsidRDefault="003E451D" w:rsidP="00440822">
      <w:pPr>
        <w:pStyle w:val="NoSpacing"/>
        <w:rPr>
          <w:rFonts w:eastAsia="Times New Roman"/>
          <w:sz w:val="20"/>
          <w:szCs w:val="20"/>
        </w:rPr>
      </w:pPr>
      <w:r w:rsidRPr="00440822">
        <w:rPr>
          <w:rFonts w:eastAsia="Times New Roman"/>
          <w:sz w:val="20"/>
          <w:szCs w:val="20"/>
        </w:rPr>
        <w:t xml:space="preserve">Pool, T., Olden, J., Whittier, J. and Paukert, C. 2010. Environmental drivers of fish functional diversity and composition in the Lower Colorado River Basin. </w:t>
      </w:r>
      <w:r w:rsidRPr="00440822">
        <w:rPr>
          <w:rFonts w:eastAsia="Times New Roman"/>
          <w:iCs/>
          <w:sz w:val="20"/>
          <w:szCs w:val="20"/>
        </w:rPr>
        <w:t>Canadian Journal of Fisheries and Aquatic Sciences</w:t>
      </w:r>
      <w:r w:rsidRPr="00440822">
        <w:rPr>
          <w:rFonts w:eastAsia="Times New Roman"/>
          <w:sz w:val="20"/>
          <w:szCs w:val="20"/>
        </w:rPr>
        <w:t xml:space="preserve">, </w:t>
      </w:r>
      <w:r w:rsidRPr="00440822">
        <w:rPr>
          <w:rFonts w:eastAsia="Times New Roman"/>
          <w:iCs/>
          <w:sz w:val="20"/>
          <w:szCs w:val="20"/>
        </w:rPr>
        <w:t>67</w:t>
      </w:r>
      <w:r w:rsidR="006F47D7">
        <w:rPr>
          <w:rFonts w:eastAsia="Times New Roman"/>
          <w:sz w:val="20"/>
          <w:szCs w:val="20"/>
        </w:rPr>
        <w:t>(11):</w:t>
      </w:r>
      <w:r w:rsidRPr="00440822">
        <w:rPr>
          <w:rFonts w:eastAsia="Times New Roman"/>
          <w:sz w:val="20"/>
          <w:szCs w:val="20"/>
        </w:rPr>
        <w:t xml:space="preserve"> 1791-1807.</w:t>
      </w:r>
    </w:p>
    <w:p w:rsidR="003E451D" w:rsidRPr="00440822" w:rsidRDefault="003E451D" w:rsidP="00440822">
      <w:pPr>
        <w:pStyle w:val="NoSpacing"/>
        <w:rPr>
          <w:rFonts w:eastAsia="Times New Roman"/>
          <w:sz w:val="20"/>
          <w:szCs w:val="20"/>
        </w:rPr>
      </w:pPr>
    </w:p>
    <w:p w:rsidR="006D2D61" w:rsidRDefault="006F47D7" w:rsidP="006F47D7">
      <w:pPr>
        <w:pStyle w:val="NoSpacing"/>
        <w:rPr>
          <w:sz w:val="20"/>
          <w:szCs w:val="20"/>
        </w:rPr>
      </w:pPr>
      <w:r>
        <w:rPr>
          <w:sz w:val="20"/>
          <w:szCs w:val="20"/>
        </w:rPr>
        <w:t xml:space="preserve">Pope, J. and Knights, B. </w:t>
      </w:r>
      <w:r w:rsidR="006D2D61" w:rsidRPr="00440822">
        <w:rPr>
          <w:sz w:val="20"/>
          <w:szCs w:val="20"/>
        </w:rPr>
        <w:t xml:space="preserve">1982. Comparisons of length distributions of combined catches of all demersal fishes in surveys in the North Sea and Faroe Bank. </w:t>
      </w:r>
      <w:r>
        <w:rPr>
          <w:sz w:val="20"/>
          <w:szCs w:val="20"/>
        </w:rPr>
        <w:t xml:space="preserve">Pages 116-118 in: </w:t>
      </w:r>
      <w:r w:rsidRPr="006F47D7">
        <w:rPr>
          <w:i/>
          <w:sz w:val="20"/>
          <w:szCs w:val="20"/>
        </w:rPr>
        <w:t>Multispecies Approaches to Fisheries Management</w:t>
      </w:r>
      <w:r>
        <w:rPr>
          <w:sz w:val="20"/>
          <w:szCs w:val="20"/>
        </w:rPr>
        <w:t xml:space="preserve"> (Editor: </w:t>
      </w:r>
      <w:r w:rsidRPr="006F47D7">
        <w:rPr>
          <w:sz w:val="20"/>
          <w:szCs w:val="20"/>
        </w:rPr>
        <w:t>Mercer</w:t>
      </w:r>
      <w:r>
        <w:rPr>
          <w:sz w:val="20"/>
          <w:szCs w:val="20"/>
        </w:rPr>
        <w:t>, M.)</w:t>
      </w:r>
      <w:r w:rsidRPr="006F47D7">
        <w:rPr>
          <w:sz w:val="20"/>
          <w:szCs w:val="20"/>
        </w:rPr>
        <w:t>. Canadian Speci</w:t>
      </w:r>
      <w:r>
        <w:rPr>
          <w:sz w:val="20"/>
          <w:szCs w:val="20"/>
        </w:rPr>
        <w:t>al Publication of Fisheries and Aquatic Sciences, 59.</w:t>
      </w:r>
    </w:p>
    <w:p w:rsidR="006F47D7" w:rsidRPr="00440822" w:rsidRDefault="006F47D7" w:rsidP="00440822">
      <w:pPr>
        <w:pStyle w:val="NoSpacing"/>
        <w:rPr>
          <w:sz w:val="20"/>
          <w:szCs w:val="20"/>
        </w:rPr>
      </w:pPr>
    </w:p>
    <w:p w:rsidR="003E451D" w:rsidRPr="00440822" w:rsidRDefault="003E451D" w:rsidP="00440822">
      <w:pPr>
        <w:pStyle w:val="NoSpacing"/>
        <w:rPr>
          <w:rFonts w:eastAsia="Times New Roman"/>
          <w:sz w:val="20"/>
          <w:szCs w:val="20"/>
        </w:rPr>
      </w:pPr>
      <w:r w:rsidRPr="00440822">
        <w:rPr>
          <w:rFonts w:eastAsia="Times New Roman"/>
          <w:sz w:val="20"/>
          <w:szCs w:val="20"/>
        </w:rPr>
        <w:t xml:space="preserve">Quist, M., Hubert, W. and Rahel, F. 2004. Elevation and stream-size thresholds affect distributions of native and exotic warmwater fishes in Wyoming. </w:t>
      </w:r>
      <w:r w:rsidRPr="00440822">
        <w:rPr>
          <w:rFonts w:eastAsia="Times New Roman"/>
          <w:iCs/>
          <w:sz w:val="20"/>
          <w:szCs w:val="20"/>
        </w:rPr>
        <w:t>Journal of Freshwater Ecology</w:t>
      </w:r>
      <w:r w:rsidRPr="00440822">
        <w:rPr>
          <w:rFonts w:eastAsia="Times New Roman"/>
          <w:sz w:val="20"/>
          <w:szCs w:val="20"/>
        </w:rPr>
        <w:t xml:space="preserve">, </w:t>
      </w:r>
      <w:r w:rsidRPr="00440822">
        <w:rPr>
          <w:rFonts w:eastAsia="Times New Roman"/>
          <w:iCs/>
          <w:sz w:val="20"/>
          <w:szCs w:val="20"/>
        </w:rPr>
        <w:t>19</w:t>
      </w:r>
      <w:r w:rsidR="006F47D7">
        <w:rPr>
          <w:rFonts w:eastAsia="Times New Roman"/>
          <w:sz w:val="20"/>
          <w:szCs w:val="20"/>
        </w:rPr>
        <w:t>(2):</w:t>
      </w:r>
      <w:r w:rsidR="00204245" w:rsidRPr="00440822">
        <w:rPr>
          <w:rFonts w:eastAsia="Times New Roman"/>
          <w:sz w:val="20"/>
          <w:szCs w:val="20"/>
        </w:rPr>
        <w:t xml:space="preserve"> 227-236.</w:t>
      </w:r>
    </w:p>
    <w:p w:rsidR="00204245" w:rsidRPr="00440822" w:rsidRDefault="00204245" w:rsidP="00440822">
      <w:pPr>
        <w:pStyle w:val="NoSpacing"/>
        <w:rPr>
          <w:rFonts w:eastAsia="Times New Roman"/>
          <w:sz w:val="20"/>
          <w:szCs w:val="20"/>
        </w:rPr>
      </w:pPr>
    </w:p>
    <w:p w:rsidR="00712A6D" w:rsidRPr="00440822" w:rsidRDefault="00204245" w:rsidP="00440822">
      <w:pPr>
        <w:pStyle w:val="NoSpacing"/>
        <w:rPr>
          <w:rFonts w:eastAsia="Times New Roman"/>
          <w:sz w:val="20"/>
          <w:szCs w:val="20"/>
        </w:rPr>
      </w:pPr>
      <w:r w:rsidRPr="00440822">
        <w:rPr>
          <w:rFonts w:eastAsia="Times New Roman"/>
          <w:sz w:val="20"/>
          <w:szCs w:val="20"/>
        </w:rPr>
        <w:t>Rahel, F. 2002</w:t>
      </w:r>
      <w:r w:rsidR="00712A6D" w:rsidRPr="00440822">
        <w:rPr>
          <w:rFonts w:eastAsia="Times New Roman"/>
          <w:sz w:val="20"/>
          <w:szCs w:val="20"/>
        </w:rPr>
        <w:t xml:space="preserve">. Homogenization of freshwater faunas. </w:t>
      </w:r>
      <w:r w:rsidR="00712A6D" w:rsidRPr="00440822">
        <w:rPr>
          <w:rFonts w:eastAsia="Times New Roman"/>
          <w:iCs/>
          <w:sz w:val="20"/>
          <w:szCs w:val="20"/>
        </w:rPr>
        <w:t>Annual Review of Ecology and Systematics</w:t>
      </w:r>
      <w:r w:rsidR="006F47D7">
        <w:rPr>
          <w:rFonts w:eastAsia="Times New Roman"/>
          <w:iCs/>
          <w:sz w:val="20"/>
          <w:szCs w:val="20"/>
        </w:rPr>
        <w:t>, 33:</w:t>
      </w:r>
      <w:r w:rsidR="00712A6D" w:rsidRPr="00440822">
        <w:rPr>
          <w:rFonts w:eastAsia="Times New Roman"/>
          <w:sz w:val="20"/>
          <w:szCs w:val="20"/>
        </w:rPr>
        <w:t xml:space="preserve"> 291-315.</w:t>
      </w:r>
    </w:p>
    <w:p w:rsidR="003E451D" w:rsidRPr="00440822" w:rsidRDefault="003E451D" w:rsidP="00440822">
      <w:pPr>
        <w:pStyle w:val="NoSpacing"/>
        <w:rPr>
          <w:rFonts w:eastAsia="Times New Roman"/>
          <w:sz w:val="20"/>
          <w:szCs w:val="20"/>
        </w:rPr>
      </w:pPr>
    </w:p>
    <w:p w:rsidR="003E451D" w:rsidRPr="00440822" w:rsidRDefault="003E451D" w:rsidP="00440822">
      <w:pPr>
        <w:pStyle w:val="NoSpacing"/>
        <w:rPr>
          <w:rFonts w:eastAsia="Times New Roman"/>
          <w:sz w:val="20"/>
          <w:szCs w:val="20"/>
        </w:rPr>
      </w:pPr>
      <w:r w:rsidRPr="00440822">
        <w:rPr>
          <w:rFonts w:eastAsia="Times New Roman"/>
          <w:sz w:val="20"/>
          <w:szCs w:val="20"/>
        </w:rPr>
        <w:t xml:space="preserve">Rashleigh, B., Parmar, R., Johnston, J. and Barber, M. 2005. Predictive habitat models for the occurrence of stream fishes in the Mid-Atlantic Highlands. </w:t>
      </w:r>
      <w:r w:rsidRPr="00440822">
        <w:rPr>
          <w:rFonts w:eastAsia="Times New Roman"/>
          <w:iCs/>
          <w:sz w:val="20"/>
          <w:szCs w:val="20"/>
        </w:rPr>
        <w:t>North American Journal of Fisheries Management</w:t>
      </w:r>
      <w:r w:rsidRPr="00440822">
        <w:rPr>
          <w:rFonts w:eastAsia="Times New Roman"/>
          <w:sz w:val="20"/>
          <w:szCs w:val="20"/>
        </w:rPr>
        <w:t xml:space="preserve">, </w:t>
      </w:r>
      <w:r w:rsidRPr="00440822">
        <w:rPr>
          <w:rFonts w:eastAsia="Times New Roman"/>
          <w:iCs/>
          <w:sz w:val="20"/>
          <w:szCs w:val="20"/>
        </w:rPr>
        <w:t>25</w:t>
      </w:r>
      <w:r w:rsidR="006F47D7">
        <w:rPr>
          <w:rFonts w:eastAsia="Times New Roman"/>
          <w:sz w:val="20"/>
          <w:szCs w:val="20"/>
        </w:rPr>
        <w:t>(4):</w:t>
      </w:r>
      <w:r w:rsidRPr="00440822">
        <w:rPr>
          <w:rFonts w:eastAsia="Times New Roman"/>
          <w:sz w:val="20"/>
          <w:szCs w:val="20"/>
        </w:rPr>
        <w:t xml:space="preserve"> 1353-1366.</w:t>
      </w:r>
    </w:p>
    <w:p w:rsidR="00EF77C0" w:rsidRPr="00440822" w:rsidRDefault="00EF77C0" w:rsidP="00440822">
      <w:pPr>
        <w:pStyle w:val="NoSpacing"/>
        <w:rPr>
          <w:rFonts w:eastAsia="Times New Roman"/>
          <w:sz w:val="20"/>
          <w:szCs w:val="20"/>
        </w:rPr>
      </w:pPr>
    </w:p>
    <w:p w:rsidR="00EA0348" w:rsidRPr="00440822" w:rsidRDefault="00EA0348" w:rsidP="00440822">
      <w:pPr>
        <w:pStyle w:val="NoSpacing"/>
        <w:rPr>
          <w:sz w:val="20"/>
          <w:szCs w:val="20"/>
        </w:rPr>
      </w:pPr>
      <w:r w:rsidRPr="00440822">
        <w:rPr>
          <w:sz w:val="20"/>
          <w:szCs w:val="20"/>
        </w:rPr>
        <w:t xml:space="preserve">Saiki, M. and Martin, B. </w:t>
      </w:r>
      <w:r w:rsidRPr="00440822">
        <w:rPr>
          <w:rStyle w:val="nlmyear"/>
          <w:rFonts w:cstheme="minorHAnsi"/>
          <w:sz w:val="20"/>
          <w:szCs w:val="20"/>
        </w:rPr>
        <w:t>2001</w:t>
      </w:r>
      <w:r w:rsidRPr="00440822">
        <w:rPr>
          <w:sz w:val="20"/>
          <w:szCs w:val="20"/>
        </w:rPr>
        <w:t xml:space="preserve">. Survey of fish and environmental conditions in Abbotts Lagoon, Point Reyes National Seashore, California. </w:t>
      </w:r>
      <w:r w:rsidRPr="00440822">
        <w:rPr>
          <w:iCs/>
          <w:sz w:val="20"/>
          <w:szCs w:val="20"/>
        </w:rPr>
        <w:t>California Fish and Game</w:t>
      </w:r>
      <w:r w:rsidRPr="00440822">
        <w:rPr>
          <w:sz w:val="20"/>
          <w:szCs w:val="20"/>
        </w:rPr>
        <w:t>, 87(4): 123–138.</w:t>
      </w:r>
    </w:p>
    <w:p w:rsidR="00EA0348" w:rsidRPr="00440822" w:rsidRDefault="00EA0348" w:rsidP="00440822">
      <w:pPr>
        <w:pStyle w:val="NoSpacing"/>
        <w:rPr>
          <w:rFonts w:eastAsia="Times New Roman"/>
          <w:sz w:val="20"/>
          <w:szCs w:val="20"/>
        </w:rPr>
      </w:pPr>
    </w:p>
    <w:p w:rsidR="00EF77C0" w:rsidRDefault="00EF77C0" w:rsidP="00440822">
      <w:pPr>
        <w:pStyle w:val="NoSpacing"/>
        <w:rPr>
          <w:rFonts w:eastAsia="Times New Roman"/>
          <w:sz w:val="20"/>
          <w:szCs w:val="20"/>
        </w:rPr>
      </w:pPr>
      <w:r w:rsidRPr="00440822">
        <w:rPr>
          <w:rFonts w:eastAsia="Times New Roman"/>
          <w:sz w:val="20"/>
          <w:szCs w:val="20"/>
        </w:rPr>
        <w:t xml:space="preserve">Schaefer, J., Clark, S. and Warren Jr, M. 2012. Diversity and stability in Mississippi stream fish assemblages. </w:t>
      </w:r>
      <w:r w:rsidRPr="00440822">
        <w:rPr>
          <w:rFonts w:eastAsia="Times New Roman"/>
          <w:iCs/>
          <w:sz w:val="20"/>
          <w:szCs w:val="20"/>
        </w:rPr>
        <w:t>Freshwater Science</w:t>
      </w:r>
      <w:r w:rsidRPr="00440822">
        <w:rPr>
          <w:rFonts w:eastAsia="Times New Roman"/>
          <w:sz w:val="20"/>
          <w:szCs w:val="20"/>
        </w:rPr>
        <w:t xml:space="preserve">, </w:t>
      </w:r>
      <w:r w:rsidRPr="00440822">
        <w:rPr>
          <w:rFonts w:eastAsia="Times New Roman"/>
          <w:iCs/>
          <w:sz w:val="20"/>
          <w:szCs w:val="20"/>
        </w:rPr>
        <w:t>31</w:t>
      </w:r>
      <w:r w:rsidR="006F47D7">
        <w:rPr>
          <w:rFonts w:eastAsia="Times New Roman"/>
          <w:sz w:val="20"/>
          <w:szCs w:val="20"/>
        </w:rPr>
        <w:t>(3):</w:t>
      </w:r>
      <w:r w:rsidRPr="00440822">
        <w:rPr>
          <w:rFonts w:eastAsia="Times New Roman"/>
          <w:sz w:val="20"/>
          <w:szCs w:val="20"/>
        </w:rPr>
        <w:t xml:space="preserve"> 882-894.</w:t>
      </w:r>
    </w:p>
    <w:p w:rsidR="005409D6" w:rsidRDefault="005409D6" w:rsidP="00440822">
      <w:pPr>
        <w:pStyle w:val="NoSpacing"/>
        <w:rPr>
          <w:rFonts w:eastAsia="Times New Roman"/>
          <w:sz w:val="20"/>
          <w:szCs w:val="20"/>
        </w:rPr>
      </w:pPr>
    </w:p>
    <w:p w:rsidR="005409D6" w:rsidRPr="005409D6" w:rsidRDefault="005409D6" w:rsidP="005409D6">
      <w:pPr>
        <w:spacing w:after="0" w:line="240" w:lineRule="auto"/>
        <w:rPr>
          <w:rFonts w:eastAsia="Times New Roman" w:cstheme="minorHAnsi"/>
          <w:sz w:val="20"/>
          <w:szCs w:val="20"/>
        </w:rPr>
      </w:pPr>
      <w:r w:rsidRPr="005409D6">
        <w:rPr>
          <w:rFonts w:eastAsia="Times New Roman" w:cstheme="minorHAnsi"/>
          <w:sz w:val="20"/>
          <w:szCs w:val="20"/>
        </w:rPr>
        <w:t xml:space="preserve">Schweizer, P. and  Jager, H. 2011. Modeling </w:t>
      </w:r>
      <w:r w:rsidR="003822D3">
        <w:rPr>
          <w:rFonts w:eastAsia="Times New Roman" w:cstheme="minorHAnsi"/>
          <w:sz w:val="20"/>
          <w:szCs w:val="20"/>
        </w:rPr>
        <w:t>r</w:t>
      </w:r>
      <w:r w:rsidRPr="005409D6">
        <w:rPr>
          <w:rFonts w:eastAsia="Times New Roman" w:cstheme="minorHAnsi"/>
          <w:sz w:val="20"/>
          <w:szCs w:val="20"/>
        </w:rPr>
        <w:t xml:space="preserve">egional </w:t>
      </w:r>
      <w:r w:rsidR="003822D3">
        <w:rPr>
          <w:rFonts w:eastAsia="Times New Roman" w:cstheme="minorHAnsi"/>
          <w:sz w:val="20"/>
          <w:szCs w:val="20"/>
        </w:rPr>
        <w:t>v</w:t>
      </w:r>
      <w:r w:rsidRPr="005409D6">
        <w:rPr>
          <w:rFonts w:eastAsia="Times New Roman" w:cstheme="minorHAnsi"/>
          <w:sz w:val="20"/>
          <w:szCs w:val="20"/>
        </w:rPr>
        <w:t xml:space="preserve">ariation in </w:t>
      </w:r>
      <w:r w:rsidR="003822D3">
        <w:rPr>
          <w:rFonts w:eastAsia="Times New Roman" w:cstheme="minorHAnsi"/>
          <w:sz w:val="20"/>
          <w:szCs w:val="20"/>
        </w:rPr>
        <w:t>r</w:t>
      </w:r>
      <w:r w:rsidRPr="005409D6">
        <w:rPr>
          <w:rFonts w:eastAsia="Times New Roman" w:cstheme="minorHAnsi"/>
          <w:sz w:val="20"/>
          <w:szCs w:val="20"/>
        </w:rPr>
        <w:t xml:space="preserve">iverine </w:t>
      </w:r>
      <w:r w:rsidR="003822D3">
        <w:rPr>
          <w:rFonts w:eastAsia="Times New Roman" w:cstheme="minorHAnsi"/>
          <w:sz w:val="20"/>
          <w:szCs w:val="20"/>
        </w:rPr>
        <w:t>f</w:t>
      </w:r>
      <w:r w:rsidRPr="005409D6">
        <w:rPr>
          <w:rFonts w:eastAsia="Times New Roman" w:cstheme="minorHAnsi"/>
          <w:sz w:val="20"/>
          <w:szCs w:val="20"/>
        </w:rPr>
        <w:t xml:space="preserve">ish </w:t>
      </w:r>
      <w:r w:rsidR="003822D3">
        <w:rPr>
          <w:rFonts w:eastAsia="Times New Roman" w:cstheme="minorHAnsi"/>
          <w:sz w:val="20"/>
          <w:szCs w:val="20"/>
        </w:rPr>
        <w:t>b</w:t>
      </w:r>
      <w:r w:rsidRPr="005409D6">
        <w:rPr>
          <w:rFonts w:eastAsia="Times New Roman" w:cstheme="minorHAnsi"/>
          <w:sz w:val="20"/>
          <w:szCs w:val="20"/>
        </w:rPr>
        <w:t xml:space="preserve">iodiversity in the Arkansas–White–Red River </w:t>
      </w:r>
      <w:r w:rsidR="003822D3">
        <w:rPr>
          <w:rFonts w:eastAsia="Times New Roman" w:cstheme="minorHAnsi"/>
          <w:sz w:val="20"/>
          <w:szCs w:val="20"/>
        </w:rPr>
        <w:t>b</w:t>
      </w:r>
      <w:r w:rsidRPr="005409D6">
        <w:rPr>
          <w:rFonts w:eastAsia="Times New Roman" w:cstheme="minorHAnsi"/>
          <w:sz w:val="20"/>
          <w:szCs w:val="20"/>
        </w:rPr>
        <w:t xml:space="preserve">asin. </w:t>
      </w:r>
      <w:r w:rsidRPr="005409D6">
        <w:rPr>
          <w:rFonts w:eastAsia="Times New Roman" w:cstheme="minorHAnsi"/>
          <w:iCs/>
          <w:sz w:val="20"/>
          <w:szCs w:val="20"/>
        </w:rPr>
        <w:t>Transactions of the American Fisheries Society</w:t>
      </w:r>
      <w:r w:rsidRPr="005409D6">
        <w:rPr>
          <w:rFonts w:eastAsia="Times New Roman" w:cstheme="minorHAnsi"/>
          <w:sz w:val="20"/>
          <w:szCs w:val="20"/>
        </w:rPr>
        <w:t xml:space="preserve">, </w:t>
      </w:r>
      <w:r w:rsidRPr="005409D6">
        <w:rPr>
          <w:rFonts w:eastAsia="Times New Roman" w:cstheme="minorHAnsi"/>
          <w:iCs/>
          <w:sz w:val="20"/>
          <w:szCs w:val="20"/>
        </w:rPr>
        <w:t>140</w:t>
      </w:r>
      <w:r w:rsidRPr="005409D6">
        <w:rPr>
          <w:rFonts w:eastAsia="Times New Roman" w:cstheme="minorHAnsi"/>
          <w:sz w:val="20"/>
          <w:szCs w:val="20"/>
        </w:rPr>
        <w:t>(5): 1227-1239.</w:t>
      </w:r>
    </w:p>
    <w:p w:rsidR="003E451D" w:rsidRPr="00440822" w:rsidRDefault="003E451D" w:rsidP="00440822">
      <w:pPr>
        <w:pStyle w:val="NoSpacing"/>
        <w:rPr>
          <w:sz w:val="20"/>
          <w:szCs w:val="20"/>
        </w:rPr>
      </w:pPr>
    </w:p>
    <w:p w:rsidR="003D4A90" w:rsidRPr="00440822" w:rsidRDefault="006F47D7" w:rsidP="00440822">
      <w:pPr>
        <w:pStyle w:val="NoSpacing"/>
        <w:rPr>
          <w:sz w:val="20"/>
          <w:szCs w:val="20"/>
        </w:rPr>
      </w:pPr>
      <w:r>
        <w:rPr>
          <w:sz w:val="20"/>
          <w:szCs w:val="20"/>
        </w:rPr>
        <w:t>Sheldon, R., Prakash, A.</w:t>
      </w:r>
      <w:r w:rsidR="00F30688">
        <w:rPr>
          <w:sz w:val="20"/>
          <w:szCs w:val="20"/>
        </w:rPr>
        <w:t xml:space="preserve"> and Sutcliffe, W. </w:t>
      </w:r>
      <w:r w:rsidR="003D4A90" w:rsidRPr="00440822">
        <w:rPr>
          <w:sz w:val="20"/>
          <w:szCs w:val="20"/>
        </w:rPr>
        <w:t>1972. The size distribut</w:t>
      </w:r>
      <w:r>
        <w:rPr>
          <w:sz w:val="20"/>
          <w:szCs w:val="20"/>
        </w:rPr>
        <w:t xml:space="preserve">ion of particles in the ocean. </w:t>
      </w:r>
      <w:r w:rsidR="003D4A90" w:rsidRPr="00440822">
        <w:rPr>
          <w:sz w:val="20"/>
          <w:szCs w:val="20"/>
        </w:rPr>
        <w:t>Limnol</w:t>
      </w:r>
      <w:r w:rsidR="005152EA">
        <w:rPr>
          <w:sz w:val="20"/>
          <w:szCs w:val="20"/>
        </w:rPr>
        <w:t>ogy and</w:t>
      </w:r>
      <w:r w:rsidR="003D4A90" w:rsidRPr="00440822">
        <w:rPr>
          <w:sz w:val="20"/>
          <w:szCs w:val="20"/>
        </w:rPr>
        <w:t xml:space="preserve"> Oceanogr</w:t>
      </w:r>
      <w:r>
        <w:rPr>
          <w:sz w:val="20"/>
          <w:szCs w:val="20"/>
        </w:rPr>
        <w:t>aphy,</w:t>
      </w:r>
      <w:r w:rsidR="003D4A90" w:rsidRPr="00440822">
        <w:rPr>
          <w:sz w:val="20"/>
          <w:szCs w:val="20"/>
        </w:rPr>
        <w:t xml:space="preserve"> 18: 719–733.</w:t>
      </w:r>
    </w:p>
    <w:p w:rsidR="00712A6D" w:rsidRPr="00440822" w:rsidRDefault="00712A6D" w:rsidP="00440822">
      <w:pPr>
        <w:pStyle w:val="NoSpacing"/>
        <w:rPr>
          <w:sz w:val="20"/>
          <w:szCs w:val="20"/>
        </w:rPr>
      </w:pPr>
    </w:p>
    <w:p w:rsidR="00712A6D" w:rsidRPr="00440822" w:rsidRDefault="00712A6D" w:rsidP="00440822">
      <w:pPr>
        <w:pStyle w:val="NoSpacing"/>
        <w:rPr>
          <w:rFonts w:eastAsia="Times New Roman"/>
          <w:sz w:val="20"/>
          <w:szCs w:val="20"/>
        </w:rPr>
      </w:pPr>
      <w:r w:rsidRPr="00440822">
        <w:rPr>
          <w:rFonts w:eastAsia="Times New Roman"/>
          <w:sz w:val="20"/>
          <w:szCs w:val="20"/>
        </w:rPr>
        <w:t xml:space="preserve">Shuter, B. and Post, J. 1990. Climate, population viability, and the zoogeography of temperate fishes. </w:t>
      </w:r>
      <w:r w:rsidRPr="00440822">
        <w:rPr>
          <w:rFonts w:eastAsia="Times New Roman"/>
          <w:iCs/>
          <w:sz w:val="20"/>
          <w:szCs w:val="20"/>
        </w:rPr>
        <w:t>Transactions of the American Fisheries Society</w:t>
      </w:r>
      <w:r w:rsidRPr="00440822">
        <w:rPr>
          <w:rFonts w:eastAsia="Times New Roman"/>
          <w:sz w:val="20"/>
          <w:szCs w:val="20"/>
        </w:rPr>
        <w:t xml:space="preserve">, </w:t>
      </w:r>
      <w:r w:rsidRPr="00440822">
        <w:rPr>
          <w:rFonts w:eastAsia="Times New Roman"/>
          <w:iCs/>
          <w:sz w:val="20"/>
          <w:szCs w:val="20"/>
        </w:rPr>
        <w:t>119</w:t>
      </w:r>
      <w:r w:rsidR="005152EA">
        <w:rPr>
          <w:rFonts w:eastAsia="Times New Roman"/>
          <w:sz w:val="20"/>
          <w:szCs w:val="20"/>
        </w:rPr>
        <w:t>(2):</w:t>
      </w:r>
      <w:r w:rsidRPr="00440822">
        <w:rPr>
          <w:rFonts w:eastAsia="Times New Roman"/>
          <w:sz w:val="20"/>
          <w:szCs w:val="20"/>
        </w:rPr>
        <w:t xml:space="preserve"> 314-336.</w:t>
      </w:r>
    </w:p>
    <w:p w:rsidR="003E451D" w:rsidRPr="00440822" w:rsidRDefault="003E451D" w:rsidP="00440822">
      <w:pPr>
        <w:pStyle w:val="NoSpacing"/>
        <w:rPr>
          <w:rFonts w:eastAsia="Times New Roman"/>
          <w:sz w:val="20"/>
          <w:szCs w:val="20"/>
        </w:rPr>
      </w:pPr>
    </w:p>
    <w:p w:rsidR="002204C9" w:rsidRDefault="002204C9" w:rsidP="00440822">
      <w:pPr>
        <w:pStyle w:val="NoSpacing"/>
        <w:rPr>
          <w:sz w:val="20"/>
          <w:szCs w:val="20"/>
        </w:rPr>
      </w:pPr>
      <w:r w:rsidRPr="00440822">
        <w:rPr>
          <w:sz w:val="20"/>
          <w:szCs w:val="20"/>
        </w:rPr>
        <w:t xml:space="preserve">Simon, T. and Lyons, J. 1995. Application of the index of biotic integrity to evaluate water resource integrity in freshwater ecosystems. </w:t>
      </w:r>
      <w:r w:rsidR="005152EA">
        <w:rPr>
          <w:sz w:val="20"/>
          <w:szCs w:val="20"/>
        </w:rPr>
        <w:t xml:space="preserve">Pages 245-262 in: </w:t>
      </w:r>
      <w:r w:rsidRPr="005152EA">
        <w:rPr>
          <w:i/>
          <w:iCs/>
          <w:sz w:val="20"/>
          <w:szCs w:val="20"/>
        </w:rPr>
        <w:t>Biological assessment and criteria—Tools for water resourc</w:t>
      </w:r>
      <w:r w:rsidR="005152EA" w:rsidRPr="005152EA">
        <w:rPr>
          <w:i/>
          <w:iCs/>
          <w:sz w:val="20"/>
          <w:szCs w:val="20"/>
        </w:rPr>
        <w:t>e planning and decision making</w:t>
      </w:r>
      <w:r w:rsidR="005152EA">
        <w:rPr>
          <w:iCs/>
          <w:sz w:val="20"/>
          <w:szCs w:val="20"/>
        </w:rPr>
        <w:t xml:space="preserve"> (Editors: Davis, W. and Simon, T.)</w:t>
      </w:r>
      <w:r w:rsidR="005152EA" w:rsidRPr="005152EA">
        <w:rPr>
          <w:i/>
          <w:iCs/>
          <w:sz w:val="20"/>
          <w:szCs w:val="20"/>
        </w:rPr>
        <w:t>.</w:t>
      </w:r>
      <w:r w:rsidR="005152EA">
        <w:rPr>
          <w:iCs/>
          <w:sz w:val="20"/>
          <w:szCs w:val="20"/>
        </w:rPr>
        <w:t xml:space="preserve"> Lewis Publishers, Boca Raton, Florida</w:t>
      </w:r>
      <w:r w:rsidRPr="00440822">
        <w:rPr>
          <w:sz w:val="20"/>
          <w:szCs w:val="20"/>
        </w:rPr>
        <w:t>.</w:t>
      </w:r>
    </w:p>
    <w:p w:rsidR="005152EA" w:rsidRPr="00440822" w:rsidRDefault="005152EA" w:rsidP="00440822">
      <w:pPr>
        <w:pStyle w:val="NoSpacing"/>
        <w:rPr>
          <w:sz w:val="20"/>
          <w:szCs w:val="20"/>
        </w:rPr>
      </w:pPr>
    </w:p>
    <w:p w:rsidR="00E9198F" w:rsidRDefault="00E9198F" w:rsidP="00440822">
      <w:pPr>
        <w:pStyle w:val="NoSpacing"/>
        <w:rPr>
          <w:sz w:val="20"/>
          <w:szCs w:val="20"/>
        </w:rPr>
      </w:pPr>
      <w:r w:rsidRPr="00440822">
        <w:rPr>
          <w:sz w:val="20"/>
          <w:szCs w:val="20"/>
        </w:rPr>
        <w:lastRenderedPageBreak/>
        <w:t xml:space="preserve">Simon, T. </w:t>
      </w:r>
      <w:r w:rsidR="00973DAD" w:rsidRPr="00440822">
        <w:rPr>
          <w:sz w:val="20"/>
          <w:szCs w:val="20"/>
        </w:rPr>
        <w:t>1998</w:t>
      </w:r>
      <w:r w:rsidR="005152EA">
        <w:rPr>
          <w:sz w:val="20"/>
          <w:szCs w:val="20"/>
        </w:rPr>
        <w:t>.</w:t>
      </w:r>
      <w:r w:rsidRPr="00440822">
        <w:rPr>
          <w:sz w:val="20"/>
          <w:szCs w:val="20"/>
        </w:rPr>
        <w:t xml:space="preserve"> </w:t>
      </w:r>
      <w:r w:rsidRPr="005152EA">
        <w:rPr>
          <w:i/>
          <w:sz w:val="20"/>
          <w:szCs w:val="20"/>
        </w:rPr>
        <w:t>Assessing the Sustainability and Biological Integrity of Water Resources using Fish Communities</w:t>
      </w:r>
      <w:r w:rsidR="005152EA">
        <w:rPr>
          <w:sz w:val="20"/>
          <w:szCs w:val="20"/>
        </w:rPr>
        <w:t xml:space="preserve">. </w:t>
      </w:r>
      <w:r w:rsidRPr="00440822">
        <w:rPr>
          <w:sz w:val="20"/>
          <w:szCs w:val="20"/>
        </w:rPr>
        <w:t>CRC Press, Boca Raton, Florida.</w:t>
      </w:r>
    </w:p>
    <w:p w:rsidR="005152EA" w:rsidRPr="00440822" w:rsidRDefault="005152EA" w:rsidP="00440822">
      <w:pPr>
        <w:pStyle w:val="NoSpacing"/>
        <w:rPr>
          <w:sz w:val="20"/>
          <w:szCs w:val="20"/>
        </w:rPr>
      </w:pPr>
    </w:p>
    <w:p w:rsidR="00702C3B" w:rsidRDefault="00702C3B" w:rsidP="00440822">
      <w:pPr>
        <w:pStyle w:val="NoSpacing"/>
        <w:rPr>
          <w:rStyle w:val="authors"/>
          <w:rFonts w:cstheme="minorHAnsi"/>
          <w:sz w:val="20"/>
          <w:szCs w:val="20"/>
        </w:rPr>
      </w:pPr>
      <w:r w:rsidRPr="00440822">
        <w:rPr>
          <w:rStyle w:val="authors"/>
          <w:rFonts w:cstheme="minorHAnsi"/>
          <w:sz w:val="20"/>
          <w:szCs w:val="20"/>
        </w:rPr>
        <w:t xml:space="preserve">Smith, C. and Powell, C. 1971. The summer fish communities of Brier Creek, Marshall County, Oklahoma. </w:t>
      </w:r>
      <w:r w:rsidRPr="00440822">
        <w:rPr>
          <w:rStyle w:val="Emphasis"/>
          <w:rFonts w:cstheme="minorHAnsi"/>
          <w:i w:val="0"/>
          <w:sz w:val="20"/>
          <w:szCs w:val="20"/>
        </w:rPr>
        <w:t>Am</w:t>
      </w:r>
      <w:r w:rsidR="005152EA">
        <w:rPr>
          <w:rStyle w:val="Emphasis"/>
          <w:rFonts w:cstheme="minorHAnsi"/>
          <w:i w:val="0"/>
          <w:sz w:val="20"/>
          <w:szCs w:val="20"/>
        </w:rPr>
        <w:t>erican Museum</w:t>
      </w:r>
      <w:r w:rsidRPr="00440822">
        <w:rPr>
          <w:rStyle w:val="Emphasis"/>
          <w:rFonts w:cstheme="minorHAnsi"/>
          <w:i w:val="0"/>
          <w:sz w:val="20"/>
          <w:szCs w:val="20"/>
        </w:rPr>
        <w:t xml:space="preserve"> Novit</w:t>
      </w:r>
      <w:r w:rsidR="005152EA">
        <w:rPr>
          <w:rStyle w:val="Emphasis"/>
          <w:rFonts w:cstheme="minorHAnsi"/>
          <w:i w:val="0"/>
          <w:sz w:val="20"/>
          <w:szCs w:val="20"/>
        </w:rPr>
        <w:t>ates</w:t>
      </w:r>
      <w:r w:rsidR="005152EA">
        <w:rPr>
          <w:rStyle w:val="authors"/>
          <w:rFonts w:cstheme="minorHAnsi"/>
          <w:sz w:val="20"/>
          <w:szCs w:val="20"/>
        </w:rPr>
        <w:t xml:space="preserve">, </w:t>
      </w:r>
      <w:r w:rsidRPr="005152EA">
        <w:rPr>
          <w:rStyle w:val="Strong"/>
          <w:rFonts w:cstheme="minorHAnsi"/>
          <w:b w:val="0"/>
          <w:sz w:val="20"/>
          <w:szCs w:val="20"/>
        </w:rPr>
        <w:t>2458</w:t>
      </w:r>
      <w:r w:rsidRPr="00440822">
        <w:rPr>
          <w:rStyle w:val="authors"/>
          <w:rFonts w:cstheme="minorHAnsi"/>
          <w:sz w:val="20"/>
          <w:szCs w:val="20"/>
        </w:rPr>
        <w:t>, 1–30.</w:t>
      </w:r>
    </w:p>
    <w:p w:rsidR="005152EA" w:rsidRPr="00440822" w:rsidRDefault="005152EA" w:rsidP="00440822">
      <w:pPr>
        <w:pStyle w:val="NoSpacing"/>
        <w:rPr>
          <w:sz w:val="20"/>
          <w:szCs w:val="20"/>
        </w:rPr>
      </w:pPr>
    </w:p>
    <w:p w:rsidR="00E9198F" w:rsidRDefault="00E9198F" w:rsidP="00440822">
      <w:pPr>
        <w:pStyle w:val="NoSpacing"/>
        <w:rPr>
          <w:sz w:val="20"/>
          <w:szCs w:val="20"/>
        </w:rPr>
      </w:pPr>
      <w:r w:rsidRPr="00440822">
        <w:rPr>
          <w:sz w:val="20"/>
          <w:szCs w:val="20"/>
        </w:rPr>
        <w:t>Stepenuck, K</w:t>
      </w:r>
      <w:r w:rsidR="005152EA">
        <w:rPr>
          <w:sz w:val="20"/>
          <w:szCs w:val="20"/>
        </w:rPr>
        <w:t>.</w:t>
      </w:r>
      <w:r w:rsidRPr="00440822">
        <w:rPr>
          <w:sz w:val="20"/>
          <w:szCs w:val="20"/>
        </w:rPr>
        <w:t>, Crunkilton, R. and Wang, L. 2002. Impacts of Urban Landuse on Macroinvertebrate Communities in Southeastern Wisconsin Streams. Journal of the American Water Resources Association</w:t>
      </w:r>
      <w:r w:rsidR="005152EA">
        <w:rPr>
          <w:sz w:val="20"/>
          <w:szCs w:val="20"/>
        </w:rPr>
        <w:t>,</w:t>
      </w:r>
      <w:r w:rsidRPr="00440822">
        <w:rPr>
          <w:sz w:val="20"/>
          <w:szCs w:val="20"/>
        </w:rPr>
        <w:t xml:space="preserve"> 38(4):1041-1052.</w:t>
      </w:r>
    </w:p>
    <w:p w:rsidR="005152EA" w:rsidRPr="00440822" w:rsidRDefault="005152EA" w:rsidP="00440822">
      <w:pPr>
        <w:pStyle w:val="NoSpacing"/>
        <w:rPr>
          <w:sz w:val="20"/>
          <w:szCs w:val="20"/>
        </w:rPr>
      </w:pPr>
    </w:p>
    <w:p w:rsidR="00E9198F" w:rsidRDefault="00E9198F" w:rsidP="00440822">
      <w:pPr>
        <w:pStyle w:val="NoSpacing"/>
        <w:rPr>
          <w:sz w:val="20"/>
          <w:szCs w:val="20"/>
        </w:rPr>
      </w:pPr>
      <w:r w:rsidRPr="00440822">
        <w:rPr>
          <w:sz w:val="20"/>
          <w:szCs w:val="20"/>
        </w:rPr>
        <w:t xml:space="preserve">Stoddard, J., Larsen, D., Hawkins, C., Johnson, R. and Norris, R. 2006. Setting expectations for the ecological condition of streams: the concept of reference condition. </w:t>
      </w:r>
      <w:r w:rsidRPr="00440822">
        <w:rPr>
          <w:iCs/>
          <w:sz w:val="20"/>
          <w:szCs w:val="20"/>
        </w:rPr>
        <w:t>Ecological Applications</w:t>
      </w:r>
      <w:r w:rsidRPr="00440822">
        <w:rPr>
          <w:sz w:val="20"/>
          <w:szCs w:val="20"/>
        </w:rPr>
        <w:t xml:space="preserve">, </w:t>
      </w:r>
      <w:r w:rsidRPr="00440822">
        <w:rPr>
          <w:iCs/>
          <w:sz w:val="20"/>
          <w:szCs w:val="20"/>
        </w:rPr>
        <w:t>16</w:t>
      </w:r>
      <w:r w:rsidR="005152EA">
        <w:rPr>
          <w:sz w:val="20"/>
          <w:szCs w:val="20"/>
        </w:rPr>
        <w:t xml:space="preserve">(4): </w:t>
      </w:r>
      <w:r w:rsidRPr="00440822">
        <w:rPr>
          <w:sz w:val="20"/>
          <w:szCs w:val="20"/>
        </w:rPr>
        <w:t>1267-1276.</w:t>
      </w:r>
    </w:p>
    <w:p w:rsidR="005152EA" w:rsidRPr="00440822" w:rsidRDefault="005152EA" w:rsidP="00440822">
      <w:pPr>
        <w:pStyle w:val="NoSpacing"/>
        <w:rPr>
          <w:sz w:val="20"/>
          <w:szCs w:val="20"/>
        </w:rPr>
      </w:pPr>
    </w:p>
    <w:p w:rsidR="007A3396" w:rsidRDefault="005152EA" w:rsidP="00440822">
      <w:pPr>
        <w:pStyle w:val="NoSpacing"/>
        <w:rPr>
          <w:sz w:val="20"/>
          <w:szCs w:val="20"/>
        </w:rPr>
      </w:pPr>
      <w:r>
        <w:rPr>
          <w:sz w:val="20"/>
          <w:szCs w:val="20"/>
        </w:rPr>
        <w:t>Stranko, S., Hurd, M. and Klauda, R</w:t>
      </w:r>
      <w:r w:rsidR="007A3396" w:rsidRPr="00440822">
        <w:rPr>
          <w:sz w:val="20"/>
          <w:szCs w:val="20"/>
        </w:rPr>
        <w:t>. 2005. Applying a large, statewide database to the assessment, stressor diagnosis, and restoration of stream fish communities. Environmental Monitoring and Assessment, 108: 99–121.</w:t>
      </w:r>
    </w:p>
    <w:p w:rsidR="005152EA" w:rsidRPr="00440822" w:rsidRDefault="005152EA" w:rsidP="00440822">
      <w:pPr>
        <w:pStyle w:val="NoSpacing"/>
        <w:rPr>
          <w:sz w:val="20"/>
          <w:szCs w:val="20"/>
        </w:rPr>
      </w:pPr>
    </w:p>
    <w:p w:rsidR="00204245" w:rsidRPr="00440822" w:rsidRDefault="00204245" w:rsidP="00440822">
      <w:pPr>
        <w:pStyle w:val="NoSpacing"/>
        <w:rPr>
          <w:rFonts w:eastAsia="Times New Roman"/>
          <w:sz w:val="20"/>
          <w:szCs w:val="20"/>
        </w:rPr>
      </w:pPr>
      <w:r w:rsidRPr="00440822">
        <w:rPr>
          <w:rFonts w:eastAsia="Times New Roman"/>
          <w:sz w:val="20"/>
          <w:szCs w:val="20"/>
        </w:rPr>
        <w:t xml:space="preserve">Taylor, C. and Warren Jr, M. 2001. Dynamics in species composition of stream fish assemblages: environmental variability and nested subsets. </w:t>
      </w:r>
      <w:r w:rsidRPr="00440822">
        <w:rPr>
          <w:rFonts w:eastAsia="Times New Roman"/>
          <w:iCs/>
          <w:sz w:val="20"/>
          <w:szCs w:val="20"/>
        </w:rPr>
        <w:t>Ecology</w:t>
      </w:r>
      <w:r w:rsidRPr="00440822">
        <w:rPr>
          <w:rFonts w:eastAsia="Times New Roman"/>
          <w:sz w:val="20"/>
          <w:szCs w:val="20"/>
        </w:rPr>
        <w:t xml:space="preserve">, </w:t>
      </w:r>
      <w:r w:rsidRPr="00440822">
        <w:rPr>
          <w:rFonts w:eastAsia="Times New Roman"/>
          <w:iCs/>
          <w:sz w:val="20"/>
          <w:szCs w:val="20"/>
        </w:rPr>
        <w:t>82</w:t>
      </w:r>
      <w:r w:rsidR="005152EA">
        <w:rPr>
          <w:rFonts w:eastAsia="Times New Roman"/>
          <w:sz w:val="20"/>
          <w:szCs w:val="20"/>
        </w:rPr>
        <w:t>(8):</w:t>
      </w:r>
      <w:r w:rsidRPr="00440822">
        <w:rPr>
          <w:rFonts w:eastAsia="Times New Roman"/>
          <w:sz w:val="20"/>
          <w:szCs w:val="20"/>
        </w:rPr>
        <w:t xml:space="preserve"> 2320-2330.</w:t>
      </w:r>
    </w:p>
    <w:p w:rsidR="00204245" w:rsidRPr="00440822" w:rsidRDefault="00204245" w:rsidP="00440822">
      <w:pPr>
        <w:pStyle w:val="NoSpacing"/>
        <w:rPr>
          <w:rFonts w:eastAsia="Times New Roman"/>
          <w:sz w:val="20"/>
          <w:szCs w:val="20"/>
        </w:rPr>
      </w:pPr>
    </w:p>
    <w:p w:rsidR="00204245" w:rsidRPr="00440822" w:rsidRDefault="00204245" w:rsidP="00440822">
      <w:pPr>
        <w:pStyle w:val="NoSpacing"/>
        <w:rPr>
          <w:rFonts w:eastAsia="Times New Roman"/>
          <w:sz w:val="20"/>
          <w:szCs w:val="20"/>
        </w:rPr>
      </w:pPr>
      <w:r w:rsidRPr="00440822">
        <w:rPr>
          <w:rFonts w:eastAsia="Times New Roman"/>
          <w:sz w:val="20"/>
          <w:szCs w:val="20"/>
        </w:rPr>
        <w:t>Taylor, C., Holder, T</w:t>
      </w:r>
      <w:r w:rsidR="005152EA">
        <w:rPr>
          <w:rFonts w:eastAsia="Times New Roman"/>
          <w:sz w:val="20"/>
          <w:szCs w:val="20"/>
        </w:rPr>
        <w:t>.</w:t>
      </w:r>
      <w:r w:rsidRPr="00440822">
        <w:rPr>
          <w:rFonts w:eastAsia="Times New Roman"/>
          <w:sz w:val="20"/>
          <w:szCs w:val="20"/>
        </w:rPr>
        <w:t xml:space="preserve">, Fiorillo, R., Williams, L., Thomas, R. and </w:t>
      </w:r>
      <w:r w:rsidR="005152EA">
        <w:rPr>
          <w:rFonts w:eastAsia="Times New Roman"/>
          <w:sz w:val="20"/>
          <w:szCs w:val="20"/>
        </w:rPr>
        <w:t>Warren J</w:t>
      </w:r>
      <w:r w:rsidRPr="00440822">
        <w:rPr>
          <w:rFonts w:eastAsia="Times New Roman"/>
          <w:sz w:val="20"/>
          <w:szCs w:val="20"/>
        </w:rPr>
        <w:t xml:space="preserve">r, M. 2006. Distribution, abundance, and diversity of stream fishes under variable environmental conditions. </w:t>
      </w:r>
      <w:r w:rsidRPr="00440822">
        <w:rPr>
          <w:rFonts w:eastAsia="Times New Roman"/>
          <w:iCs/>
          <w:sz w:val="20"/>
          <w:szCs w:val="20"/>
        </w:rPr>
        <w:t>Canadian Journal of Fisheries and Aquatic Sciences</w:t>
      </w:r>
      <w:r w:rsidRPr="00440822">
        <w:rPr>
          <w:rFonts w:eastAsia="Times New Roman"/>
          <w:sz w:val="20"/>
          <w:szCs w:val="20"/>
        </w:rPr>
        <w:t xml:space="preserve">, </w:t>
      </w:r>
      <w:r w:rsidRPr="00440822">
        <w:rPr>
          <w:rFonts w:eastAsia="Times New Roman"/>
          <w:iCs/>
          <w:sz w:val="20"/>
          <w:szCs w:val="20"/>
        </w:rPr>
        <w:t>63</w:t>
      </w:r>
      <w:r w:rsidR="005152EA">
        <w:rPr>
          <w:rFonts w:eastAsia="Times New Roman"/>
          <w:sz w:val="20"/>
          <w:szCs w:val="20"/>
        </w:rPr>
        <w:t>(1):</w:t>
      </w:r>
      <w:r w:rsidRPr="00440822">
        <w:rPr>
          <w:rFonts w:eastAsia="Times New Roman"/>
          <w:sz w:val="20"/>
          <w:szCs w:val="20"/>
        </w:rPr>
        <w:t xml:space="preserve"> 43-54.</w:t>
      </w:r>
    </w:p>
    <w:p w:rsidR="00204245" w:rsidRPr="00440822" w:rsidRDefault="00204245" w:rsidP="00440822">
      <w:pPr>
        <w:pStyle w:val="NoSpacing"/>
        <w:rPr>
          <w:rFonts w:eastAsia="Times New Roman"/>
          <w:sz w:val="20"/>
          <w:szCs w:val="20"/>
        </w:rPr>
      </w:pPr>
    </w:p>
    <w:p w:rsidR="00204245" w:rsidRPr="00440822" w:rsidRDefault="00204245" w:rsidP="00440822">
      <w:pPr>
        <w:pStyle w:val="NoSpacing"/>
        <w:rPr>
          <w:rFonts w:eastAsia="Times New Roman"/>
          <w:sz w:val="20"/>
          <w:szCs w:val="20"/>
        </w:rPr>
      </w:pPr>
      <w:r w:rsidRPr="00440822">
        <w:rPr>
          <w:rFonts w:eastAsia="Times New Roman"/>
          <w:sz w:val="20"/>
          <w:szCs w:val="20"/>
        </w:rPr>
        <w:t xml:space="preserve">Taylor, C., Millican, D., Roberts, M. and Slack, W. 2008. Long‐term change to fish assemblages and the flow regime in a southeastern US river system after extensive aquatic ecosystem fragmentation. </w:t>
      </w:r>
      <w:r w:rsidRPr="00440822">
        <w:rPr>
          <w:rFonts w:eastAsia="Times New Roman"/>
          <w:iCs/>
          <w:sz w:val="20"/>
          <w:szCs w:val="20"/>
        </w:rPr>
        <w:t>Ecography</w:t>
      </w:r>
      <w:r w:rsidRPr="00440822">
        <w:rPr>
          <w:rFonts w:eastAsia="Times New Roman"/>
          <w:sz w:val="20"/>
          <w:szCs w:val="20"/>
        </w:rPr>
        <w:t xml:space="preserve">, </w:t>
      </w:r>
      <w:r w:rsidRPr="00440822">
        <w:rPr>
          <w:rFonts w:eastAsia="Times New Roman"/>
          <w:iCs/>
          <w:sz w:val="20"/>
          <w:szCs w:val="20"/>
        </w:rPr>
        <w:t>31</w:t>
      </w:r>
      <w:r w:rsidR="005152EA">
        <w:rPr>
          <w:rFonts w:eastAsia="Times New Roman"/>
          <w:sz w:val="20"/>
          <w:szCs w:val="20"/>
        </w:rPr>
        <w:t>(6):</w:t>
      </w:r>
      <w:r w:rsidRPr="00440822">
        <w:rPr>
          <w:rFonts w:eastAsia="Times New Roman"/>
          <w:sz w:val="20"/>
          <w:szCs w:val="20"/>
        </w:rPr>
        <w:t xml:space="preserve"> 787-797.</w:t>
      </w:r>
    </w:p>
    <w:p w:rsidR="00204245" w:rsidRPr="00440822" w:rsidRDefault="00204245" w:rsidP="00440822">
      <w:pPr>
        <w:pStyle w:val="NoSpacing"/>
        <w:rPr>
          <w:rFonts w:eastAsia="Times New Roman"/>
          <w:sz w:val="20"/>
          <w:szCs w:val="20"/>
        </w:rPr>
      </w:pPr>
    </w:p>
    <w:p w:rsidR="00702C3B" w:rsidRPr="00440822" w:rsidRDefault="00702C3B" w:rsidP="00440822">
      <w:pPr>
        <w:pStyle w:val="NoSpacing"/>
        <w:rPr>
          <w:sz w:val="20"/>
          <w:szCs w:val="20"/>
        </w:rPr>
      </w:pPr>
      <w:r w:rsidRPr="00440822">
        <w:rPr>
          <w:rStyle w:val="authors"/>
          <w:rFonts w:cstheme="minorHAnsi"/>
          <w:sz w:val="20"/>
          <w:szCs w:val="20"/>
        </w:rPr>
        <w:t xml:space="preserve">Tonn, W. 1990. Climate change and fish communities: A conceptual framework. </w:t>
      </w:r>
      <w:r w:rsidR="005152EA">
        <w:rPr>
          <w:rStyle w:val="Emphasis"/>
          <w:rFonts w:cstheme="minorHAnsi"/>
          <w:i w:val="0"/>
          <w:sz w:val="20"/>
          <w:szCs w:val="20"/>
        </w:rPr>
        <w:t>Transactions of the American Fisheries Society,</w:t>
      </w:r>
      <w:r w:rsidRPr="00440822">
        <w:rPr>
          <w:rStyle w:val="authors"/>
          <w:rFonts w:cstheme="minorHAnsi"/>
          <w:sz w:val="20"/>
          <w:szCs w:val="20"/>
        </w:rPr>
        <w:t xml:space="preserve"> </w:t>
      </w:r>
      <w:r w:rsidRPr="005152EA">
        <w:rPr>
          <w:rStyle w:val="Strong"/>
          <w:rFonts w:cstheme="minorHAnsi"/>
          <w:b w:val="0"/>
          <w:sz w:val="20"/>
          <w:szCs w:val="20"/>
        </w:rPr>
        <w:t>119</w:t>
      </w:r>
      <w:r w:rsidR="005152EA">
        <w:rPr>
          <w:rStyle w:val="authors"/>
          <w:rFonts w:cstheme="minorHAnsi"/>
          <w:sz w:val="20"/>
          <w:szCs w:val="20"/>
        </w:rPr>
        <w:t>:</w:t>
      </w:r>
      <w:r w:rsidRPr="00440822">
        <w:rPr>
          <w:rStyle w:val="authors"/>
          <w:rFonts w:cstheme="minorHAnsi"/>
          <w:sz w:val="20"/>
          <w:szCs w:val="20"/>
        </w:rPr>
        <w:t xml:space="preserve"> 337–352</w:t>
      </w:r>
      <w:r w:rsidRPr="00440822">
        <w:rPr>
          <w:sz w:val="20"/>
          <w:szCs w:val="20"/>
        </w:rPr>
        <w:t>.</w:t>
      </w:r>
    </w:p>
    <w:p w:rsidR="00702C3B" w:rsidRPr="00440822" w:rsidRDefault="00702C3B" w:rsidP="00440822">
      <w:pPr>
        <w:pStyle w:val="NoSpacing"/>
        <w:rPr>
          <w:sz w:val="20"/>
          <w:szCs w:val="20"/>
        </w:rPr>
      </w:pPr>
    </w:p>
    <w:p w:rsidR="002E13A2" w:rsidRDefault="002E13A2" w:rsidP="00440822">
      <w:pPr>
        <w:pStyle w:val="NoSpacing"/>
        <w:rPr>
          <w:sz w:val="20"/>
          <w:szCs w:val="20"/>
        </w:rPr>
      </w:pPr>
      <w:r w:rsidRPr="00440822">
        <w:rPr>
          <w:sz w:val="20"/>
          <w:szCs w:val="20"/>
        </w:rPr>
        <w:t>U</w:t>
      </w:r>
      <w:r w:rsidR="00C317E0">
        <w:rPr>
          <w:sz w:val="20"/>
          <w:szCs w:val="20"/>
        </w:rPr>
        <w:t xml:space="preserve">SEPA Office of Research and Development. </w:t>
      </w:r>
      <w:r w:rsidRPr="00440822">
        <w:rPr>
          <w:sz w:val="20"/>
          <w:szCs w:val="20"/>
        </w:rPr>
        <w:t>2006. Watershed Health Assessmen</w:t>
      </w:r>
      <w:r w:rsidR="00C317E0">
        <w:rPr>
          <w:sz w:val="20"/>
          <w:szCs w:val="20"/>
        </w:rPr>
        <w:t xml:space="preserve">t Tools Investigating Fisheries - </w:t>
      </w:r>
      <w:r w:rsidRPr="00440822">
        <w:rPr>
          <w:sz w:val="20"/>
          <w:szCs w:val="20"/>
        </w:rPr>
        <w:t>WHAT IF version 2.0: A Manager's Guide to New Features. EPA/600/R-06/109.</w:t>
      </w:r>
      <w:r w:rsidR="00F30688">
        <w:rPr>
          <w:sz w:val="20"/>
          <w:szCs w:val="20"/>
        </w:rPr>
        <w:t xml:space="preserve"> </w:t>
      </w:r>
      <w:r w:rsidR="00C317E0">
        <w:rPr>
          <w:sz w:val="20"/>
          <w:szCs w:val="20"/>
        </w:rPr>
        <w:t>USEPA, Washington, DC.</w:t>
      </w:r>
    </w:p>
    <w:p w:rsidR="00C317E0" w:rsidRPr="00440822" w:rsidRDefault="00C317E0" w:rsidP="00440822">
      <w:pPr>
        <w:pStyle w:val="NoSpacing"/>
        <w:rPr>
          <w:sz w:val="20"/>
          <w:szCs w:val="20"/>
        </w:rPr>
      </w:pPr>
    </w:p>
    <w:p w:rsidR="00EB0201" w:rsidRPr="00440822" w:rsidRDefault="007D71EB" w:rsidP="00440822">
      <w:pPr>
        <w:pStyle w:val="NoSpacing"/>
        <w:rPr>
          <w:sz w:val="20"/>
          <w:szCs w:val="20"/>
        </w:rPr>
      </w:pPr>
      <w:r w:rsidRPr="00440822">
        <w:rPr>
          <w:sz w:val="20"/>
          <w:szCs w:val="20"/>
        </w:rPr>
        <w:t xml:space="preserve">USEPA </w:t>
      </w:r>
      <w:r w:rsidR="00EB0201" w:rsidRPr="00440822">
        <w:rPr>
          <w:sz w:val="20"/>
          <w:szCs w:val="20"/>
        </w:rPr>
        <w:t>Office of Wet</w:t>
      </w:r>
      <w:r w:rsidR="006D6F80" w:rsidRPr="00440822">
        <w:rPr>
          <w:sz w:val="20"/>
          <w:szCs w:val="20"/>
        </w:rPr>
        <w:t xml:space="preserve">lands, Oceans, and Watersheds. </w:t>
      </w:r>
      <w:r w:rsidR="00F30688">
        <w:rPr>
          <w:sz w:val="20"/>
          <w:szCs w:val="20"/>
        </w:rPr>
        <w:t>2013.</w:t>
      </w:r>
      <w:r w:rsidR="00EB0201" w:rsidRPr="00440822">
        <w:rPr>
          <w:sz w:val="20"/>
          <w:szCs w:val="20"/>
        </w:rPr>
        <w:t xml:space="preserve"> National Rivers and Streams Asse</w:t>
      </w:r>
      <w:r w:rsidR="0041143F">
        <w:rPr>
          <w:sz w:val="20"/>
          <w:szCs w:val="20"/>
        </w:rPr>
        <w:t xml:space="preserve">ssment 2008-2009. </w:t>
      </w:r>
      <w:r w:rsidR="00EB0201" w:rsidRPr="00440822">
        <w:rPr>
          <w:sz w:val="20"/>
          <w:szCs w:val="20"/>
        </w:rPr>
        <w:t>EPA/841/D-13/001</w:t>
      </w:r>
      <w:r w:rsidR="00F30688">
        <w:rPr>
          <w:sz w:val="20"/>
          <w:szCs w:val="20"/>
        </w:rPr>
        <w:t>.</w:t>
      </w:r>
      <w:r w:rsidR="00C317E0">
        <w:rPr>
          <w:sz w:val="20"/>
          <w:szCs w:val="20"/>
        </w:rPr>
        <w:t xml:space="preserve"> USEPA, </w:t>
      </w:r>
      <w:r w:rsidR="00CB654B" w:rsidRPr="00440822">
        <w:rPr>
          <w:sz w:val="20"/>
          <w:szCs w:val="20"/>
        </w:rPr>
        <w:t>Washington, DC.</w:t>
      </w:r>
    </w:p>
    <w:p w:rsidR="00204245" w:rsidRPr="00440822" w:rsidRDefault="00204245" w:rsidP="00440822">
      <w:pPr>
        <w:pStyle w:val="NoSpacing"/>
        <w:rPr>
          <w:rFonts w:eastAsia="Times New Roman"/>
          <w:sz w:val="20"/>
          <w:szCs w:val="20"/>
        </w:rPr>
      </w:pPr>
    </w:p>
    <w:p w:rsidR="00C317E0" w:rsidRDefault="00E70A26" w:rsidP="00440822">
      <w:pPr>
        <w:pStyle w:val="NoSpacing"/>
        <w:rPr>
          <w:sz w:val="20"/>
          <w:szCs w:val="20"/>
        </w:rPr>
      </w:pPr>
      <w:r w:rsidRPr="00440822">
        <w:rPr>
          <w:sz w:val="20"/>
          <w:szCs w:val="20"/>
        </w:rPr>
        <w:t>USEPA and USGS. 2005. National Hydrography Dataset Plus – NHD</w:t>
      </w:r>
      <w:r w:rsidR="00C317E0">
        <w:rPr>
          <w:sz w:val="20"/>
          <w:szCs w:val="20"/>
        </w:rPr>
        <w:t>Plus, Version 1.0.</w:t>
      </w:r>
    </w:p>
    <w:p w:rsidR="00E70A26" w:rsidRDefault="00042A19" w:rsidP="00440822">
      <w:pPr>
        <w:pStyle w:val="NoSpacing"/>
        <w:rPr>
          <w:sz w:val="20"/>
          <w:szCs w:val="20"/>
        </w:rPr>
      </w:pPr>
      <w:hyperlink r:id="rId18" w:history="1">
        <w:r w:rsidR="00C317E0" w:rsidRPr="005D595D">
          <w:rPr>
            <w:rStyle w:val="Hyperlink"/>
            <w:sz w:val="20"/>
            <w:szCs w:val="20"/>
          </w:rPr>
          <w:t>http://www.horizon-systems.com/NHDPlus/NHDPlusV1_home.php</w:t>
        </w:r>
      </w:hyperlink>
      <w:r w:rsidR="00E70A26" w:rsidRPr="00440822">
        <w:rPr>
          <w:sz w:val="20"/>
          <w:szCs w:val="20"/>
        </w:rPr>
        <w:t>.</w:t>
      </w:r>
    </w:p>
    <w:p w:rsidR="00C317E0" w:rsidRPr="00440822" w:rsidRDefault="00C317E0" w:rsidP="00440822">
      <w:pPr>
        <w:pStyle w:val="NoSpacing"/>
        <w:rPr>
          <w:sz w:val="20"/>
          <w:szCs w:val="20"/>
        </w:rPr>
      </w:pPr>
    </w:p>
    <w:p w:rsidR="003E451D" w:rsidRDefault="003E451D" w:rsidP="00440822">
      <w:pPr>
        <w:pStyle w:val="NoSpacing"/>
        <w:rPr>
          <w:rStyle w:val="authors"/>
          <w:rFonts w:cstheme="minorHAnsi"/>
          <w:sz w:val="20"/>
          <w:szCs w:val="20"/>
        </w:rPr>
      </w:pPr>
      <w:r w:rsidRPr="00440822">
        <w:rPr>
          <w:rStyle w:val="authors"/>
          <w:rFonts w:cstheme="minorHAnsi"/>
          <w:sz w:val="20"/>
          <w:szCs w:val="20"/>
        </w:rPr>
        <w:t>Wang, L., Lyons, J., Kanehl, P., Bannerman, R. and Emmons, E. 2000. Watershed urbanization and changes in fish communities in southeastern Wisconsin streams. Journal of the American Water Resources Association 36: 1173–1175.</w:t>
      </w:r>
    </w:p>
    <w:p w:rsidR="00C317E0" w:rsidRPr="00440822" w:rsidRDefault="00C317E0" w:rsidP="00440822">
      <w:pPr>
        <w:pStyle w:val="NoSpacing"/>
        <w:rPr>
          <w:sz w:val="20"/>
          <w:szCs w:val="20"/>
        </w:rPr>
      </w:pPr>
    </w:p>
    <w:p w:rsidR="00973DAD" w:rsidRPr="00440822" w:rsidRDefault="00973DAD" w:rsidP="00440822">
      <w:pPr>
        <w:pStyle w:val="NoSpacing"/>
        <w:rPr>
          <w:rFonts w:eastAsia="Times New Roman"/>
          <w:sz w:val="20"/>
          <w:szCs w:val="20"/>
        </w:rPr>
      </w:pPr>
      <w:r w:rsidRPr="00440822">
        <w:rPr>
          <w:rFonts w:eastAsia="Times New Roman"/>
          <w:sz w:val="20"/>
          <w:szCs w:val="20"/>
        </w:rPr>
        <w:t xml:space="preserve">Weaver, L. and Garman, G. 1994. Urbanization of a watershed and historical changes in a stream fish assemblage. </w:t>
      </w:r>
      <w:r w:rsidRPr="00440822">
        <w:rPr>
          <w:rFonts w:eastAsia="Times New Roman"/>
          <w:iCs/>
          <w:sz w:val="20"/>
          <w:szCs w:val="20"/>
        </w:rPr>
        <w:t>Transactions of the American Fisheries Society</w:t>
      </w:r>
      <w:r w:rsidRPr="00440822">
        <w:rPr>
          <w:rFonts w:eastAsia="Times New Roman"/>
          <w:sz w:val="20"/>
          <w:szCs w:val="20"/>
        </w:rPr>
        <w:t xml:space="preserve">, </w:t>
      </w:r>
      <w:r w:rsidRPr="00440822">
        <w:rPr>
          <w:rFonts w:eastAsia="Times New Roman"/>
          <w:iCs/>
          <w:sz w:val="20"/>
          <w:szCs w:val="20"/>
        </w:rPr>
        <w:t>123</w:t>
      </w:r>
      <w:r w:rsidR="00C317E0">
        <w:rPr>
          <w:rFonts w:eastAsia="Times New Roman"/>
          <w:sz w:val="20"/>
          <w:szCs w:val="20"/>
        </w:rPr>
        <w:t>(2):</w:t>
      </w:r>
      <w:r w:rsidRPr="00440822">
        <w:rPr>
          <w:rFonts w:eastAsia="Times New Roman"/>
          <w:sz w:val="20"/>
          <w:szCs w:val="20"/>
        </w:rPr>
        <w:t xml:space="preserve"> 162-172.</w:t>
      </w:r>
    </w:p>
    <w:p w:rsidR="00973DAD" w:rsidRPr="00440822" w:rsidRDefault="00973DAD" w:rsidP="00440822">
      <w:pPr>
        <w:pStyle w:val="NoSpacing"/>
        <w:rPr>
          <w:rFonts w:eastAsia="Times New Roman"/>
          <w:sz w:val="20"/>
          <w:szCs w:val="20"/>
        </w:rPr>
      </w:pPr>
    </w:p>
    <w:p w:rsidR="00E9198F" w:rsidRDefault="00E9198F" w:rsidP="00440822">
      <w:pPr>
        <w:pStyle w:val="NoSpacing"/>
        <w:rPr>
          <w:sz w:val="20"/>
          <w:szCs w:val="20"/>
        </w:rPr>
      </w:pPr>
      <w:r w:rsidRPr="00440822">
        <w:rPr>
          <w:sz w:val="20"/>
          <w:szCs w:val="20"/>
        </w:rPr>
        <w:t xml:space="preserve">Wesche, T. and Isaak, D. 1999. Watershed management and land use practices. Pages 217-248 in: </w:t>
      </w:r>
      <w:r w:rsidRPr="00C317E0">
        <w:rPr>
          <w:i/>
          <w:sz w:val="20"/>
          <w:szCs w:val="20"/>
        </w:rPr>
        <w:t xml:space="preserve">Inland fisheries management in North America, 2nd </w:t>
      </w:r>
      <w:r w:rsidRPr="00C317E0">
        <w:rPr>
          <w:sz w:val="20"/>
          <w:szCs w:val="20"/>
        </w:rPr>
        <w:t>edition</w:t>
      </w:r>
      <w:r w:rsidR="00C317E0">
        <w:rPr>
          <w:sz w:val="20"/>
          <w:szCs w:val="20"/>
        </w:rPr>
        <w:t xml:space="preserve"> (Editors</w:t>
      </w:r>
      <w:r w:rsidRPr="00440822">
        <w:rPr>
          <w:sz w:val="20"/>
          <w:szCs w:val="20"/>
        </w:rPr>
        <w:t>: Kohler, C. and Hubert, W</w:t>
      </w:r>
      <w:r w:rsidR="00C317E0">
        <w:rPr>
          <w:sz w:val="20"/>
          <w:szCs w:val="20"/>
        </w:rPr>
        <w:t>)</w:t>
      </w:r>
      <w:r w:rsidRPr="00440822">
        <w:rPr>
          <w:sz w:val="20"/>
          <w:szCs w:val="20"/>
        </w:rPr>
        <w:t>. American Fisheries Society, Bethesda, Maryland.</w:t>
      </w:r>
    </w:p>
    <w:p w:rsidR="00C317E0" w:rsidRPr="00440822" w:rsidRDefault="00C317E0" w:rsidP="00440822">
      <w:pPr>
        <w:pStyle w:val="NoSpacing"/>
        <w:rPr>
          <w:sz w:val="20"/>
          <w:szCs w:val="20"/>
        </w:rPr>
      </w:pPr>
    </w:p>
    <w:p w:rsidR="00973DAD" w:rsidRPr="00440822" w:rsidRDefault="00973DAD" w:rsidP="00440822">
      <w:pPr>
        <w:pStyle w:val="NoSpacing"/>
        <w:rPr>
          <w:sz w:val="20"/>
          <w:szCs w:val="20"/>
        </w:rPr>
      </w:pPr>
      <w:r w:rsidRPr="00440822">
        <w:rPr>
          <w:sz w:val="20"/>
          <w:szCs w:val="20"/>
        </w:rPr>
        <w:t>Yoder</w:t>
      </w:r>
      <w:r w:rsidR="00C317E0">
        <w:rPr>
          <w:sz w:val="20"/>
          <w:szCs w:val="20"/>
        </w:rPr>
        <w:t>,</w:t>
      </w:r>
      <w:r w:rsidRPr="00440822">
        <w:rPr>
          <w:sz w:val="20"/>
          <w:szCs w:val="20"/>
        </w:rPr>
        <w:t xml:space="preserve"> C. and Smith</w:t>
      </w:r>
      <w:r w:rsidR="00C317E0">
        <w:rPr>
          <w:sz w:val="20"/>
          <w:szCs w:val="20"/>
        </w:rPr>
        <w:t>,</w:t>
      </w:r>
      <w:r w:rsidRPr="00440822">
        <w:rPr>
          <w:sz w:val="20"/>
          <w:szCs w:val="20"/>
        </w:rPr>
        <w:t xml:space="preserve"> M. 1998. Using fish assemblages in a state biological assessment and criteria program: essential concepts and considerations. Pages 17-56 in: </w:t>
      </w:r>
      <w:r w:rsidRPr="00C317E0">
        <w:rPr>
          <w:i/>
          <w:sz w:val="20"/>
          <w:szCs w:val="20"/>
        </w:rPr>
        <w:t>Assessing the Sustainability and Biological Integrity of Water Resources Using Fish</w:t>
      </w:r>
      <w:r w:rsidRPr="00440822">
        <w:rPr>
          <w:sz w:val="20"/>
          <w:szCs w:val="20"/>
        </w:rPr>
        <w:t xml:space="preserve"> Communit</w:t>
      </w:r>
      <w:r w:rsidR="00C317E0">
        <w:rPr>
          <w:sz w:val="20"/>
          <w:szCs w:val="20"/>
        </w:rPr>
        <w:t>ies (Editor:</w:t>
      </w:r>
      <w:r w:rsidRPr="00440822">
        <w:rPr>
          <w:sz w:val="20"/>
          <w:szCs w:val="20"/>
        </w:rPr>
        <w:t xml:space="preserve"> Simon, T</w:t>
      </w:r>
      <w:r w:rsidR="00C317E0">
        <w:rPr>
          <w:sz w:val="20"/>
          <w:szCs w:val="20"/>
        </w:rPr>
        <w:t xml:space="preserve">.). </w:t>
      </w:r>
      <w:r w:rsidRPr="00440822">
        <w:rPr>
          <w:sz w:val="20"/>
          <w:szCs w:val="20"/>
        </w:rPr>
        <w:t>Lewis Press, Boca Raton, FL.</w:t>
      </w:r>
    </w:p>
    <w:sectPr w:rsidR="00973DAD" w:rsidRPr="00440822" w:rsidSect="00D3166C">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ADF" w:rsidRDefault="00040ADF" w:rsidP="00186F32">
      <w:pPr>
        <w:spacing w:after="0" w:line="240" w:lineRule="auto"/>
      </w:pPr>
      <w:r>
        <w:separator/>
      </w:r>
    </w:p>
  </w:endnote>
  <w:endnote w:type="continuationSeparator" w:id="0">
    <w:p w:rsidR="00040ADF" w:rsidRDefault="00040ADF" w:rsidP="0018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820557"/>
      <w:docPartObj>
        <w:docPartGallery w:val="Page Numbers (Bottom of Page)"/>
        <w:docPartUnique/>
      </w:docPartObj>
    </w:sdtPr>
    <w:sdtEndPr/>
    <w:sdtContent>
      <w:p w:rsidR="00E62FCA" w:rsidRDefault="00E62FCA">
        <w:pPr>
          <w:pStyle w:val="Footer"/>
          <w:jc w:val="center"/>
        </w:pPr>
        <w:r>
          <w:fldChar w:fldCharType="begin"/>
        </w:r>
        <w:r>
          <w:instrText xml:space="preserve"> PAGE   \* MERGEFORMAT </w:instrText>
        </w:r>
        <w:r>
          <w:fldChar w:fldCharType="separate"/>
        </w:r>
        <w:r w:rsidR="00042A19">
          <w:rPr>
            <w:noProof/>
          </w:rPr>
          <w:t>1</w:t>
        </w:r>
        <w:r>
          <w:rPr>
            <w:noProof/>
          </w:rPr>
          <w:fldChar w:fldCharType="end"/>
        </w:r>
      </w:p>
    </w:sdtContent>
  </w:sdt>
  <w:p w:rsidR="00E62FCA" w:rsidRDefault="00E62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ADF" w:rsidRDefault="00040ADF" w:rsidP="00186F32">
      <w:pPr>
        <w:spacing w:after="0" w:line="240" w:lineRule="auto"/>
      </w:pPr>
      <w:r>
        <w:separator/>
      </w:r>
    </w:p>
  </w:footnote>
  <w:footnote w:type="continuationSeparator" w:id="0">
    <w:p w:rsidR="00040ADF" w:rsidRDefault="00040ADF" w:rsidP="00186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5225E"/>
    <w:multiLevelType w:val="hybridMultilevel"/>
    <w:tmpl w:val="01A46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A1C09"/>
    <w:multiLevelType w:val="hybridMultilevel"/>
    <w:tmpl w:val="81A0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37FFC"/>
    <w:multiLevelType w:val="hybridMultilevel"/>
    <w:tmpl w:val="6F7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B6E00"/>
    <w:multiLevelType w:val="hybridMultilevel"/>
    <w:tmpl w:val="A28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B21C8"/>
    <w:multiLevelType w:val="hybridMultilevel"/>
    <w:tmpl w:val="542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20DCF"/>
    <w:multiLevelType w:val="hybridMultilevel"/>
    <w:tmpl w:val="CF1285F8"/>
    <w:lvl w:ilvl="0" w:tplc="16924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CA15C2"/>
    <w:multiLevelType w:val="hybridMultilevel"/>
    <w:tmpl w:val="F588E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B7691"/>
    <w:multiLevelType w:val="hybridMultilevel"/>
    <w:tmpl w:val="4A2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6D0F"/>
    <w:rsid w:val="00003268"/>
    <w:rsid w:val="0001182D"/>
    <w:rsid w:val="000324BA"/>
    <w:rsid w:val="00037946"/>
    <w:rsid w:val="00040ADF"/>
    <w:rsid w:val="00042A19"/>
    <w:rsid w:val="0006148B"/>
    <w:rsid w:val="000622FA"/>
    <w:rsid w:val="00064B1B"/>
    <w:rsid w:val="000756C3"/>
    <w:rsid w:val="00075ACE"/>
    <w:rsid w:val="00084733"/>
    <w:rsid w:val="0008667E"/>
    <w:rsid w:val="000956DC"/>
    <w:rsid w:val="00095AE3"/>
    <w:rsid w:val="000A1B01"/>
    <w:rsid w:val="000A3522"/>
    <w:rsid w:val="000A6787"/>
    <w:rsid w:val="000B072F"/>
    <w:rsid w:val="000B1A3E"/>
    <w:rsid w:val="000B709B"/>
    <w:rsid w:val="000B78E5"/>
    <w:rsid w:val="000C329A"/>
    <w:rsid w:val="000C5109"/>
    <w:rsid w:val="000C51B8"/>
    <w:rsid w:val="000C6CEA"/>
    <w:rsid w:val="000D08D4"/>
    <w:rsid w:val="000E2E7A"/>
    <w:rsid w:val="000E72DC"/>
    <w:rsid w:val="000F5743"/>
    <w:rsid w:val="000F5A16"/>
    <w:rsid w:val="000F7C1A"/>
    <w:rsid w:val="0010249C"/>
    <w:rsid w:val="00110DED"/>
    <w:rsid w:val="001253F7"/>
    <w:rsid w:val="001309C7"/>
    <w:rsid w:val="001347F4"/>
    <w:rsid w:val="00137E6B"/>
    <w:rsid w:val="001445CE"/>
    <w:rsid w:val="0014652C"/>
    <w:rsid w:val="00146CD9"/>
    <w:rsid w:val="00147385"/>
    <w:rsid w:val="00151E93"/>
    <w:rsid w:val="00152C85"/>
    <w:rsid w:val="001626A6"/>
    <w:rsid w:val="00172BB1"/>
    <w:rsid w:val="0017624C"/>
    <w:rsid w:val="001813EA"/>
    <w:rsid w:val="00186F32"/>
    <w:rsid w:val="001903A1"/>
    <w:rsid w:val="0019099F"/>
    <w:rsid w:val="00193F87"/>
    <w:rsid w:val="00194A5C"/>
    <w:rsid w:val="00194DEA"/>
    <w:rsid w:val="001A280A"/>
    <w:rsid w:val="001A3529"/>
    <w:rsid w:val="001A39C3"/>
    <w:rsid w:val="001A4DED"/>
    <w:rsid w:val="001B118E"/>
    <w:rsid w:val="001B38F1"/>
    <w:rsid w:val="001B5015"/>
    <w:rsid w:val="001C73C0"/>
    <w:rsid w:val="001D68DA"/>
    <w:rsid w:val="001E067B"/>
    <w:rsid w:val="001E0D2B"/>
    <w:rsid w:val="001E0EAE"/>
    <w:rsid w:val="001E20D2"/>
    <w:rsid w:val="001F151E"/>
    <w:rsid w:val="001F15BF"/>
    <w:rsid w:val="001F39EC"/>
    <w:rsid w:val="001F7946"/>
    <w:rsid w:val="00203D3E"/>
    <w:rsid w:val="00204245"/>
    <w:rsid w:val="00207244"/>
    <w:rsid w:val="002109FF"/>
    <w:rsid w:val="002121F2"/>
    <w:rsid w:val="00213B2C"/>
    <w:rsid w:val="002204C9"/>
    <w:rsid w:val="00225D49"/>
    <w:rsid w:val="00226D0F"/>
    <w:rsid w:val="00233F53"/>
    <w:rsid w:val="00236890"/>
    <w:rsid w:val="00236A3D"/>
    <w:rsid w:val="00260FB4"/>
    <w:rsid w:val="002626ED"/>
    <w:rsid w:val="00262F71"/>
    <w:rsid w:val="00263976"/>
    <w:rsid w:val="00275225"/>
    <w:rsid w:val="00280A0E"/>
    <w:rsid w:val="002936B7"/>
    <w:rsid w:val="002941E9"/>
    <w:rsid w:val="002C07C4"/>
    <w:rsid w:val="002D126D"/>
    <w:rsid w:val="002D42B5"/>
    <w:rsid w:val="002D48DE"/>
    <w:rsid w:val="002D5055"/>
    <w:rsid w:val="002D77D3"/>
    <w:rsid w:val="002E120A"/>
    <w:rsid w:val="002E13A2"/>
    <w:rsid w:val="002E4148"/>
    <w:rsid w:val="002E4910"/>
    <w:rsid w:val="002F76ED"/>
    <w:rsid w:val="003024D0"/>
    <w:rsid w:val="0030427F"/>
    <w:rsid w:val="00306435"/>
    <w:rsid w:val="00335846"/>
    <w:rsid w:val="003419BB"/>
    <w:rsid w:val="003438B6"/>
    <w:rsid w:val="00345D2A"/>
    <w:rsid w:val="00354B79"/>
    <w:rsid w:val="00356F48"/>
    <w:rsid w:val="00367A1F"/>
    <w:rsid w:val="00371492"/>
    <w:rsid w:val="003734FC"/>
    <w:rsid w:val="0037458E"/>
    <w:rsid w:val="0037615B"/>
    <w:rsid w:val="003822D3"/>
    <w:rsid w:val="0038591C"/>
    <w:rsid w:val="00390369"/>
    <w:rsid w:val="003A12BE"/>
    <w:rsid w:val="003A480D"/>
    <w:rsid w:val="003A51BD"/>
    <w:rsid w:val="003B3E51"/>
    <w:rsid w:val="003C00AD"/>
    <w:rsid w:val="003C3ED8"/>
    <w:rsid w:val="003D13AB"/>
    <w:rsid w:val="003D4A90"/>
    <w:rsid w:val="003E0FED"/>
    <w:rsid w:val="003E4451"/>
    <w:rsid w:val="003E451D"/>
    <w:rsid w:val="003E6AF1"/>
    <w:rsid w:val="003F2AA8"/>
    <w:rsid w:val="003F7F2F"/>
    <w:rsid w:val="00401B6C"/>
    <w:rsid w:val="00404269"/>
    <w:rsid w:val="00405992"/>
    <w:rsid w:val="0041143F"/>
    <w:rsid w:val="00412CBC"/>
    <w:rsid w:val="00412D4A"/>
    <w:rsid w:val="00416D67"/>
    <w:rsid w:val="004200A0"/>
    <w:rsid w:val="00426415"/>
    <w:rsid w:val="00426680"/>
    <w:rsid w:val="00431269"/>
    <w:rsid w:val="004319B6"/>
    <w:rsid w:val="00434320"/>
    <w:rsid w:val="00436A92"/>
    <w:rsid w:val="00440822"/>
    <w:rsid w:val="004429AB"/>
    <w:rsid w:val="00446E0E"/>
    <w:rsid w:val="00447625"/>
    <w:rsid w:val="004479D2"/>
    <w:rsid w:val="00457601"/>
    <w:rsid w:val="00461541"/>
    <w:rsid w:val="00461D34"/>
    <w:rsid w:val="00463880"/>
    <w:rsid w:val="00464066"/>
    <w:rsid w:val="004703D2"/>
    <w:rsid w:val="00472430"/>
    <w:rsid w:val="00476D37"/>
    <w:rsid w:val="0048400A"/>
    <w:rsid w:val="0048728E"/>
    <w:rsid w:val="00490BA4"/>
    <w:rsid w:val="004B1A31"/>
    <w:rsid w:val="004B7E46"/>
    <w:rsid w:val="004C2F8A"/>
    <w:rsid w:val="004C66CF"/>
    <w:rsid w:val="004D0139"/>
    <w:rsid w:val="004D04D3"/>
    <w:rsid w:val="004D0561"/>
    <w:rsid w:val="004D12D4"/>
    <w:rsid w:val="004E0FFB"/>
    <w:rsid w:val="004E5D4B"/>
    <w:rsid w:val="004E5DF9"/>
    <w:rsid w:val="004E60C3"/>
    <w:rsid w:val="004F0560"/>
    <w:rsid w:val="004F55B3"/>
    <w:rsid w:val="005002A2"/>
    <w:rsid w:val="005152EA"/>
    <w:rsid w:val="0052288D"/>
    <w:rsid w:val="005272B9"/>
    <w:rsid w:val="005409D6"/>
    <w:rsid w:val="00544727"/>
    <w:rsid w:val="005462AF"/>
    <w:rsid w:val="00551953"/>
    <w:rsid w:val="00554BDF"/>
    <w:rsid w:val="00554C93"/>
    <w:rsid w:val="00563C01"/>
    <w:rsid w:val="00563D4D"/>
    <w:rsid w:val="0056798C"/>
    <w:rsid w:val="0057784C"/>
    <w:rsid w:val="00584CA6"/>
    <w:rsid w:val="00585E57"/>
    <w:rsid w:val="00586BD8"/>
    <w:rsid w:val="00592F2F"/>
    <w:rsid w:val="00593D32"/>
    <w:rsid w:val="0059424D"/>
    <w:rsid w:val="005C1AB1"/>
    <w:rsid w:val="005C3B71"/>
    <w:rsid w:val="005D49A3"/>
    <w:rsid w:val="005E154C"/>
    <w:rsid w:val="005E37B8"/>
    <w:rsid w:val="005E5143"/>
    <w:rsid w:val="005F3EDF"/>
    <w:rsid w:val="005F6C40"/>
    <w:rsid w:val="006155A0"/>
    <w:rsid w:val="00620A84"/>
    <w:rsid w:val="00622695"/>
    <w:rsid w:val="00636F44"/>
    <w:rsid w:val="0064340C"/>
    <w:rsid w:val="00653F85"/>
    <w:rsid w:val="00655E7A"/>
    <w:rsid w:val="00660110"/>
    <w:rsid w:val="006673A3"/>
    <w:rsid w:val="00695D67"/>
    <w:rsid w:val="00696403"/>
    <w:rsid w:val="006A1AA4"/>
    <w:rsid w:val="006A3D54"/>
    <w:rsid w:val="006B2558"/>
    <w:rsid w:val="006B6992"/>
    <w:rsid w:val="006C074D"/>
    <w:rsid w:val="006C2564"/>
    <w:rsid w:val="006C3878"/>
    <w:rsid w:val="006C4310"/>
    <w:rsid w:val="006C5821"/>
    <w:rsid w:val="006D2D61"/>
    <w:rsid w:val="006D6F80"/>
    <w:rsid w:val="006E36D5"/>
    <w:rsid w:val="006E3804"/>
    <w:rsid w:val="006F47D7"/>
    <w:rsid w:val="006F64F4"/>
    <w:rsid w:val="006F6CD6"/>
    <w:rsid w:val="00702C3B"/>
    <w:rsid w:val="007077BD"/>
    <w:rsid w:val="00712A6D"/>
    <w:rsid w:val="007153C7"/>
    <w:rsid w:val="007201C2"/>
    <w:rsid w:val="00724D6C"/>
    <w:rsid w:val="007257E9"/>
    <w:rsid w:val="00726FC7"/>
    <w:rsid w:val="007333F7"/>
    <w:rsid w:val="0073675A"/>
    <w:rsid w:val="00740AD8"/>
    <w:rsid w:val="00742A6B"/>
    <w:rsid w:val="00744A46"/>
    <w:rsid w:val="0076028E"/>
    <w:rsid w:val="007636D8"/>
    <w:rsid w:val="0076495C"/>
    <w:rsid w:val="00766871"/>
    <w:rsid w:val="00767376"/>
    <w:rsid w:val="00772AD0"/>
    <w:rsid w:val="00776B87"/>
    <w:rsid w:val="0079443F"/>
    <w:rsid w:val="00796078"/>
    <w:rsid w:val="00796F31"/>
    <w:rsid w:val="007A3396"/>
    <w:rsid w:val="007A3651"/>
    <w:rsid w:val="007A369C"/>
    <w:rsid w:val="007A506C"/>
    <w:rsid w:val="007A5107"/>
    <w:rsid w:val="007B1DCE"/>
    <w:rsid w:val="007D71EB"/>
    <w:rsid w:val="007E46B5"/>
    <w:rsid w:val="007E5CD4"/>
    <w:rsid w:val="00801605"/>
    <w:rsid w:val="008075FF"/>
    <w:rsid w:val="00813550"/>
    <w:rsid w:val="0081595B"/>
    <w:rsid w:val="00824F0C"/>
    <w:rsid w:val="0083681B"/>
    <w:rsid w:val="00836D6D"/>
    <w:rsid w:val="00840120"/>
    <w:rsid w:val="0085469C"/>
    <w:rsid w:val="008631D8"/>
    <w:rsid w:val="00876A87"/>
    <w:rsid w:val="008878A6"/>
    <w:rsid w:val="00891E93"/>
    <w:rsid w:val="00893294"/>
    <w:rsid w:val="008943A7"/>
    <w:rsid w:val="008A1ECA"/>
    <w:rsid w:val="008A250C"/>
    <w:rsid w:val="008C0720"/>
    <w:rsid w:val="008C1168"/>
    <w:rsid w:val="008C2418"/>
    <w:rsid w:val="008C7A42"/>
    <w:rsid w:val="008C7A7C"/>
    <w:rsid w:val="008D5372"/>
    <w:rsid w:val="008D5562"/>
    <w:rsid w:val="008D64B5"/>
    <w:rsid w:val="008D7084"/>
    <w:rsid w:val="008D78FD"/>
    <w:rsid w:val="008D7F22"/>
    <w:rsid w:val="008F33E9"/>
    <w:rsid w:val="00901762"/>
    <w:rsid w:val="00907C41"/>
    <w:rsid w:val="0091462B"/>
    <w:rsid w:val="00923730"/>
    <w:rsid w:val="00931F91"/>
    <w:rsid w:val="00936888"/>
    <w:rsid w:val="00940B17"/>
    <w:rsid w:val="00943D43"/>
    <w:rsid w:val="00946C95"/>
    <w:rsid w:val="00954D69"/>
    <w:rsid w:val="009557FA"/>
    <w:rsid w:val="00957216"/>
    <w:rsid w:val="009609D3"/>
    <w:rsid w:val="00963B56"/>
    <w:rsid w:val="00967E1A"/>
    <w:rsid w:val="0097001A"/>
    <w:rsid w:val="00970051"/>
    <w:rsid w:val="00970A04"/>
    <w:rsid w:val="00972FCC"/>
    <w:rsid w:val="00973DAD"/>
    <w:rsid w:val="009817D5"/>
    <w:rsid w:val="009823BE"/>
    <w:rsid w:val="00991A54"/>
    <w:rsid w:val="00993C71"/>
    <w:rsid w:val="00997CA8"/>
    <w:rsid w:val="009A4C1C"/>
    <w:rsid w:val="009A4E9A"/>
    <w:rsid w:val="009A7282"/>
    <w:rsid w:val="009B17A2"/>
    <w:rsid w:val="009C102B"/>
    <w:rsid w:val="009C6DB0"/>
    <w:rsid w:val="009F2243"/>
    <w:rsid w:val="009F4777"/>
    <w:rsid w:val="00A00EFB"/>
    <w:rsid w:val="00A05D88"/>
    <w:rsid w:val="00A07112"/>
    <w:rsid w:val="00A100F9"/>
    <w:rsid w:val="00A23A68"/>
    <w:rsid w:val="00A245E1"/>
    <w:rsid w:val="00A24767"/>
    <w:rsid w:val="00A26641"/>
    <w:rsid w:val="00A30875"/>
    <w:rsid w:val="00A32E0C"/>
    <w:rsid w:val="00A40884"/>
    <w:rsid w:val="00A4265D"/>
    <w:rsid w:val="00A55475"/>
    <w:rsid w:val="00A56885"/>
    <w:rsid w:val="00A60821"/>
    <w:rsid w:val="00A84391"/>
    <w:rsid w:val="00A965DE"/>
    <w:rsid w:val="00AA5901"/>
    <w:rsid w:val="00AA7A62"/>
    <w:rsid w:val="00AB0E1A"/>
    <w:rsid w:val="00AB6359"/>
    <w:rsid w:val="00AC044A"/>
    <w:rsid w:val="00AC1AD6"/>
    <w:rsid w:val="00AC311F"/>
    <w:rsid w:val="00AD3F12"/>
    <w:rsid w:val="00AE17E4"/>
    <w:rsid w:val="00AE1905"/>
    <w:rsid w:val="00AE7C35"/>
    <w:rsid w:val="00AF0996"/>
    <w:rsid w:val="00AF0E13"/>
    <w:rsid w:val="00AF1171"/>
    <w:rsid w:val="00AF4A02"/>
    <w:rsid w:val="00AF64EF"/>
    <w:rsid w:val="00B01033"/>
    <w:rsid w:val="00B03A7D"/>
    <w:rsid w:val="00B11005"/>
    <w:rsid w:val="00B11FB8"/>
    <w:rsid w:val="00B21E52"/>
    <w:rsid w:val="00B333B5"/>
    <w:rsid w:val="00B37334"/>
    <w:rsid w:val="00B5394E"/>
    <w:rsid w:val="00B54A9A"/>
    <w:rsid w:val="00B55FEA"/>
    <w:rsid w:val="00B576AB"/>
    <w:rsid w:val="00B64EF6"/>
    <w:rsid w:val="00B661AD"/>
    <w:rsid w:val="00B7061B"/>
    <w:rsid w:val="00B75A38"/>
    <w:rsid w:val="00B85DB5"/>
    <w:rsid w:val="00B95C66"/>
    <w:rsid w:val="00B9619A"/>
    <w:rsid w:val="00BB0BF2"/>
    <w:rsid w:val="00BB0FB9"/>
    <w:rsid w:val="00BB122B"/>
    <w:rsid w:val="00BB4A92"/>
    <w:rsid w:val="00BB550E"/>
    <w:rsid w:val="00BB5FA2"/>
    <w:rsid w:val="00BC0F90"/>
    <w:rsid w:val="00BC620C"/>
    <w:rsid w:val="00BC6963"/>
    <w:rsid w:val="00BD2F4D"/>
    <w:rsid w:val="00BD519D"/>
    <w:rsid w:val="00BD7497"/>
    <w:rsid w:val="00BE6718"/>
    <w:rsid w:val="00BF0F75"/>
    <w:rsid w:val="00BF184B"/>
    <w:rsid w:val="00BF45C2"/>
    <w:rsid w:val="00BF6B07"/>
    <w:rsid w:val="00C027F5"/>
    <w:rsid w:val="00C07656"/>
    <w:rsid w:val="00C105A6"/>
    <w:rsid w:val="00C24794"/>
    <w:rsid w:val="00C317E0"/>
    <w:rsid w:val="00C32461"/>
    <w:rsid w:val="00C343CC"/>
    <w:rsid w:val="00C40688"/>
    <w:rsid w:val="00C53325"/>
    <w:rsid w:val="00C7163E"/>
    <w:rsid w:val="00C72E5D"/>
    <w:rsid w:val="00C745A4"/>
    <w:rsid w:val="00C81DEF"/>
    <w:rsid w:val="00C90859"/>
    <w:rsid w:val="00C93D73"/>
    <w:rsid w:val="00C97A4A"/>
    <w:rsid w:val="00CA40BC"/>
    <w:rsid w:val="00CB0120"/>
    <w:rsid w:val="00CB3C59"/>
    <w:rsid w:val="00CB654B"/>
    <w:rsid w:val="00CB7D86"/>
    <w:rsid w:val="00CC3ADF"/>
    <w:rsid w:val="00CC740F"/>
    <w:rsid w:val="00CD1422"/>
    <w:rsid w:val="00CE15AA"/>
    <w:rsid w:val="00CE16B8"/>
    <w:rsid w:val="00CE7C58"/>
    <w:rsid w:val="00CE7E78"/>
    <w:rsid w:val="00D166C3"/>
    <w:rsid w:val="00D22E9A"/>
    <w:rsid w:val="00D23A06"/>
    <w:rsid w:val="00D23A74"/>
    <w:rsid w:val="00D30BD8"/>
    <w:rsid w:val="00D3166C"/>
    <w:rsid w:val="00D3251D"/>
    <w:rsid w:val="00D32893"/>
    <w:rsid w:val="00D45FB2"/>
    <w:rsid w:val="00D62C73"/>
    <w:rsid w:val="00D6382F"/>
    <w:rsid w:val="00D70EA6"/>
    <w:rsid w:val="00D75328"/>
    <w:rsid w:val="00D76825"/>
    <w:rsid w:val="00D778D8"/>
    <w:rsid w:val="00D810F5"/>
    <w:rsid w:val="00D91154"/>
    <w:rsid w:val="00D91975"/>
    <w:rsid w:val="00D92846"/>
    <w:rsid w:val="00D95EAB"/>
    <w:rsid w:val="00D976A5"/>
    <w:rsid w:val="00D97B90"/>
    <w:rsid w:val="00DA0F75"/>
    <w:rsid w:val="00DA504A"/>
    <w:rsid w:val="00DB1506"/>
    <w:rsid w:val="00DB7297"/>
    <w:rsid w:val="00DC4EE9"/>
    <w:rsid w:val="00DD208D"/>
    <w:rsid w:val="00DD3943"/>
    <w:rsid w:val="00DD47C3"/>
    <w:rsid w:val="00DD5AA5"/>
    <w:rsid w:val="00DE0677"/>
    <w:rsid w:val="00DE3581"/>
    <w:rsid w:val="00DF2BF4"/>
    <w:rsid w:val="00E05135"/>
    <w:rsid w:val="00E114AB"/>
    <w:rsid w:val="00E12E9A"/>
    <w:rsid w:val="00E22056"/>
    <w:rsid w:val="00E233D4"/>
    <w:rsid w:val="00E301D5"/>
    <w:rsid w:val="00E30E45"/>
    <w:rsid w:val="00E33ABB"/>
    <w:rsid w:val="00E41C5B"/>
    <w:rsid w:val="00E44D4D"/>
    <w:rsid w:val="00E455F2"/>
    <w:rsid w:val="00E56617"/>
    <w:rsid w:val="00E57C69"/>
    <w:rsid w:val="00E62FCA"/>
    <w:rsid w:val="00E70A26"/>
    <w:rsid w:val="00E75E9F"/>
    <w:rsid w:val="00E9198F"/>
    <w:rsid w:val="00E954A7"/>
    <w:rsid w:val="00EA0348"/>
    <w:rsid w:val="00EA7479"/>
    <w:rsid w:val="00EB0201"/>
    <w:rsid w:val="00EB48F5"/>
    <w:rsid w:val="00EC3864"/>
    <w:rsid w:val="00EC71C1"/>
    <w:rsid w:val="00ED076A"/>
    <w:rsid w:val="00ED72A0"/>
    <w:rsid w:val="00EE2FA7"/>
    <w:rsid w:val="00EF77C0"/>
    <w:rsid w:val="00F0334F"/>
    <w:rsid w:val="00F06DD5"/>
    <w:rsid w:val="00F25DF5"/>
    <w:rsid w:val="00F30688"/>
    <w:rsid w:val="00F3115D"/>
    <w:rsid w:val="00F3182C"/>
    <w:rsid w:val="00F3744B"/>
    <w:rsid w:val="00F508B1"/>
    <w:rsid w:val="00F51B52"/>
    <w:rsid w:val="00F55FEC"/>
    <w:rsid w:val="00F60AA2"/>
    <w:rsid w:val="00F64AB5"/>
    <w:rsid w:val="00F72DF2"/>
    <w:rsid w:val="00F73EE4"/>
    <w:rsid w:val="00F768D9"/>
    <w:rsid w:val="00F775B7"/>
    <w:rsid w:val="00F83353"/>
    <w:rsid w:val="00F87DE6"/>
    <w:rsid w:val="00F91AD9"/>
    <w:rsid w:val="00FA40E4"/>
    <w:rsid w:val="00FA600F"/>
    <w:rsid w:val="00FB4A2E"/>
    <w:rsid w:val="00FC0FA8"/>
    <w:rsid w:val="00FC729C"/>
    <w:rsid w:val="00FD26D5"/>
    <w:rsid w:val="00FD2A76"/>
    <w:rsid w:val="00FE0798"/>
    <w:rsid w:val="00FE25EE"/>
    <w:rsid w:val="00FE59D0"/>
    <w:rsid w:val="00FF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120F3-94F3-4207-B68F-C74713AE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D0F"/>
    <w:pPr>
      <w:spacing w:after="0" w:line="240" w:lineRule="auto"/>
    </w:pPr>
  </w:style>
  <w:style w:type="paragraph" w:styleId="ListParagraph">
    <w:name w:val="List Paragraph"/>
    <w:basedOn w:val="Normal"/>
    <w:uiPriority w:val="34"/>
    <w:qFormat/>
    <w:rsid w:val="0006148B"/>
    <w:pPr>
      <w:ind w:left="720"/>
      <w:contextualSpacing/>
    </w:pPr>
  </w:style>
  <w:style w:type="paragraph" w:styleId="BalloonText">
    <w:name w:val="Balloon Text"/>
    <w:basedOn w:val="Normal"/>
    <w:link w:val="BalloonTextChar"/>
    <w:uiPriority w:val="99"/>
    <w:semiHidden/>
    <w:unhideWhenUsed/>
    <w:rsid w:val="00BB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B9"/>
    <w:rPr>
      <w:rFonts w:ascii="Tahoma" w:hAnsi="Tahoma" w:cs="Tahoma"/>
      <w:sz w:val="16"/>
      <w:szCs w:val="16"/>
    </w:rPr>
  </w:style>
  <w:style w:type="character" w:styleId="Hyperlink">
    <w:name w:val="Hyperlink"/>
    <w:basedOn w:val="DefaultParagraphFont"/>
    <w:uiPriority w:val="99"/>
    <w:unhideWhenUsed/>
    <w:rsid w:val="003D4A90"/>
    <w:rPr>
      <w:color w:val="0000FF" w:themeColor="hyperlink"/>
      <w:u w:val="single"/>
    </w:rPr>
  </w:style>
  <w:style w:type="paragraph" w:styleId="Header">
    <w:name w:val="header"/>
    <w:basedOn w:val="Normal"/>
    <w:link w:val="HeaderChar"/>
    <w:uiPriority w:val="99"/>
    <w:semiHidden/>
    <w:unhideWhenUsed/>
    <w:rsid w:val="00186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F32"/>
  </w:style>
  <w:style w:type="paragraph" w:styleId="Footer">
    <w:name w:val="footer"/>
    <w:basedOn w:val="Normal"/>
    <w:link w:val="FooterChar"/>
    <w:uiPriority w:val="99"/>
    <w:unhideWhenUsed/>
    <w:rsid w:val="00186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F32"/>
  </w:style>
  <w:style w:type="character" w:customStyle="1" w:styleId="st">
    <w:name w:val="st"/>
    <w:basedOn w:val="DefaultParagraphFont"/>
    <w:rsid w:val="00CE15AA"/>
  </w:style>
  <w:style w:type="character" w:styleId="PlaceholderText">
    <w:name w:val="Placeholder Text"/>
    <w:basedOn w:val="DefaultParagraphFont"/>
    <w:uiPriority w:val="99"/>
    <w:semiHidden/>
    <w:rsid w:val="006E36D5"/>
    <w:rPr>
      <w:color w:val="808080"/>
    </w:rPr>
  </w:style>
  <w:style w:type="paragraph" w:styleId="Caption">
    <w:name w:val="caption"/>
    <w:basedOn w:val="Normal"/>
    <w:next w:val="Normal"/>
    <w:uiPriority w:val="35"/>
    <w:unhideWhenUsed/>
    <w:qFormat/>
    <w:rsid w:val="0052288D"/>
    <w:pPr>
      <w:spacing w:line="240" w:lineRule="auto"/>
    </w:pPr>
    <w:rPr>
      <w:i/>
      <w:iCs/>
      <w:color w:val="1F497D" w:themeColor="text2"/>
      <w:sz w:val="18"/>
      <w:szCs w:val="18"/>
    </w:rPr>
  </w:style>
  <w:style w:type="character" w:customStyle="1" w:styleId="authors">
    <w:name w:val="authors"/>
    <w:basedOn w:val="DefaultParagraphFont"/>
    <w:rsid w:val="001445CE"/>
  </w:style>
  <w:style w:type="character" w:styleId="HTMLCite">
    <w:name w:val="HTML Cite"/>
    <w:basedOn w:val="DefaultParagraphFont"/>
    <w:uiPriority w:val="99"/>
    <w:semiHidden/>
    <w:unhideWhenUsed/>
    <w:rsid w:val="0048728E"/>
    <w:rPr>
      <w:i/>
      <w:iCs/>
    </w:rPr>
  </w:style>
  <w:style w:type="character" w:customStyle="1" w:styleId="author">
    <w:name w:val="author"/>
    <w:basedOn w:val="DefaultParagraphFont"/>
    <w:rsid w:val="0048728E"/>
  </w:style>
  <w:style w:type="character" w:customStyle="1" w:styleId="pubyear">
    <w:name w:val="pubyear"/>
    <w:basedOn w:val="DefaultParagraphFont"/>
    <w:rsid w:val="0048728E"/>
  </w:style>
  <w:style w:type="character" w:customStyle="1" w:styleId="booktitle">
    <w:name w:val="booktitle"/>
    <w:basedOn w:val="DefaultParagraphFont"/>
    <w:rsid w:val="0048728E"/>
  </w:style>
  <w:style w:type="character" w:customStyle="1" w:styleId="nlmyear">
    <w:name w:val="nlm_year"/>
    <w:basedOn w:val="DefaultParagraphFont"/>
    <w:rsid w:val="00EA0348"/>
  </w:style>
  <w:style w:type="character" w:styleId="Emphasis">
    <w:name w:val="Emphasis"/>
    <w:basedOn w:val="DefaultParagraphFont"/>
    <w:uiPriority w:val="20"/>
    <w:qFormat/>
    <w:rsid w:val="00702C3B"/>
    <w:rPr>
      <w:i/>
      <w:iCs/>
    </w:rPr>
  </w:style>
  <w:style w:type="character" w:styleId="Strong">
    <w:name w:val="Strong"/>
    <w:basedOn w:val="DefaultParagraphFont"/>
    <w:uiPriority w:val="22"/>
    <w:qFormat/>
    <w:rsid w:val="00702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0429">
      <w:bodyDiv w:val="1"/>
      <w:marLeft w:val="0"/>
      <w:marRight w:val="0"/>
      <w:marTop w:val="0"/>
      <w:marBottom w:val="0"/>
      <w:divBdr>
        <w:top w:val="none" w:sz="0" w:space="0" w:color="auto"/>
        <w:left w:val="none" w:sz="0" w:space="0" w:color="auto"/>
        <w:bottom w:val="none" w:sz="0" w:space="0" w:color="auto"/>
        <w:right w:val="none" w:sz="0" w:space="0" w:color="auto"/>
      </w:divBdr>
    </w:div>
    <w:div w:id="15663744">
      <w:bodyDiv w:val="1"/>
      <w:marLeft w:val="0"/>
      <w:marRight w:val="0"/>
      <w:marTop w:val="0"/>
      <w:marBottom w:val="0"/>
      <w:divBdr>
        <w:top w:val="none" w:sz="0" w:space="0" w:color="auto"/>
        <w:left w:val="none" w:sz="0" w:space="0" w:color="auto"/>
        <w:bottom w:val="none" w:sz="0" w:space="0" w:color="auto"/>
        <w:right w:val="none" w:sz="0" w:space="0" w:color="auto"/>
      </w:divBdr>
      <w:divsChild>
        <w:div w:id="413285006">
          <w:marLeft w:val="0"/>
          <w:marRight w:val="0"/>
          <w:marTop w:val="0"/>
          <w:marBottom w:val="0"/>
          <w:divBdr>
            <w:top w:val="none" w:sz="0" w:space="0" w:color="auto"/>
            <w:left w:val="none" w:sz="0" w:space="0" w:color="auto"/>
            <w:bottom w:val="none" w:sz="0" w:space="0" w:color="auto"/>
            <w:right w:val="none" w:sz="0" w:space="0" w:color="auto"/>
          </w:divBdr>
        </w:div>
      </w:divsChild>
    </w:div>
    <w:div w:id="74015100">
      <w:bodyDiv w:val="1"/>
      <w:marLeft w:val="0"/>
      <w:marRight w:val="0"/>
      <w:marTop w:val="0"/>
      <w:marBottom w:val="0"/>
      <w:divBdr>
        <w:top w:val="none" w:sz="0" w:space="0" w:color="auto"/>
        <w:left w:val="none" w:sz="0" w:space="0" w:color="auto"/>
        <w:bottom w:val="none" w:sz="0" w:space="0" w:color="auto"/>
        <w:right w:val="none" w:sz="0" w:space="0" w:color="auto"/>
      </w:divBdr>
      <w:divsChild>
        <w:div w:id="1204562400">
          <w:marLeft w:val="0"/>
          <w:marRight w:val="0"/>
          <w:marTop w:val="0"/>
          <w:marBottom w:val="0"/>
          <w:divBdr>
            <w:top w:val="none" w:sz="0" w:space="0" w:color="auto"/>
            <w:left w:val="none" w:sz="0" w:space="0" w:color="auto"/>
            <w:bottom w:val="none" w:sz="0" w:space="0" w:color="auto"/>
            <w:right w:val="none" w:sz="0" w:space="0" w:color="auto"/>
          </w:divBdr>
        </w:div>
      </w:divsChild>
    </w:div>
    <w:div w:id="98793299">
      <w:bodyDiv w:val="1"/>
      <w:marLeft w:val="0"/>
      <w:marRight w:val="0"/>
      <w:marTop w:val="0"/>
      <w:marBottom w:val="0"/>
      <w:divBdr>
        <w:top w:val="none" w:sz="0" w:space="0" w:color="auto"/>
        <w:left w:val="none" w:sz="0" w:space="0" w:color="auto"/>
        <w:bottom w:val="none" w:sz="0" w:space="0" w:color="auto"/>
        <w:right w:val="none" w:sz="0" w:space="0" w:color="auto"/>
      </w:divBdr>
    </w:div>
    <w:div w:id="135421332">
      <w:bodyDiv w:val="1"/>
      <w:marLeft w:val="0"/>
      <w:marRight w:val="0"/>
      <w:marTop w:val="0"/>
      <w:marBottom w:val="0"/>
      <w:divBdr>
        <w:top w:val="none" w:sz="0" w:space="0" w:color="auto"/>
        <w:left w:val="none" w:sz="0" w:space="0" w:color="auto"/>
        <w:bottom w:val="none" w:sz="0" w:space="0" w:color="auto"/>
        <w:right w:val="none" w:sz="0" w:space="0" w:color="auto"/>
      </w:divBdr>
    </w:div>
    <w:div w:id="164587732">
      <w:bodyDiv w:val="1"/>
      <w:marLeft w:val="0"/>
      <w:marRight w:val="0"/>
      <w:marTop w:val="0"/>
      <w:marBottom w:val="0"/>
      <w:divBdr>
        <w:top w:val="none" w:sz="0" w:space="0" w:color="auto"/>
        <w:left w:val="none" w:sz="0" w:space="0" w:color="auto"/>
        <w:bottom w:val="none" w:sz="0" w:space="0" w:color="auto"/>
        <w:right w:val="none" w:sz="0" w:space="0" w:color="auto"/>
      </w:divBdr>
      <w:divsChild>
        <w:div w:id="311640079">
          <w:marLeft w:val="0"/>
          <w:marRight w:val="0"/>
          <w:marTop w:val="0"/>
          <w:marBottom w:val="0"/>
          <w:divBdr>
            <w:top w:val="none" w:sz="0" w:space="0" w:color="auto"/>
            <w:left w:val="none" w:sz="0" w:space="0" w:color="auto"/>
            <w:bottom w:val="none" w:sz="0" w:space="0" w:color="auto"/>
            <w:right w:val="none" w:sz="0" w:space="0" w:color="auto"/>
          </w:divBdr>
        </w:div>
      </w:divsChild>
    </w:div>
    <w:div w:id="230697059">
      <w:bodyDiv w:val="1"/>
      <w:marLeft w:val="0"/>
      <w:marRight w:val="0"/>
      <w:marTop w:val="0"/>
      <w:marBottom w:val="0"/>
      <w:divBdr>
        <w:top w:val="none" w:sz="0" w:space="0" w:color="auto"/>
        <w:left w:val="none" w:sz="0" w:space="0" w:color="auto"/>
        <w:bottom w:val="none" w:sz="0" w:space="0" w:color="auto"/>
        <w:right w:val="none" w:sz="0" w:space="0" w:color="auto"/>
      </w:divBdr>
    </w:div>
    <w:div w:id="296228591">
      <w:bodyDiv w:val="1"/>
      <w:marLeft w:val="0"/>
      <w:marRight w:val="0"/>
      <w:marTop w:val="0"/>
      <w:marBottom w:val="0"/>
      <w:divBdr>
        <w:top w:val="none" w:sz="0" w:space="0" w:color="auto"/>
        <w:left w:val="none" w:sz="0" w:space="0" w:color="auto"/>
        <w:bottom w:val="none" w:sz="0" w:space="0" w:color="auto"/>
        <w:right w:val="none" w:sz="0" w:space="0" w:color="auto"/>
      </w:divBdr>
      <w:divsChild>
        <w:div w:id="2028482577">
          <w:marLeft w:val="0"/>
          <w:marRight w:val="0"/>
          <w:marTop w:val="0"/>
          <w:marBottom w:val="0"/>
          <w:divBdr>
            <w:top w:val="none" w:sz="0" w:space="0" w:color="auto"/>
            <w:left w:val="none" w:sz="0" w:space="0" w:color="auto"/>
            <w:bottom w:val="none" w:sz="0" w:space="0" w:color="auto"/>
            <w:right w:val="none" w:sz="0" w:space="0" w:color="auto"/>
          </w:divBdr>
        </w:div>
      </w:divsChild>
    </w:div>
    <w:div w:id="409693216">
      <w:bodyDiv w:val="1"/>
      <w:marLeft w:val="0"/>
      <w:marRight w:val="0"/>
      <w:marTop w:val="0"/>
      <w:marBottom w:val="0"/>
      <w:divBdr>
        <w:top w:val="none" w:sz="0" w:space="0" w:color="auto"/>
        <w:left w:val="none" w:sz="0" w:space="0" w:color="auto"/>
        <w:bottom w:val="none" w:sz="0" w:space="0" w:color="auto"/>
        <w:right w:val="none" w:sz="0" w:space="0" w:color="auto"/>
      </w:divBdr>
      <w:divsChild>
        <w:div w:id="1446075606">
          <w:marLeft w:val="0"/>
          <w:marRight w:val="0"/>
          <w:marTop w:val="0"/>
          <w:marBottom w:val="0"/>
          <w:divBdr>
            <w:top w:val="none" w:sz="0" w:space="0" w:color="auto"/>
            <w:left w:val="none" w:sz="0" w:space="0" w:color="auto"/>
            <w:bottom w:val="none" w:sz="0" w:space="0" w:color="auto"/>
            <w:right w:val="none" w:sz="0" w:space="0" w:color="auto"/>
          </w:divBdr>
        </w:div>
      </w:divsChild>
    </w:div>
    <w:div w:id="426996639">
      <w:bodyDiv w:val="1"/>
      <w:marLeft w:val="0"/>
      <w:marRight w:val="0"/>
      <w:marTop w:val="0"/>
      <w:marBottom w:val="0"/>
      <w:divBdr>
        <w:top w:val="none" w:sz="0" w:space="0" w:color="auto"/>
        <w:left w:val="none" w:sz="0" w:space="0" w:color="auto"/>
        <w:bottom w:val="none" w:sz="0" w:space="0" w:color="auto"/>
        <w:right w:val="none" w:sz="0" w:space="0" w:color="auto"/>
      </w:divBdr>
      <w:divsChild>
        <w:div w:id="1890337200">
          <w:marLeft w:val="0"/>
          <w:marRight w:val="0"/>
          <w:marTop w:val="0"/>
          <w:marBottom w:val="0"/>
          <w:divBdr>
            <w:top w:val="none" w:sz="0" w:space="0" w:color="auto"/>
            <w:left w:val="none" w:sz="0" w:space="0" w:color="auto"/>
            <w:bottom w:val="none" w:sz="0" w:space="0" w:color="auto"/>
            <w:right w:val="none" w:sz="0" w:space="0" w:color="auto"/>
          </w:divBdr>
        </w:div>
      </w:divsChild>
    </w:div>
    <w:div w:id="539364772">
      <w:bodyDiv w:val="1"/>
      <w:marLeft w:val="0"/>
      <w:marRight w:val="0"/>
      <w:marTop w:val="0"/>
      <w:marBottom w:val="0"/>
      <w:divBdr>
        <w:top w:val="none" w:sz="0" w:space="0" w:color="auto"/>
        <w:left w:val="none" w:sz="0" w:space="0" w:color="auto"/>
        <w:bottom w:val="none" w:sz="0" w:space="0" w:color="auto"/>
        <w:right w:val="none" w:sz="0" w:space="0" w:color="auto"/>
      </w:divBdr>
      <w:divsChild>
        <w:div w:id="1947694459">
          <w:marLeft w:val="0"/>
          <w:marRight w:val="0"/>
          <w:marTop w:val="0"/>
          <w:marBottom w:val="0"/>
          <w:divBdr>
            <w:top w:val="none" w:sz="0" w:space="0" w:color="auto"/>
            <w:left w:val="none" w:sz="0" w:space="0" w:color="auto"/>
            <w:bottom w:val="none" w:sz="0" w:space="0" w:color="auto"/>
            <w:right w:val="none" w:sz="0" w:space="0" w:color="auto"/>
          </w:divBdr>
        </w:div>
      </w:divsChild>
    </w:div>
    <w:div w:id="589891293">
      <w:bodyDiv w:val="1"/>
      <w:marLeft w:val="0"/>
      <w:marRight w:val="0"/>
      <w:marTop w:val="0"/>
      <w:marBottom w:val="0"/>
      <w:divBdr>
        <w:top w:val="none" w:sz="0" w:space="0" w:color="auto"/>
        <w:left w:val="none" w:sz="0" w:space="0" w:color="auto"/>
        <w:bottom w:val="none" w:sz="0" w:space="0" w:color="auto"/>
        <w:right w:val="none" w:sz="0" w:space="0" w:color="auto"/>
      </w:divBdr>
      <w:divsChild>
        <w:div w:id="310060576">
          <w:marLeft w:val="0"/>
          <w:marRight w:val="0"/>
          <w:marTop w:val="0"/>
          <w:marBottom w:val="0"/>
          <w:divBdr>
            <w:top w:val="none" w:sz="0" w:space="0" w:color="auto"/>
            <w:left w:val="none" w:sz="0" w:space="0" w:color="auto"/>
            <w:bottom w:val="none" w:sz="0" w:space="0" w:color="auto"/>
            <w:right w:val="none" w:sz="0" w:space="0" w:color="auto"/>
          </w:divBdr>
        </w:div>
      </w:divsChild>
    </w:div>
    <w:div w:id="634337383">
      <w:bodyDiv w:val="1"/>
      <w:marLeft w:val="0"/>
      <w:marRight w:val="0"/>
      <w:marTop w:val="0"/>
      <w:marBottom w:val="0"/>
      <w:divBdr>
        <w:top w:val="none" w:sz="0" w:space="0" w:color="auto"/>
        <w:left w:val="none" w:sz="0" w:space="0" w:color="auto"/>
        <w:bottom w:val="none" w:sz="0" w:space="0" w:color="auto"/>
        <w:right w:val="none" w:sz="0" w:space="0" w:color="auto"/>
      </w:divBdr>
      <w:divsChild>
        <w:div w:id="1439761713">
          <w:marLeft w:val="0"/>
          <w:marRight w:val="0"/>
          <w:marTop w:val="0"/>
          <w:marBottom w:val="0"/>
          <w:divBdr>
            <w:top w:val="none" w:sz="0" w:space="0" w:color="auto"/>
            <w:left w:val="none" w:sz="0" w:space="0" w:color="auto"/>
            <w:bottom w:val="none" w:sz="0" w:space="0" w:color="auto"/>
            <w:right w:val="none" w:sz="0" w:space="0" w:color="auto"/>
          </w:divBdr>
        </w:div>
      </w:divsChild>
    </w:div>
    <w:div w:id="671877468">
      <w:bodyDiv w:val="1"/>
      <w:marLeft w:val="0"/>
      <w:marRight w:val="0"/>
      <w:marTop w:val="0"/>
      <w:marBottom w:val="0"/>
      <w:divBdr>
        <w:top w:val="none" w:sz="0" w:space="0" w:color="auto"/>
        <w:left w:val="none" w:sz="0" w:space="0" w:color="auto"/>
        <w:bottom w:val="none" w:sz="0" w:space="0" w:color="auto"/>
        <w:right w:val="none" w:sz="0" w:space="0" w:color="auto"/>
      </w:divBdr>
      <w:divsChild>
        <w:div w:id="1619798687">
          <w:marLeft w:val="0"/>
          <w:marRight w:val="0"/>
          <w:marTop w:val="0"/>
          <w:marBottom w:val="0"/>
          <w:divBdr>
            <w:top w:val="none" w:sz="0" w:space="0" w:color="auto"/>
            <w:left w:val="none" w:sz="0" w:space="0" w:color="auto"/>
            <w:bottom w:val="none" w:sz="0" w:space="0" w:color="auto"/>
            <w:right w:val="none" w:sz="0" w:space="0" w:color="auto"/>
          </w:divBdr>
        </w:div>
      </w:divsChild>
    </w:div>
    <w:div w:id="677194365">
      <w:bodyDiv w:val="1"/>
      <w:marLeft w:val="0"/>
      <w:marRight w:val="0"/>
      <w:marTop w:val="0"/>
      <w:marBottom w:val="0"/>
      <w:divBdr>
        <w:top w:val="none" w:sz="0" w:space="0" w:color="auto"/>
        <w:left w:val="none" w:sz="0" w:space="0" w:color="auto"/>
        <w:bottom w:val="none" w:sz="0" w:space="0" w:color="auto"/>
        <w:right w:val="none" w:sz="0" w:space="0" w:color="auto"/>
      </w:divBdr>
      <w:divsChild>
        <w:div w:id="982737204">
          <w:marLeft w:val="0"/>
          <w:marRight w:val="0"/>
          <w:marTop w:val="0"/>
          <w:marBottom w:val="0"/>
          <w:divBdr>
            <w:top w:val="none" w:sz="0" w:space="0" w:color="auto"/>
            <w:left w:val="none" w:sz="0" w:space="0" w:color="auto"/>
            <w:bottom w:val="none" w:sz="0" w:space="0" w:color="auto"/>
            <w:right w:val="none" w:sz="0" w:space="0" w:color="auto"/>
          </w:divBdr>
        </w:div>
      </w:divsChild>
    </w:div>
    <w:div w:id="711342427">
      <w:bodyDiv w:val="1"/>
      <w:marLeft w:val="0"/>
      <w:marRight w:val="0"/>
      <w:marTop w:val="0"/>
      <w:marBottom w:val="0"/>
      <w:divBdr>
        <w:top w:val="none" w:sz="0" w:space="0" w:color="auto"/>
        <w:left w:val="none" w:sz="0" w:space="0" w:color="auto"/>
        <w:bottom w:val="none" w:sz="0" w:space="0" w:color="auto"/>
        <w:right w:val="none" w:sz="0" w:space="0" w:color="auto"/>
      </w:divBdr>
    </w:div>
    <w:div w:id="743336055">
      <w:bodyDiv w:val="1"/>
      <w:marLeft w:val="0"/>
      <w:marRight w:val="0"/>
      <w:marTop w:val="0"/>
      <w:marBottom w:val="0"/>
      <w:divBdr>
        <w:top w:val="none" w:sz="0" w:space="0" w:color="auto"/>
        <w:left w:val="none" w:sz="0" w:space="0" w:color="auto"/>
        <w:bottom w:val="none" w:sz="0" w:space="0" w:color="auto"/>
        <w:right w:val="none" w:sz="0" w:space="0" w:color="auto"/>
      </w:divBdr>
    </w:div>
    <w:div w:id="838815971">
      <w:bodyDiv w:val="1"/>
      <w:marLeft w:val="0"/>
      <w:marRight w:val="0"/>
      <w:marTop w:val="0"/>
      <w:marBottom w:val="0"/>
      <w:divBdr>
        <w:top w:val="none" w:sz="0" w:space="0" w:color="auto"/>
        <w:left w:val="none" w:sz="0" w:space="0" w:color="auto"/>
        <w:bottom w:val="none" w:sz="0" w:space="0" w:color="auto"/>
        <w:right w:val="none" w:sz="0" w:space="0" w:color="auto"/>
      </w:divBdr>
      <w:divsChild>
        <w:div w:id="1344434976">
          <w:marLeft w:val="0"/>
          <w:marRight w:val="0"/>
          <w:marTop w:val="0"/>
          <w:marBottom w:val="0"/>
          <w:divBdr>
            <w:top w:val="none" w:sz="0" w:space="0" w:color="auto"/>
            <w:left w:val="none" w:sz="0" w:space="0" w:color="auto"/>
            <w:bottom w:val="none" w:sz="0" w:space="0" w:color="auto"/>
            <w:right w:val="none" w:sz="0" w:space="0" w:color="auto"/>
          </w:divBdr>
        </w:div>
      </w:divsChild>
    </w:div>
    <w:div w:id="857038895">
      <w:bodyDiv w:val="1"/>
      <w:marLeft w:val="0"/>
      <w:marRight w:val="0"/>
      <w:marTop w:val="0"/>
      <w:marBottom w:val="0"/>
      <w:divBdr>
        <w:top w:val="none" w:sz="0" w:space="0" w:color="auto"/>
        <w:left w:val="none" w:sz="0" w:space="0" w:color="auto"/>
        <w:bottom w:val="none" w:sz="0" w:space="0" w:color="auto"/>
        <w:right w:val="none" w:sz="0" w:space="0" w:color="auto"/>
      </w:divBdr>
      <w:divsChild>
        <w:div w:id="1828743874">
          <w:marLeft w:val="0"/>
          <w:marRight w:val="0"/>
          <w:marTop w:val="0"/>
          <w:marBottom w:val="0"/>
          <w:divBdr>
            <w:top w:val="none" w:sz="0" w:space="0" w:color="auto"/>
            <w:left w:val="none" w:sz="0" w:space="0" w:color="auto"/>
            <w:bottom w:val="none" w:sz="0" w:space="0" w:color="auto"/>
            <w:right w:val="none" w:sz="0" w:space="0" w:color="auto"/>
          </w:divBdr>
        </w:div>
      </w:divsChild>
    </w:div>
    <w:div w:id="903880056">
      <w:bodyDiv w:val="1"/>
      <w:marLeft w:val="0"/>
      <w:marRight w:val="0"/>
      <w:marTop w:val="0"/>
      <w:marBottom w:val="0"/>
      <w:divBdr>
        <w:top w:val="none" w:sz="0" w:space="0" w:color="auto"/>
        <w:left w:val="none" w:sz="0" w:space="0" w:color="auto"/>
        <w:bottom w:val="none" w:sz="0" w:space="0" w:color="auto"/>
        <w:right w:val="none" w:sz="0" w:space="0" w:color="auto"/>
      </w:divBdr>
      <w:divsChild>
        <w:div w:id="1639264257">
          <w:marLeft w:val="0"/>
          <w:marRight w:val="0"/>
          <w:marTop w:val="0"/>
          <w:marBottom w:val="0"/>
          <w:divBdr>
            <w:top w:val="none" w:sz="0" w:space="0" w:color="auto"/>
            <w:left w:val="none" w:sz="0" w:space="0" w:color="auto"/>
            <w:bottom w:val="none" w:sz="0" w:space="0" w:color="auto"/>
            <w:right w:val="none" w:sz="0" w:space="0" w:color="auto"/>
          </w:divBdr>
        </w:div>
        <w:div w:id="556862114">
          <w:marLeft w:val="0"/>
          <w:marRight w:val="0"/>
          <w:marTop w:val="0"/>
          <w:marBottom w:val="0"/>
          <w:divBdr>
            <w:top w:val="none" w:sz="0" w:space="0" w:color="auto"/>
            <w:left w:val="none" w:sz="0" w:space="0" w:color="auto"/>
            <w:bottom w:val="none" w:sz="0" w:space="0" w:color="auto"/>
            <w:right w:val="none" w:sz="0" w:space="0" w:color="auto"/>
          </w:divBdr>
        </w:div>
        <w:div w:id="1789158265">
          <w:marLeft w:val="0"/>
          <w:marRight w:val="0"/>
          <w:marTop w:val="0"/>
          <w:marBottom w:val="0"/>
          <w:divBdr>
            <w:top w:val="none" w:sz="0" w:space="0" w:color="auto"/>
            <w:left w:val="none" w:sz="0" w:space="0" w:color="auto"/>
            <w:bottom w:val="none" w:sz="0" w:space="0" w:color="auto"/>
            <w:right w:val="none" w:sz="0" w:space="0" w:color="auto"/>
          </w:divBdr>
        </w:div>
        <w:div w:id="848103367">
          <w:marLeft w:val="0"/>
          <w:marRight w:val="0"/>
          <w:marTop w:val="0"/>
          <w:marBottom w:val="0"/>
          <w:divBdr>
            <w:top w:val="none" w:sz="0" w:space="0" w:color="auto"/>
            <w:left w:val="none" w:sz="0" w:space="0" w:color="auto"/>
            <w:bottom w:val="none" w:sz="0" w:space="0" w:color="auto"/>
            <w:right w:val="none" w:sz="0" w:space="0" w:color="auto"/>
          </w:divBdr>
        </w:div>
        <w:div w:id="1553542693">
          <w:marLeft w:val="0"/>
          <w:marRight w:val="0"/>
          <w:marTop w:val="0"/>
          <w:marBottom w:val="0"/>
          <w:divBdr>
            <w:top w:val="none" w:sz="0" w:space="0" w:color="auto"/>
            <w:left w:val="none" w:sz="0" w:space="0" w:color="auto"/>
            <w:bottom w:val="none" w:sz="0" w:space="0" w:color="auto"/>
            <w:right w:val="none" w:sz="0" w:space="0" w:color="auto"/>
          </w:divBdr>
        </w:div>
        <w:div w:id="1484199651">
          <w:marLeft w:val="0"/>
          <w:marRight w:val="0"/>
          <w:marTop w:val="0"/>
          <w:marBottom w:val="0"/>
          <w:divBdr>
            <w:top w:val="none" w:sz="0" w:space="0" w:color="auto"/>
            <w:left w:val="none" w:sz="0" w:space="0" w:color="auto"/>
            <w:bottom w:val="none" w:sz="0" w:space="0" w:color="auto"/>
            <w:right w:val="none" w:sz="0" w:space="0" w:color="auto"/>
          </w:divBdr>
        </w:div>
        <w:div w:id="425811375">
          <w:marLeft w:val="0"/>
          <w:marRight w:val="0"/>
          <w:marTop w:val="0"/>
          <w:marBottom w:val="0"/>
          <w:divBdr>
            <w:top w:val="none" w:sz="0" w:space="0" w:color="auto"/>
            <w:left w:val="none" w:sz="0" w:space="0" w:color="auto"/>
            <w:bottom w:val="none" w:sz="0" w:space="0" w:color="auto"/>
            <w:right w:val="none" w:sz="0" w:space="0" w:color="auto"/>
          </w:divBdr>
        </w:div>
        <w:div w:id="773399606">
          <w:marLeft w:val="0"/>
          <w:marRight w:val="0"/>
          <w:marTop w:val="0"/>
          <w:marBottom w:val="0"/>
          <w:divBdr>
            <w:top w:val="none" w:sz="0" w:space="0" w:color="auto"/>
            <w:left w:val="none" w:sz="0" w:space="0" w:color="auto"/>
            <w:bottom w:val="none" w:sz="0" w:space="0" w:color="auto"/>
            <w:right w:val="none" w:sz="0" w:space="0" w:color="auto"/>
          </w:divBdr>
        </w:div>
      </w:divsChild>
    </w:div>
    <w:div w:id="1019045048">
      <w:bodyDiv w:val="1"/>
      <w:marLeft w:val="0"/>
      <w:marRight w:val="0"/>
      <w:marTop w:val="0"/>
      <w:marBottom w:val="0"/>
      <w:divBdr>
        <w:top w:val="none" w:sz="0" w:space="0" w:color="auto"/>
        <w:left w:val="none" w:sz="0" w:space="0" w:color="auto"/>
        <w:bottom w:val="none" w:sz="0" w:space="0" w:color="auto"/>
        <w:right w:val="none" w:sz="0" w:space="0" w:color="auto"/>
      </w:divBdr>
      <w:divsChild>
        <w:div w:id="1046182572">
          <w:marLeft w:val="0"/>
          <w:marRight w:val="0"/>
          <w:marTop w:val="0"/>
          <w:marBottom w:val="0"/>
          <w:divBdr>
            <w:top w:val="none" w:sz="0" w:space="0" w:color="auto"/>
            <w:left w:val="none" w:sz="0" w:space="0" w:color="auto"/>
            <w:bottom w:val="none" w:sz="0" w:space="0" w:color="auto"/>
            <w:right w:val="none" w:sz="0" w:space="0" w:color="auto"/>
          </w:divBdr>
        </w:div>
      </w:divsChild>
    </w:div>
    <w:div w:id="1102459082">
      <w:bodyDiv w:val="1"/>
      <w:marLeft w:val="0"/>
      <w:marRight w:val="0"/>
      <w:marTop w:val="0"/>
      <w:marBottom w:val="0"/>
      <w:divBdr>
        <w:top w:val="none" w:sz="0" w:space="0" w:color="auto"/>
        <w:left w:val="none" w:sz="0" w:space="0" w:color="auto"/>
        <w:bottom w:val="none" w:sz="0" w:space="0" w:color="auto"/>
        <w:right w:val="none" w:sz="0" w:space="0" w:color="auto"/>
      </w:divBdr>
    </w:div>
    <w:div w:id="1157267044">
      <w:bodyDiv w:val="1"/>
      <w:marLeft w:val="0"/>
      <w:marRight w:val="0"/>
      <w:marTop w:val="0"/>
      <w:marBottom w:val="0"/>
      <w:divBdr>
        <w:top w:val="none" w:sz="0" w:space="0" w:color="auto"/>
        <w:left w:val="none" w:sz="0" w:space="0" w:color="auto"/>
        <w:bottom w:val="none" w:sz="0" w:space="0" w:color="auto"/>
        <w:right w:val="none" w:sz="0" w:space="0" w:color="auto"/>
      </w:divBdr>
      <w:divsChild>
        <w:div w:id="2048486089">
          <w:marLeft w:val="0"/>
          <w:marRight w:val="0"/>
          <w:marTop w:val="0"/>
          <w:marBottom w:val="0"/>
          <w:divBdr>
            <w:top w:val="none" w:sz="0" w:space="0" w:color="auto"/>
            <w:left w:val="none" w:sz="0" w:space="0" w:color="auto"/>
            <w:bottom w:val="none" w:sz="0" w:space="0" w:color="auto"/>
            <w:right w:val="none" w:sz="0" w:space="0" w:color="auto"/>
          </w:divBdr>
        </w:div>
      </w:divsChild>
    </w:div>
    <w:div w:id="1165632969">
      <w:bodyDiv w:val="1"/>
      <w:marLeft w:val="0"/>
      <w:marRight w:val="0"/>
      <w:marTop w:val="0"/>
      <w:marBottom w:val="0"/>
      <w:divBdr>
        <w:top w:val="none" w:sz="0" w:space="0" w:color="auto"/>
        <w:left w:val="none" w:sz="0" w:space="0" w:color="auto"/>
        <w:bottom w:val="none" w:sz="0" w:space="0" w:color="auto"/>
        <w:right w:val="none" w:sz="0" w:space="0" w:color="auto"/>
      </w:divBdr>
      <w:divsChild>
        <w:div w:id="59326944">
          <w:marLeft w:val="0"/>
          <w:marRight w:val="0"/>
          <w:marTop w:val="0"/>
          <w:marBottom w:val="0"/>
          <w:divBdr>
            <w:top w:val="none" w:sz="0" w:space="0" w:color="auto"/>
            <w:left w:val="none" w:sz="0" w:space="0" w:color="auto"/>
            <w:bottom w:val="none" w:sz="0" w:space="0" w:color="auto"/>
            <w:right w:val="none" w:sz="0" w:space="0" w:color="auto"/>
          </w:divBdr>
        </w:div>
      </w:divsChild>
    </w:div>
    <w:div w:id="1236864776">
      <w:bodyDiv w:val="1"/>
      <w:marLeft w:val="0"/>
      <w:marRight w:val="0"/>
      <w:marTop w:val="0"/>
      <w:marBottom w:val="0"/>
      <w:divBdr>
        <w:top w:val="none" w:sz="0" w:space="0" w:color="auto"/>
        <w:left w:val="none" w:sz="0" w:space="0" w:color="auto"/>
        <w:bottom w:val="none" w:sz="0" w:space="0" w:color="auto"/>
        <w:right w:val="none" w:sz="0" w:space="0" w:color="auto"/>
      </w:divBdr>
      <w:divsChild>
        <w:div w:id="1403915453">
          <w:marLeft w:val="0"/>
          <w:marRight w:val="0"/>
          <w:marTop w:val="0"/>
          <w:marBottom w:val="0"/>
          <w:divBdr>
            <w:top w:val="none" w:sz="0" w:space="0" w:color="auto"/>
            <w:left w:val="none" w:sz="0" w:space="0" w:color="auto"/>
            <w:bottom w:val="none" w:sz="0" w:space="0" w:color="auto"/>
            <w:right w:val="none" w:sz="0" w:space="0" w:color="auto"/>
          </w:divBdr>
        </w:div>
      </w:divsChild>
    </w:div>
    <w:div w:id="1347444088">
      <w:bodyDiv w:val="1"/>
      <w:marLeft w:val="0"/>
      <w:marRight w:val="0"/>
      <w:marTop w:val="0"/>
      <w:marBottom w:val="0"/>
      <w:divBdr>
        <w:top w:val="none" w:sz="0" w:space="0" w:color="auto"/>
        <w:left w:val="none" w:sz="0" w:space="0" w:color="auto"/>
        <w:bottom w:val="none" w:sz="0" w:space="0" w:color="auto"/>
        <w:right w:val="none" w:sz="0" w:space="0" w:color="auto"/>
      </w:divBdr>
      <w:divsChild>
        <w:div w:id="861161649">
          <w:marLeft w:val="0"/>
          <w:marRight w:val="0"/>
          <w:marTop w:val="0"/>
          <w:marBottom w:val="0"/>
          <w:divBdr>
            <w:top w:val="none" w:sz="0" w:space="0" w:color="auto"/>
            <w:left w:val="none" w:sz="0" w:space="0" w:color="auto"/>
            <w:bottom w:val="none" w:sz="0" w:space="0" w:color="auto"/>
            <w:right w:val="none" w:sz="0" w:space="0" w:color="auto"/>
          </w:divBdr>
        </w:div>
      </w:divsChild>
    </w:div>
    <w:div w:id="1403720410">
      <w:bodyDiv w:val="1"/>
      <w:marLeft w:val="0"/>
      <w:marRight w:val="0"/>
      <w:marTop w:val="0"/>
      <w:marBottom w:val="0"/>
      <w:divBdr>
        <w:top w:val="none" w:sz="0" w:space="0" w:color="auto"/>
        <w:left w:val="none" w:sz="0" w:space="0" w:color="auto"/>
        <w:bottom w:val="none" w:sz="0" w:space="0" w:color="auto"/>
        <w:right w:val="none" w:sz="0" w:space="0" w:color="auto"/>
      </w:divBdr>
      <w:divsChild>
        <w:div w:id="456993010">
          <w:marLeft w:val="0"/>
          <w:marRight w:val="0"/>
          <w:marTop w:val="0"/>
          <w:marBottom w:val="0"/>
          <w:divBdr>
            <w:top w:val="none" w:sz="0" w:space="0" w:color="auto"/>
            <w:left w:val="none" w:sz="0" w:space="0" w:color="auto"/>
            <w:bottom w:val="none" w:sz="0" w:space="0" w:color="auto"/>
            <w:right w:val="none" w:sz="0" w:space="0" w:color="auto"/>
          </w:divBdr>
        </w:div>
      </w:divsChild>
    </w:div>
    <w:div w:id="1445465512">
      <w:bodyDiv w:val="1"/>
      <w:marLeft w:val="0"/>
      <w:marRight w:val="0"/>
      <w:marTop w:val="0"/>
      <w:marBottom w:val="0"/>
      <w:divBdr>
        <w:top w:val="none" w:sz="0" w:space="0" w:color="auto"/>
        <w:left w:val="none" w:sz="0" w:space="0" w:color="auto"/>
        <w:bottom w:val="none" w:sz="0" w:space="0" w:color="auto"/>
        <w:right w:val="none" w:sz="0" w:space="0" w:color="auto"/>
      </w:divBdr>
    </w:div>
    <w:div w:id="1691294768">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9">
          <w:marLeft w:val="0"/>
          <w:marRight w:val="0"/>
          <w:marTop w:val="0"/>
          <w:marBottom w:val="0"/>
          <w:divBdr>
            <w:top w:val="none" w:sz="0" w:space="0" w:color="auto"/>
            <w:left w:val="none" w:sz="0" w:space="0" w:color="auto"/>
            <w:bottom w:val="none" w:sz="0" w:space="0" w:color="auto"/>
            <w:right w:val="none" w:sz="0" w:space="0" w:color="auto"/>
          </w:divBdr>
        </w:div>
      </w:divsChild>
    </w:div>
    <w:div w:id="1709987940">
      <w:bodyDiv w:val="1"/>
      <w:marLeft w:val="0"/>
      <w:marRight w:val="0"/>
      <w:marTop w:val="0"/>
      <w:marBottom w:val="0"/>
      <w:divBdr>
        <w:top w:val="none" w:sz="0" w:space="0" w:color="auto"/>
        <w:left w:val="none" w:sz="0" w:space="0" w:color="auto"/>
        <w:bottom w:val="none" w:sz="0" w:space="0" w:color="auto"/>
        <w:right w:val="none" w:sz="0" w:space="0" w:color="auto"/>
      </w:divBdr>
      <w:divsChild>
        <w:div w:id="1281305052">
          <w:marLeft w:val="0"/>
          <w:marRight w:val="0"/>
          <w:marTop w:val="0"/>
          <w:marBottom w:val="0"/>
          <w:divBdr>
            <w:top w:val="none" w:sz="0" w:space="0" w:color="auto"/>
            <w:left w:val="none" w:sz="0" w:space="0" w:color="auto"/>
            <w:bottom w:val="none" w:sz="0" w:space="0" w:color="auto"/>
            <w:right w:val="none" w:sz="0" w:space="0" w:color="auto"/>
          </w:divBdr>
        </w:div>
      </w:divsChild>
    </w:div>
    <w:div w:id="1801993149">
      <w:bodyDiv w:val="1"/>
      <w:marLeft w:val="0"/>
      <w:marRight w:val="0"/>
      <w:marTop w:val="0"/>
      <w:marBottom w:val="0"/>
      <w:divBdr>
        <w:top w:val="none" w:sz="0" w:space="0" w:color="auto"/>
        <w:left w:val="none" w:sz="0" w:space="0" w:color="auto"/>
        <w:bottom w:val="none" w:sz="0" w:space="0" w:color="auto"/>
        <w:right w:val="none" w:sz="0" w:space="0" w:color="auto"/>
      </w:divBdr>
      <w:divsChild>
        <w:div w:id="823855501">
          <w:marLeft w:val="0"/>
          <w:marRight w:val="0"/>
          <w:marTop w:val="0"/>
          <w:marBottom w:val="0"/>
          <w:divBdr>
            <w:top w:val="none" w:sz="0" w:space="0" w:color="auto"/>
            <w:left w:val="none" w:sz="0" w:space="0" w:color="auto"/>
            <w:bottom w:val="none" w:sz="0" w:space="0" w:color="auto"/>
            <w:right w:val="none" w:sz="0" w:space="0" w:color="auto"/>
          </w:divBdr>
        </w:div>
      </w:divsChild>
    </w:div>
    <w:div w:id="1890727779">
      <w:bodyDiv w:val="1"/>
      <w:marLeft w:val="0"/>
      <w:marRight w:val="0"/>
      <w:marTop w:val="0"/>
      <w:marBottom w:val="0"/>
      <w:divBdr>
        <w:top w:val="none" w:sz="0" w:space="0" w:color="auto"/>
        <w:left w:val="none" w:sz="0" w:space="0" w:color="auto"/>
        <w:bottom w:val="none" w:sz="0" w:space="0" w:color="auto"/>
        <w:right w:val="none" w:sz="0" w:space="0" w:color="auto"/>
      </w:divBdr>
      <w:divsChild>
        <w:div w:id="32459754">
          <w:marLeft w:val="0"/>
          <w:marRight w:val="0"/>
          <w:marTop w:val="0"/>
          <w:marBottom w:val="0"/>
          <w:divBdr>
            <w:top w:val="none" w:sz="0" w:space="0" w:color="auto"/>
            <w:left w:val="none" w:sz="0" w:space="0" w:color="auto"/>
            <w:bottom w:val="none" w:sz="0" w:space="0" w:color="auto"/>
            <w:right w:val="none" w:sz="0" w:space="0" w:color="auto"/>
          </w:divBdr>
        </w:div>
      </w:divsChild>
    </w:div>
    <w:div w:id="2016490063">
      <w:bodyDiv w:val="1"/>
      <w:marLeft w:val="0"/>
      <w:marRight w:val="0"/>
      <w:marTop w:val="0"/>
      <w:marBottom w:val="0"/>
      <w:divBdr>
        <w:top w:val="none" w:sz="0" w:space="0" w:color="auto"/>
        <w:left w:val="none" w:sz="0" w:space="0" w:color="auto"/>
        <w:bottom w:val="none" w:sz="0" w:space="0" w:color="auto"/>
        <w:right w:val="none" w:sz="0" w:space="0" w:color="auto"/>
      </w:divBdr>
    </w:div>
    <w:div w:id="2070380196">
      <w:bodyDiv w:val="1"/>
      <w:marLeft w:val="0"/>
      <w:marRight w:val="0"/>
      <w:marTop w:val="0"/>
      <w:marBottom w:val="0"/>
      <w:divBdr>
        <w:top w:val="none" w:sz="0" w:space="0" w:color="auto"/>
        <w:left w:val="none" w:sz="0" w:space="0" w:color="auto"/>
        <w:bottom w:val="none" w:sz="0" w:space="0" w:color="auto"/>
        <w:right w:val="none" w:sz="0" w:space="0" w:color="auto"/>
      </w:divBdr>
    </w:div>
    <w:div w:id="2137066774">
      <w:bodyDiv w:val="1"/>
      <w:marLeft w:val="0"/>
      <w:marRight w:val="0"/>
      <w:marTop w:val="0"/>
      <w:marBottom w:val="0"/>
      <w:divBdr>
        <w:top w:val="none" w:sz="0" w:space="0" w:color="auto"/>
        <w:left w:val="none" w:sz="0" w:space="0" w:color="auto"/>
        <w:bottom w:val="none" w:sz="0" w:space="0" w:color="auto"/>
        <w:right w:val="none" w:sz="0" w:space="0" w:color="auto"/>
      </w:divBdr>
      <w:divsChild>
        <w:div w:id="1174148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horizon-systems.com/NHDPlus/NHDPlusV1_home.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glmris.anl.gov/documents/docs/Subsistence_Fishing_Report.pdf" TargetMode="External"/><Relationship Id="rId2" Type="http://schemas.openxmlformats.org/officeDocument/2006/relationships/numbering" Target="numbering.xml"/><Relationship Id="rId16" Type="http://schemas.openxmlformats.org/officeDocument/2006/relationships/hyperlink" Target="http://www.dfo-mpo.gc.ca/Library/32046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fpub.epa.gov/ncer_abstracts/index.cfm/fuseaction/display.abstractDetail/abstract/6126/report/2004" TargetMode="External"/><Relationship Id="rId10" Type="http://schemas.openxmlformats.org/officeDocument/2006/relationships/hyperlink" Target="http://www.epa.gov/emap2/html/data/surfwatr/data/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29EBF9-D804-40B5-9AD4-5E610B2A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7808</Words>
  <Characters>44509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52213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mcytersk</dc:creator>
  <cp:keywords/>
  <dc:description/>
  <cp:lastModifiedBy>Cyterski, Mike</cp:lastModifiedBy>
  <cp:revision>21</cp:revision>
  <dcterms:created xsi:type="dcterms:W3CDTF">2015-03-16T14:13:00Z</dcterms:created>
  <dcterms:modified xsi:type="dcterms:W3CDTF">2015-04-13T13:28:00Z</dcterms:modified>
</cp:coreProperties>
</file>