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2236" w14:textId="3E254102" w:rsidR="004A787C" w:rsidRPr="00BD01A6" w:rsidRDefault="004A787C" w:rsidP="004A787C">
      <w:pPr>
        <w:jc w:val="center"/>
        <w:rPr>
          <w:b/>
          <w:bCs/>
          <w:sz w:val="24"/>
          <w:szCs w:val="24"/>
          <w:lang w:val="en-CA"/>
        </w:rPr>
      </w:pPr>
      <w:r w:rsidRPr="00BD01A6">
        <w:rPr>
          <w:b/>
          <w:bCs/>
          <w:sz w:val="24"/>
          <w:szCs w:val="24"/>
          <w:lang w:val="en-CA"/>
        </w:rPr>
        <w:t>Proximity Tool Overview</w:t>
      </w:r>
    </w:p>
    <w:p w14:paraId="53E603CC" w14:textId="77777777" w:rsidR="004A787C" w:rsidRDefault="004A787C" w:rsidP="005D2309">
      <w:pPr>
        <w:rPr>
          <w:sz w:val="24"/>
          <w:szCs w:val="24"/>
          <w:lang w:val="en-CA"/>
        </w:rPr>
      </w:pPr>
    </w:p>
    <w:p w14:paraId="2D090249" w14:textId="19DF7924" w:rsidR="005D2309" w:rsidRPr="002755C0" w:rsidRDefault="005D2309" w:rsidP="005D2309">
      <w:pPr>
        <w:rPr>
          <w:sz w:val="24"/>
          <w:szCs w:val="24"/>
        </w:rPr>
      </w:pPr>
      <w:r w:rsidRPr="002755C0">
        <w:rPr>
          <w:sz w:val="24"/>
          <w:szCs w:val="24"/>
          <w:lang w:val="en-CA"/>
        </w:rPr>
        <w:t>The Proximity Tool is used to characterize the size and demographic</w:t>
      </w:r>
      <w:r w:rsidR="002755C0" w:rsidRPr="002755C0">
        <w:rPr>
          <w:sz w:val="24"/>
          <w:szCs w:val="24"/>
          <w:lang w:val="en-CA"/>
        </w:rPr>
        <w:t xml:space="preserve"> make-up</w:t>
      </w:r>
      <w:r w:rsidRPr="002755C0">
        <w:rPr>
          <w:sz w:val="24"/>
          <w:szCs w:val="24"/>
          <w:lang w:val="en-CA"/>
        </w:rPr>
        <w:t xml:space="preserve"> of populations living </w:t>
      </w:r>
      <w:r w:rsidRPr="002755C0">
        <w:rPr>
          <w:sz w:val="24"/>
          <w:szCs w:val="24"/>
        </w:rPr>
        <w:t>w</w:t>
      </w:r>
      <w:r w:rsidR="00904FCE">
        <w:rPr>
          <w:sz w:val="24"/>
          <w:szCs w:val="24"/>
        </w:rPr>
        <w:t>i</w:t>
      </w:r>
      <w:r w:rsidRPr="002755C0">
        <w:rPr>
          <w:sz w:val="24"/>
          <w:szCs w:val="24"/>
        </w:rPr>
        <w:t>thin a user specified area around facili</w:t>
      </w:r>
      <w:r w:rsidR="00BB08A0">
        <w:rPr>
          <w:sz w:val="24"/>
          <w:szCs w:val="24"/>
        </w:rPr>
        <w:t>ties</w:t>
      </w:r>
      <w:r w:rsidRPr="002755C0">
        <w:rPr>
          <w:sz w:val="24"/>
          <w:szCs w:val="24"/>
        </w:rPr>
        <w:t xml:space="preserve"> or other location</w:t>
      </w:r>
      <w:r w:rsidR="002755C0">
        <w:rPr>
          <w:sz w:val="24"/>
          <w:szCs w:val="24"/>
        </w:rPr>
        <w:t>s</w:t>
      </w:r>
      <w:r w:rsidRPr="002755C0">
        <w:rPr>
          <w:sz w:val="24"/>
          <w:szCs w:val="24"/>
        </w:rPr>
        <w:t xml:space="preserve"> of interest.</w:t>
      </w:r>
      <w:r w:rsidR="002755C0" w:rsidRPr="002755C0">
        <w:rPr>
          <w:sz w:val="24"/>
          <w:szCs w:val="24"/>
        </w:rPr>
        <w:t xml:space="preserve"> </w:t>
      </w:r>
      <w:r w:rsidR="002755C0">
        <w:rPr>
          <w:sz w:val="24"/>
          <w:szCs w:val="24"/>
        </w:rPr>
        <w:t xml:space="preserve">User inputs to the tool include </w:t>
      </w:r>
      <w:r w:rsidR="006D670A">
        <w:rPr>
          <w:sz w:val="24"/>
          <w:szCs w:val="24"/>
        </w:rPr>
        <w:t xml:space="preserve">an ID for each facility/location, </w:t>
      </w:r>
      <w:r w:rsidR="002755C0">
        <w:rPr>
          <w:sz w:val="24"/>
          <w:szCs w:val="24"/>
        </w:rPr>
        <w:t xml:space="preserve">the </w:t>
      </w:r>
      <w:r w:rsidR="002755C0" w:rsidRPr="002755C0">
        <w:rPr>
          <w:sz w:val="24"/>
          <w:szCs w:val="24"/>
        </w:rPr>
        <w:t xml:space="preserve">latitude and longitude </w:t>
      </w:r>
      <w:r w:rsidR="006D670A">
        <w:rPr>
          <w:sz w:val="24"/>
          <w:szCs w:val="24"/>
        </w:rPr>
        <w:t xml:space="preserve">for </w:t>
      </w:r>
      <w:r w:rsidR="002755C0">
        <w:rPr>
          <w:sz w:val="24"/>
          <w:szCs w:val="24"/>
        </w:rPr>
        <w:t>each facility</w:t>
      </w:r>
      <w:r w:rsidR="006D670A">
        <w:rPr>
          <w:sz w:val="24"/>
          <w:szCs w:val="24"/>
        </w:rPr>
        <w:t xml:space="preserve">/location, and </w:t>
      </w:r>
      <w:r w:rsidR="002755C0">
        <w:rPr>
          <w:sz w:val="24"/>
          <w:szCs w:val="24"/>
        </w:rPr>
        <w:t>the radius</w:t>
      </w:r>
      <w:r w:rsidR="006D670A">
        <w:rPr>
          <w:sz w:val="24"/>
          <w:szCs w:val="24"/>
        </w:rPr>
        <w:t xml:space="preserve"> of t</w:t>
      </w:r>
      <w:r w:rsidR="002755C0" w:rsidRPr="002755C0">
        <w:rPr>
          <w:sz w:val="24"/>
          <w:szCs w:val="24"/>
        </w:rPr>
        <w:t xml:space="preserve">he </w:t>
      </w:r>
      <w:r w:rsidR="006D670A">
        <w:rPr>
          <w:sz w:val="24"/>
          <w:szCs w:val="24"/>
        </w:rPr>
        <w:t xml:space="preserve">circular </w:t>
      </w:r>
      <w:r w:rsidR="002755C0" w:rsidRPr="002755C0">
        <w:rPr>
          <w:sz w:val="24"/>
          <w:szCs w:val="24"/>
        </w:rPr>
        <w:t>area of interest surrounding each facility</w:t>
      </w:r>
      <w:r w:rsidR="006D670A">
        <w:rPr>
          <w:sz w:val="24"/>
          <w:szCs w:val="24"/>
        </w:rPr>
        <w:t>/</w:t>
      </w:r>
      <w:r w:rsidR="002755C0" w:rsidRPr="002755C0">
        <w:rPr>
          <w:sz w:val="24"/>
          <w:szCs w:val="24"/>
        </w:rPr>
        <w:t>location in k</w:t>
      </w:r>
      <w:r w:rsidR="000A0DC8">
        <w:rPr>
          <w:sz w:val="24"/>
          <w:szCs w:val="24"/>
        </w:rPr>
        <w:t>ilo</w:t>
      </w:r>
      <w:r w:rsidR="002755C0" w:rsidRPr="002755C0">
        <w:rPr>
          <w:sz w:val="24"/>
          <w:szCs w:val="24"/>
        </w:rPr>
        <w:t>m</w:t>
      </w:r>
      <w:r w:rsidR="000A0DC8">
        <w:rPr>
          <w:sz w:val="24"/>
          <w:szCs w:val="24"/>
        </w:rPr>
        <w:t>eters (km)</w:t>
      </w:r>
      <w:r w:rsidR="00893A70">
        <w:rPr>
          <w:sz w:val="24"/>
          <w:szCs w:val="24"/>
        </w:rPr>
        <w:t xml:space="preserve"> </w:t>
      </w:r>
      <w:r w:rsidR="00ED4D5D">
        <w:rPr>
          <w:sz w:val="24"/>
          <w:szCs w:val="24"/>
        </w:rPr>
        <w:t>up to 50 km</w:t>
      </w:r>
      <w:r w:rsidR="002755C0" w:rsidRPr="002755C0">
        <w:rPr>
          <w:sz w:val="24"/>
          <w:szCs w:val="24"/>
        </w:rPr>
        <w:t xml:space="preserve"> (</w:t>
      </w:r>
      <w:r w:rsidR="00904FCE">
        <w:rPr>
          <w:sz w:val="24"/>
          <w:szCs w:val="24"/>
        </w:rPr>
        <w:t>e</w:t>
      </w:r>
      <w:r w:rsidR="002755C0" w:rsidRPr="002755C0">
        <w:rPr>
          <w:sz w:val="24"/>
          <w:szCs w:val="24"/>
        </w:rPr>
        <w:t>.</w:t>
      </w:r>
      <w:r w:rsidR="00904FCE">
        <w:rPr>
          <w:sz w:val="24"/>
          <w:szCs w:val="24"/>
        </w:rPr>
        <w:t>g</w:t>
      </w:r>
      <w:r w:rsidR="002755C0" w:rsidRPr="002755C0">
        <w:rPr>
          <w:sz w:val="24"/>
          <w:szCs w:val="24"/>
        </w:rPr>
        <w:t xml:space="preserve">., </w:t>
      </w:r>
      <w:r w:rsidR="002755C0" w:rsidRPr="00474C94">
        <w:rPr>
          <w:sz w:val="24"/>
          <w:szCs w:val="24"/>
        </w:rPr>
        <w:t>5 km radius</w:t>
      </w:r>
      <w:r w:rsidR="002755C0" w:rsidRPr="002755C0">
        <w:rPr>
          <w:sz w:val="24"/>
          <w:szCs w:val="24"/>
        </w:rPr>
        <w:t xml:space="preserve">).  </w:t>
      </w:r>
    </w:p>
    <w:p w14:paraId="724A01C7" w14:textId="77777777" w:rsidR="005D2309" w:rsidRPr="002755C0" w:rsidRDefault="005D2309" w:rsidP="005D2309">
      <w:pPr>
        <w:rPr>
          <w:sz w:val="24"/>
          <w:szCs w:val="24"/>
          <w:lang w:val="en-CA"/>
        </w:rPr>
      </w:pPr>
    </w:p>
    <w:p w14:paraId="69551088" w14:textId="47EB8CF9" w:rsidR="008A4974" w:rsidRDefault="008A4974" w:rsidP="008A4974">
      <w:pPr>
        <w:rPr>
          <w:sz w:val="24"/>
          <w:szCs w:val="24"/>
          <w:lang w:val="en-CA"/>
        </w:rPr>
      </w:pPr>
      <w:r w:rsidRPr="002755C0">
        <w:rPr>
          <w:sz w:val="24"/>
          <w:szCs w:val="24"/>
          <w:lang w:val="en-CA"/>
        </w:rPr>
        <w:t>The total population within a specified radius around each facility is the sum of the population for every census block within that radius, based on each block’s population provided by the 2020 Decennial Census.</w:t>
      </w:r>
      <w:r w:rsidR="008A0FA5">
        <w:rPr>
          <w:rStyle w:val="FootnoteReference"/>
          <w:sz w:val="24"/>
          <w:szCs w:val="24"/>
          <w:lang w:val="en-CA"/>
        </w:rPr>
        <w:footnoteReference w:id="1"/>
      </w:r>
      <w:r w:rsidRPr="002755C0">
        <w:rPr>
          <w:sz w:val="24"/>
          <w:szCs w:val="24"/>
          <w:lang w:val="en-CA"/>
        </w:rPr>
        <w:t xml:space="preserve"> For the demographic analysis, statistics on total population, race, ethnicity, age, education level, poverty status</w:t>
      </w:r>
      <w:r>
        <w:rPr>
          <w:sz w:val="24"/>
          <w:szCs w:val="24"/>
          <w:lang w:val="en-CA"/>
        </w:rPr>
        <w:t xml:space="preserve">, </w:t>
      </w:r>
      <w:r w:rsidR="00F6171B">
        <w:rPr>
          <w:sz w:val="24"/>
          <w:szCs w:val="24"/>
          <w:lang w:val="en-CA"/>
        </w:rPr>
        <w:t>limited English speaking</w:t>
      </w:r>
      <w:r w:rsidR="00255921">
        <w:rPr>
          <w:sz w:val="24"/>
          <w:szCs w:val="24"/>
          <w:lang w:val="en-CA"/>
        </w:rPr>
        <w:t xml:space="preserve"> household</w:t>
      </w:r>
      <w:r>
        <w:rPr>
          <w:sz w:val="24"/>
          <w:szCs w:val="24"/>
          <w:lang w:val="en-CA"/>
        </w:rPr>
        <w:t>, and disabilities</w:t>
      </w:r>
      <w:r w:rsidRPr="002755C0">
        <w:rPr>
          <w:sz w:val="24"/>
          <w:szCs w:val="24"/>
          <w:lang w:val="en-CA"/>
        </w:rPr>
        <w:t xml:space="preserve"> are obtained from the Census’ American Community Survey (ACS) 5-year averages for 201</w:t>
      </w:r>
      <w:r>
        <w:rPr>
          <w:sz w:val="24"/>
          <w:szCs w:val="24"/>
          <w:lang w:val="en-CA"/>
        </w:rPr>
        <w:t>8</w:t>
      </w:r>
      <w:r w:rsidRPr="002755C0">
        <w:rPr>
          <w:sz w:val="24"/>
          <w:szCs w:val="24"/>
          <w:lang w:val="en-CA"/>
        </w:rPr>
        <w:t>-20</w:t>
      </w:r>
      <w:r>
        <w:rPr>
          <w:sz w:val="24"/>
          <w:szCs w:val="24"/>
          <w:lang w:val="en-CA"/>
        </w:rPr>
        <w:t>22</w:t>
      </w:r>
      <w:r w:rsidRPr="002755C0">
        <w:rPr>
          <w:sz w:val="24"/>
          <w:szCs w:val="24"/>
          <w:lang w:val="en-CA"/>
        </w:rPr>
        <w:t>.</w:t>
      </w:r>
      <w:r w:rsidRPr="002755C0">
        <w:rPr>
          <w:rStyle w:val="FootnoteReference"/>
          <w:sz w:val="24"/>
          <w:szCs w:val="24"/>
          <w:lang w:val="en-CA"/>
        </w:rPr>
        <w:footnoteReference w:id="2"/>
      </w:r>
      <w:r w:rsidRPr="002755C0">
        <w:rPr>
          <w:sz w:val="24"/>
          <w:szCs w:val="24"/>
          <w:lang w:val="en-CA"/>
        </w:rPr>
        <w:t xml:space="preserve"> These data are provided at the block group </w:t>
      </w:r>
      <w:r w:rsidR="00761C26">
        <w:rPr>
          <w:sz w:val="24"/>
          <w:szCs w:val="24"/>
          <w:lang w:val="en-CA"/>
        </w:rPr>
        <w:t xml:space="preserve">and tract </w:t>
      </w:r>
      <w:r w:rsidRPr="002755C0">
        <w:rPr>
          <w:sz w:val="24"/>
          <w:szCs w:val="24"/>
          <w:lang w:val="en-CA"/>
        </w:rPr>
        <w:t>level.</w:t>
      </w:r>
    </w:p>
    <w:p w14:paraId="14218A2C" w14:textId="77777777" w:rsidR="00AE1BB5" w:rsidRDefault="00AE1BB5" w:rsidP="008A4974">
      <w:pPr>
        <w:rPr>
          <w:sz w:val="24"/>
          <w:szCs w:val="24"/>
          <w:lang w:val="en-CA"/>
        </w:rPr>
      </w:pPr>
    </w:p>
    <w:p w14:paraId="63F3276B" w14:textId="0015214D" w:rsidR="00AE1BB5" w:rsidRPr="002755C0" w:rsidRDefault="00AE1BB5" w:rsidP="008A4974">
      <w:pPr>
        <w:rPr>
          <w:rFonts w:eastAsia="Calibri"/>
          <w:sz w:val="24"/>
          <w:szCs w:val="24"/>
          <w14:ligatures w14:val="none"/>
        </w:rPr>
      </w:pPr>
      <w:r w:rsidRPr="002755C0">
        <w:rPr>
          <w:sz w:val="24"/>
          <w:szCs w:val="24"/>
        </w:rPr>
        <w:t>The Proximity Tool identifies all census blocks with centroids</w:t>
      </w:r>
      <w:r w:rsidRPr="002755C0">
        <w:rPr>
          <w:rStyle w:val="FootnoteReference"/>
          <w:sz w:val="24"/>
          <w:szCs w:val="24"/>
        </w:rPr>
        <w:footnoteReference w:id="3"/>
      </w:r>
      <w:r w:rsidRPr="002755C0">
        <w:rPr>
          <w:sz w:val="24"/>
          <w:szCs w:val="24"/>
        </w:rPr>
        <w:t xml:space="preserve"> located within the user specified radius of the latitude/longitude location of each facility</w:t>
      </w:r>
      <w:r>
        <w:rPr>
          <w:sz w:val="24"/>
          <w:szCs w:val="24"/>
        </w:rPr>
        <w:t>/location</w:t>
      </w:r>
      <w:r w:rsidRPr="002755C0">
        <w:rPr>
          <w:sz w:val="24"/>
          <w:szCs w:val="24"/>
        </w:rPr>
        <w:t xml:space="preserve">, and then links each block with census-based demographic data. </w:t>
      </w:r>
      <w:r w:rsidRPr="002755C0">
        <w:rPr>
          <w:sz w:val="24"/>
          <w:szCs w:val="24"/>
          <w:lang w:val="en-CA"/>
        </w:rPr>
        <w:t>To estimate block level demographic percentages</w:t>
      </w:r>
      <w:r>
        <w:rPr>
          <w:sz w:val="24"/>
          <w:szCs w:val="24"/>
          <w:lang w:val="en-CA"/>
        </w:rPr>
        <w:t xml:space="preserve"> based on race, ethnicity, age, income relative to the poverty level, adults without a high school diploma, and limited English speaking</w:t>
      </w:r>
      <w:r w:rsidRPr="002755C0">
        <w:rPr>
          <w:sz w:val="24"/>
          <w:szCs w:val="24"/>
          <w:lang w:val="en-CA"/>
        </w:rPr>
        <w:t xml:space="preserve">, </w:t>
      </w:r>
      <w:r>
        <w:rPr>
          <w:sz w:val="24"/>
          <w:szCs w:val="24"/>
          <w:lang w:val="en-CA"/>
        </w:rPr>
        <w:t xml:space="preserve">the </w:t>
      </w:r>
      <w:r w:rsidRPr="002755C0">
        <w:rPr>
          <w:sz w:val="24"/>
          <w:szCs w:val="24"/>
          <w:lang w:val="en-CA"/>
        </w:rPr>
        <w:t>demographic characteristics of a given block group are presumed to also describe each census block located within that block group.</w:t>
      </w:r>
      <w:r>
        <w:rPr>
          <w:sz w:val="24"/>
          <w:szCs w:val="24"/>
          <w:lang w:val="en-CA"/>
        </w:rPr>
        <w:t xml:space="preserve"> To estimate block level demographic percentages for people with one or more disabilities, the demographic characteristics of a given tract are presumed to also describe each census block located within that tract.</w:t>
      </w:r>
    </w:p>
    <w:p w14:paraId="0C0F3BD4" w14:textId="77777777" w:rsidR="008A4974" w:rsidRDefault="008A4974" w:rsidP="005D2309">
      <w:pPr>
        <w:rPr>
          <w:sz w:val="24"/>
          <w:szCs w:val="24"/>
        </w:rPr>
      </w:pPr>
    </w:p>
    <w:p w14:paraId="7EF91405" w14:textId="1F3BF902" w:rsidR="005D2309" w:rsidRDefault="005D2309" w:rsidP="005D2309">
      <w:pPr>
        <w:rPr>
          <w:rFonts w:eastAsia="Calibri"/>
          <w:sz w:val="24"/>
          <w:szCs w:val="24"/>
        </w:rPr>
      </w:pPr>
      <w:r w:rsidRPr="002755C0">
        <w:rPr>
          <w:sz w:val="24"/>
          <w:szCs w:val="24"/>
        </w:rPr>
        <w:t xml:space="preserve">In addition to facility-specific demographics, the Proximity Tool also computes the demographic composition of the populations within the specified radii for all </w:t>
      </w:r>
      <w:proofErr w:type="gramStart"/>
      <w:r w:rsidRPr="002755C0">
        <w:rPr>
          <w:sz w:val="24"/>
          <w:szCs w:val="24"/>
        </w:rPr>
        <w:t>facilities as a whole</w:t>
      </w:r>
      <w:proofErr w:type="gramEnd"/>
      <w:r w:rsidRPr="002755C0">
        <w:rPr>
          <w:sz w:val="24"/>
          <w:szCs w:val="24"/>
        </w:rPr>
        <w:t xml:space="preserve"> (e.g., source category-wide). The source category-wide computation account</w:t>
      </w:r>
      <w:r w:rsidR="00E93B36">
        <w:rPr>
          <w:sz w:val="24"/>
          <w:szCs w:val="24"/>
        </w:rPr>
        <w:t>s for</w:t>
      </w:r>
      <w:r w:rsidRPr="002755C0">
        <w:rPr>
          <w:sz w:val="24"/>
          <w:szCs w:val="24"/>
        </w:rPr>
        <w:t xml:space="preserve"> neighboring facilities with overlapping study areas and ensures populations in common are counted only once in th</w:t>
      </w:r>
      <w:r w:rsidR="008A4974">
        <w:rPr>
          <w:sz w:val="24"/>
          <w:szCs w:val="24"/>
        </w:rPr>
        <w:t>e</w:t>
      </w:r>
      <w:r w:rsidRPr="002755C0">
        <w:rPr>
          <w:sz w:val="24"/>
          <w:szCs w:val="24"/>
        </w:rPr>
        <w:t xml:space="preserve"> demographic analysis. Finally, th</w:t>
      </w:r>
      <w:r w:rsidR="00BB08A0">
        <w:rPr>
          <w:sz w:val="24"/>
          <w:szCs w:val="24"/>
        </w:rPr>
        <w:t>e</w:t>
      </w:r>
      <w:r w:rsidRPr="002755C0">
        <w:rPr>
          <w:sz w:val="24"/>
          <w:szCs w:val="24"/>
        </w:rPr>
        <w:t xml:space="preserve"> </w:t>
      </w:r>
      <w:r w:rsidR="00BB08A0">
        <w:rPr>
          <w:sz w:val="24"/>
          <w:szCs w:val="24"/>
        </w:rPr>
        <w:t>Proximity Tool</w:t>
      </w:r>
      <w:r w:rsidRPr="002755C0">
        <w:rPr>
          <w:sz w:val="24"/>
          <w:szCs w:val="24"/>
        </w:rPr>
        <w:t xml:space="preserve"> </w:t>
      </w:r>
      <w:r w:rsidR="005D13EC">
        <w:rPr>
          <w:sz w:val="24"/>
          <w:szCs w:val="24"/>
        </w:rPr>
        <w:t>allows comparison of the</w:t>
      </w:r>
      <w:r w:rsidRPr="002755C0">
        <w:rPr>
          <w:sz w:val="24"/>
          <w:szCs w:val="24"/>
        </w:rPr>
        <w:t xml:space="preserve"> </w:t>
      </w:r>
      <w:r w:rsidR="008120B5">
        <w:rPr>
          <w:sz w:val="24"/>
          <w:szCs w:val="24"/>
        </w:rPr>
        <w:t xml:space="preserve">facility-specific and </w:t>
      </w:r>
      <w:r w:rsidRPr="002755C0">
        <w:rPr>
          <w:sz w:val="24"/>
          <w:szCs w:val="24"/>
        </w:rPr>
        <w:t>source category-wide demographics</w:t>
      </w:r>
      <w:r w:rsidRPr="002755C0">
        <w:rPr>
          <w:sz w:val="24"/>
          <w:szCs w:val="24"/>
          <w:lang w:val="en-CA"/>
        </w:rPr>
        <w:t xml:space="preserve"> at each </w:t>
      </w:r>
      <w:r w:rsidR="00706980">
        <w:rPr>
          <w:sz w:val="24"/>
          <w:szCs w:val="24"/>
          <w:lang w:val="en-CA"/>
        </w:rPr>
        <w:t>user-</w:t>
      </w:r>
      <w:r w:rsidRPr="002755C0">
        <w:rPr>
          <w:sz w:val="24"/>
          <w:szCs w:val="24"/>
          <w:lang w:val="en-CA"/>
        </w:rPr>
        <w:t>specified radius (</w:t>
      </w:r>
      <w:r w:rsidR="005D1985">
        <w:rPr>
          <w:sz w:val="24"/>
          <w:szCs w:val="24"/>
          <w:lang w:val="en-CA"/>
        </w:rPr>
        <w:t>e.g.</w:t>
      </w:r>
      <w:r w:rsidRPr="002755C0">
        <w:rPr>
          <w:sz w:val="24"/>
          <w:szCs w:val="24"/>
          <w:lang w:val="en-CA"/>
        </w:rPr>
        <w:t>, 5 km</w:t>
      </w:r>
      <w:r w:rsidR="00D951B0">
        <w:rPr>
          <w:sz w:val="24"/>
          <w:szCs w:val="24"/>
          <w:lang w:val="en-CA"/>
        </w:rPr>
        <w:t>)</w:t>
      </w:r>
      <w:r w:rsidRPr="002755C0">
        <w:rPr>
          <w:sz w:val="24"/>
          <w:szCs w:val="24"/>
          <w:lang w:val="en-CA"/>
        </w:rPr>
        <w:t xml:space="preserve"> to </w:t>
      </w:r>
      <w:r w:rsidRPr="002755C0">
        <w:rPr>
          <w:sz w:val="24"/>
          <w:szCs w:val="24"/>
        </w:rPr>
        <w:t>the demographic composition of the</w:t>
      </w:r>
      <w:r w:rsidR="00466B5C">
        <w:rPr>
          <w:sz w:val="24"/>
          <w:szCs w:val="24"/>
        </w:rPr>
        <w:t xml:space="preserve"> </w:t>
      </w:r>
      <w:r w:rsidRPr="002755C0">
        <w:rPr>
          <w:sz w:val="24"/>
          <w:szCs w:val="24"/>
        </w:rPr>
        <w:t xml:space="preserve">nationwide </w:t>
      </w:r>
      <w:r w:rsidR="00D951B0">
        <w:rPr>
          <w:sz w:val="24"/>
          <w:szCs w:val="24"/>
        </w:rPr>
        <w:t xml:space="preserve">U.S. </w:t>
      </w:r>
      <w:r w:rsidRPr="002755C0">
        <w:rPr>
          <w:sz w:val="24"/>
          <w:szCs w:val="24"/>
        </w:rPr>
        <w:t>population.</w:t>
      </w:r>
      <w:r w:rsidRPr="002755C0">
        <w:rPr>
          <w:rFonts w:eastAsia="Calibri"/>
          <w:sz w:val="24"/>
          <w:szCs w:val="24"/>
        </w:rPr>
        <w:t xml:space="preserve"> </w:t>
      </w:r>
    </w:p>
    <w:p w14:paraId="4E21AF12" w14:textId="77777777" w:rsidR="00BD01A6" w:rsidRDefault="00BD01A6" w:rsidP="005D2309">
      <w:pPr>
        <w:rPr>
          <w:rFonts w:eastAsia="Calibri"/>
          <w:sz w:val="24"/>
          <w:szCs w:val="24"/>
        </w:rPr>
      </w:pPr>
    </w:p>
    <w:p w14:paraId="09C394A9" w14:textId="2F2AC03B" w:rsidR="00BD01A6" w:rsidRPr="00BD01A6" w:rsidRDefault="00BD01A6" w:rsidP="005D2309">
      <w:pPr>
        <w:rPr>
          <w:rFonts w:eastAsia="Calibri"/>
          <w:sz w:val="24"/>
          <w:szCs w:val="24"/>
          <w14:ligatures w14:val="none"/>
        </w:rPr>
      </w:pPr>
      <w:r w:rsidRPr="00BD01A6">
        <w:rPr>
          <w:rFonts w:cs="Times New Roman"/>
          <w:sz w:val="24"/>
          <w:szCs w:val="24"/>
        </w:rPr>
        <w:t>It should be noted that proximity to affected facilities does not indicate that any exposures or impacts will occur and should not be interpreted as a direct measure of exposure or impact.</w:t>
      </w:r>
    </w:p>
    <w:sectPr w:rsidR="00BD01A6" w:rsidRPr="00BD0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8281F" w14:textId="77777777" w:rsidR="00027926" w:rsidRDefault="00027926" w:rsidP="005D2309">
      <w:r>
        <w:separator/>
      </w:r>
    </w:p>
  </w:endnote>
  <w:endnote w:type="continuationSeparator" w:id="0">
    <w:p w14:paraId="21C9A7AE" w14:textId="77777777" w:rsidR="00027926" w:rsidRDefault="00027926" w:rsidP="005D2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9C441" w14:textId="77777777" w:rsidR="00027926" w:rsidRDefault="00027926" w:rsidP="005D2309">
      <w:r>
        <w:separator/>
      </w:r>
    </w:p>
  </w:footnote>
  <w:footnote w:type="continuationSeparator" w:id="0">
    <w:p w14:paraId="26865882" w14:textId="77777777" w:rsidR="00027926" w:rsidRDefault="00027926" w:rsidP="005D2309">
      <w:r>
        <w:continuationSeparator/>
      </w:r>
    </w:p>
  </w:footnote>
  <w:footnote w:id="1">
    <w:p w14:paraId="1FE6FD6A" w14:textId="3E722C00" w:rsidR="008A0FA5" w:rsidRPr="00BC6F1F" w:rsidRDefault="008A0FA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7C4FAB">
        <w:rPr>
          <w:lang w:val="en-US"/>
        </w:rPr>
        <w:t>U.S. Census Bureau, 2020 Census, U</w:t>
      </w:r>
      <w:r w:rsidR="00243C7F">
        <w:rPr>
          <w:lang w:val="en-US"/>
        </w:rPr>
        <w:t xml:space="preserve">nited States: </w:t>
      </w:r>
      <w:hyperlink r:id="rId1" w:history="1">
        <w:r w:rsidR="00243C7F" w:rsidRPr="004600E8">
          <w:rPr>
            <w:rStyle w:val="Hyperlink"/>
            <w:lang w:val="en-US"/>
          </w:rPr>
          <w:t>https://www.census.gov/programs-surveys/decennial-census/decade/2020/2020-census-main.html</w:t>
        </w:r>
      </w:hyperlink>
      <w:r w:rsidR="00243C7F">
        <w:rPr>
          <w:lang w:val="en-US"/>
        </w:rPr>
        <w:t xml:space="preserve"> </w:t>
      </w:r>
    </w:p>
  </w:footnote>
  <w:footnote w:id="2">
    <w:p w14:paraId="7779AEFB" w14:textId="6C53492D" w:rsidR="008A4974" w:rsidRDefault="008A4974" w:rsidP="006D4E15">
      <w:pPr>
        <w:pStyle w:val="FootnoteText"/>
        <w:spacing w:after="120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U.S. Census Bureau, </w:t>
      </w:r>
      <w:r>
        <w:t>Five-year American Community Survey – 20</w:t>
      </w:r>
      <w:r>
        <w:rPr>
          <w:lang w:val="en-US"/>
        </w:rPr>
        <w:t>18</w:t>
      </w:r>
      <w:r>
        <w:t xml:space="preserve">-2022, United States: </w:t>
      </w:r>
      <w:hyperlink r:id="rId2" w:history="1">
        <w:r w:rsidRPr="00511E7C">
          <w:rPr>
            <w:rStyle w:val="Hyperlink"/>
            <w:lang w:val="en-US"/>
          </w:rPr>
          <w:t>https://www.census.gov/programs-surveys/acs/news/data-releases/2022/release.html</w:t>
        </w:r>
      </w:hyperlink>
      <w:r w:rsidR="006565C0" w:rsidRPr="00BC6F1F">
        <w:rPr>
          <w:rStyle w:val="Hyperlink"/>
          <w:u w:val="none"/>
          <w:lang w:val="en-US"/>
        </w:rPr>
        <w:t xml:space="preserve">. </w:t>
      </w:r>
      <w:r w:rsidR="0044792D" w:rsidRPr="00BC6F1F">
        <w:rPr>
          <w:rStyle w:val="Hyperlink"/>
          <w:color w:val="auto"/>
          <w:u w:val="none"/>
          <w:lang w:val="en-US"/>
        </w:rPr>
        <w:t xml:space="preserve">For more information about the ACS visit </w:t>
      </w:r>
      <w:hyperlink r:id="rId3" w:history="1">
        <w:r w:rsidR="00BC6F1F" w:rsidRPr="00BC6F1F">
          <w:rPr>
            <w:rStyle w:val="Hyperlink"/>
            <w:color w:val="auto"/>
            <w:lang w:val="en-US"/>
          </w:rPr>
          <w:t>https://www.census.gov/programs-surveys/acs/about.html</w:t>
        </w:r>
      </w:hyperlink>
      <w:r w:rsidR="00BC6F1F" w:rsidRPr="00BC6F1F">
        <w:rPr>
          <w:rStyle w:val="Hyperlink"/>
          <w:color w:val="auto"/>
          <w:u w:val="none"/>
          <w:lang w:val="en-US"/>
        </w:rPr>
        <w:t>.</w:t>
      </w:r>
    </w:p>
  </w:footnote>
  <w:footnote w:id="3">
    <w:p w14:paraId="45AB48E9" w14:textId="77777777" w:rsidR="00AE1BB5" w:rsidRDefault="00AE1BB5" w:rsidP="00AE1BB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A census block centroid is considered a central location of the block polygon it represents and contains the same census-based information as the block polygon (e.g., the same population). See </w:t>
      </w:r>
      <w:hyperlink r:id="rId4" w:history="1">
        <w:r>
          <w:rPr>
            <w:rStyle w:val="Hyperlink"/>
            <w:lang w:val="en-US"/>
          </w:rPr>
          <w:t>https://www2.census.gov/geo/pdfs/reference/GARM/glosGARM.pdf</w:t>
        </w:r>
      </w:hyperlink>
      <w:r>
        <w:rPr>
          <w:lang w:val="en-US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09"/>
    <w:rsid w:val="00027926"/>
    <w:rsid w:val="000A0DC8"/>
    <w:rsid w:val="00116D45"/>
    <w:rsid w:val="00185EB6"/>
    <w:rsid w:val="00243C7F"/>
    <w:rsid w:val="00255921"/>
    <w:rsid w:val="002755C0"/>
    <w:rsid w:val="002E3135"/>
    <w:rsid w:val="0044792D"/>
    <w:rsid w:val="00466B5C"/>
    <w:rsid w:val="00474C94"/>
    <w:rsid w:val="00482BD0"/>
    <w:rsid w:val="004A0894"/>
    <w:rsid w:val="004A787C"/>
    <w:rsid w:val="005D13EC"/>
    <w:rsid w:val="005D1985"/>
    <w:rsid w:val="005D2309"/>
    <w:rsid w:val="00610A7E"/>
    <w:rsid w:val="006565C0"/>
    <w:rsid w:val="006D4E15"/>
    <w:rsid w:val="006D670A"/>
    <w:rsid w:val="00706980"/>
    <w:rsid w:val="00761C26"/>
    <w:rsid w:val="00781368"/>
    <w:rsid w:val="007C4FAB"/>
    <w:rsid w:val="008120B5"/>
    <w:rsid w:val="008232DF"/>
    <w:rsid w:val="00893A70"/>
    <w:rsid w:val="008A0FA5"/>
    <w:rsid w:val="008A4660"/>
    <w:rsid w:val="008A4974"/>
    <w:rsid w:val="00904FCE"/>
    <w:rsid w:val="00914C31"/>
    <w:rsid w:val="00931C45"/>
    <w:rsid w:val="00944FB9"/>
    <w:rsid w:val="00964285"/>
    <w:rsid w:val="00A36C8E"/>
    <w:rsid w:val="00AE1BB5"/>
    <w:rsid w:val="00BB08A0"/>
    <w:rsid w:val="00BC6F1F"/>
    <w:rsid w:val="00BD01A6"/>
    <w:rsid w:val="00BE2867"/>
    <w:rsid w:val="00BF3FEB"/>
    <w:rsid w:val="00C94F48"/>
    <w:rsid w:val="00CA1D22"/>
    <w:rsid w:val="00D951B0"/>
    <w:rsid w:val="00E93B36"/>
    <w:rsid w:val="00E95446"/>
    <w:rsid w:val="00ED4D5D"/>
    <w:rsid w:val="00F00CA3"/>
    <w:rsid w:val="00F6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D374"/>
  <w15:chartTrackingRefBased/>
  <w15:docId w15:val="{E66811E9-0815-45E4-9664-EA4B9B1D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09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309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2309"/>
    <w:rPr>
      <w:rFonts w:ascii="Times New Roman" w:eastAsia="Times New Roman" w:hAnsi="Times New Roman" w:cs="Times New Roman"/>
      <w:sz w:val="20"/>
      <w:szCs w:val="20"/>
      <w:lang w:val="x-none" w:eastAsia="x-none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2309"/>
    <w:rPr>
      <w:rFonts w:ascii="Times New Roman" w:eastAsia="Times New Roman" w:hAnsi="Times New Roman" w:cs="Times New Roman"/>
      <w:kern w:val="0"/>
      <w:sz w:val="20"/>
      <w:szCs w:val="20"/>
      <w:lang w:val="x-none" w:eastAsia="x-none"/>
      <w14:ligatures w14:val="none"/>
    </w:rPr>
  </w:style>
  <w:style w:type="character" w:styleId="FootnoteReference">
    <w:name w:val="footnote reference"/>
    <w:uiPriority w:val="99"/>
    <w:semiHidden/>
    <w:unhideWhenUsed/>
    <w:rsid w:val="005D230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A49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4FB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95446"/>
    <w:pPr>
      <w:spacing w:after="0" w:line="240" w:lineRule="auto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ensus.gov/programs-surveys/acs/about.html" TargetMode="External"/><Relationship Id="rId2" Type="http://schemas.openxmlformats.org/officeDocument/2006/relationships/hyperlink" Target="https://www.census.gov/programs-surveys/acs/news/data-releases/2022/release.html" TargetMode="External"/><Relationship Id="rId1" Type="http://schemas.openxmlformats.org/officeDocument/2006/relationships/hyperlink" Target="https://www.census.gov/programs-surveys/decennial-census/decade/2020/2020-census-main.html" TargetMode="External"/><Relationship Id="rId4" Type="http://schemas.openxmlformats.org/officeDocument/2006/relationships/hyperlink" Target="https://www2.census.gov/geo/pdfs/reference/GARM/glosGAR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40B97-3DBA-4070-B1FB-BB211F890AC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db7fb1c-4adf-4843-89cd-b09bbcaa77b9}" enabled="0" method="" siteId="{0db7fb1c-4adf-4843-89cd-b09bbcaa77b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Sarsony, Chris</dc:creator>
  <cp:keywords/>
  <dc:description/>
  <cp:lastModifiedBy>Sarsony, Chris</cp:lastModifiedBy>
  <cp:revision>3</cp:revision>
  <dcterms:created xsi:type="dcterms:W3CDTF">2024-09-18T19:53:00Z</dcterms:created>
  <dcterms:modified xsi:type="dcterms:W3CDTF">2024-09-18T19:56:00Z</dcterms:modified>
</cp:coreProperties>
</file>