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C0B4" w14:textId="7541442E" w:rsidR="00FB0AA6" w:rsidRPr="0091347F" w:rsidRDefault="00FB0AA6" w:rsidP="00E55D9A">
      <w:pPr>
        <w:spacing w:after="120" w:line="360" w:lineRule="auto"/>
        <w:rPr>
          <w:rFonts w:cstheme="minorHAnsi"/>
          <w:b/>
          <w:sz w:val="24"/>
          <w:szCs w:val="24"/>
        </w:rPr>
      </w:pPr>
      <w:r w:rsidRPr="0091347F">
        <w:rPr>
          <w:rFonts w:cstheme="minorHAnsi"/>
          <w:b/>
          <w:sz w:val="24"/>
          <w:szCs w:val="24"/>
        </w:rPr>
        <w:t xml:space="preserve">OW’s Drinking Water Program – Data Business Needs  </w:t>
      </w:r>
      <w:r w:rsidR="00586242">
        <w:rPr>
          <w:rFonts w:cstheme="minorHAnsi"/>
          <w:b/>
          <w:sz w:val="24"/>
          <w:szCs w:val="24"/>
        </w:rPr>
        <w:t>(Internal/Deliberative)</w:t>
      </w:r>
    </w:p>
    <w:p w14:paraId="7313F257" w14:textId="03AC47CA" w:rsidR="00520318" w:rsidRPr="0091347F" w:rsidRDefault="005B748F" w:rsidP="003B78FF">
      <w:pPr>
        <w:pStyle w:val="NormalWeb"/>
        <w:spacing w:before="0" w:beforeAutospacing="0" w:after="120" w:afterAutospacing="0"/>
        <w:rPr>
          <w:rFonts w:asciiTheme="minorHAnsi" w:hAnsiTheme="minorHAnsi" w:cstheme="minorHAnsi"/>
        </w:rPr>
      </w:pPr>
      <w:r w:rsidRPr="0091347F">
        <w:rPr>
          <w:rFonts w:asciiTheme="minorHAnsi" w:hAnsiTheme="minorHAnsi" w:cstheme="minorHAnsi"/>
          <w:u w:val="single"/>
        </w:rPr>
        <w:t xml:space="preserve">Overview of </w:t>
      </w:r>
      <w:r w:rsidR="00520318" w:rsidRPr="0091347F">
        <w:rPr>
          <w:rFonts w:asciiTheme="minorHAnsi" w:hAnsiTheme="minorHAnsi" w:cstheme="minorHAnsi"/>
          <w:u w:val="single"/>
        </w:rPr>
        <w:t>Data Business Needs</w:t>
      </w:r>
    </w:p>
    <w:p w14:paraId="5BE26EA4" w14:textId="6DF615EF" w:rsidR="00772B02" w:rsidRPr="0091347F" w:rsidRDefault="00F32199" w:rsidP="005E7F92">
      <w:pPr>
        <w:pStyle w:val="ListParagraph"/>
        <w:numPr>
          <w:ilvl w:val="0"/>
          <w:numId w:val="9"/>
        </w:numPr>
        <w:autoSpaceDE w:val="0"/>
        <w:autoSpaceDN w:val="0"/>
        <w:adjustRightInd w:val="0"/>
        <w:spacing w:after="120" w:line="240" w:lineRule="auto"/>
        <w:contextualSpacing w:val="0"/>
        <w:rPr>
          <w:rFonts w:cstheme="minorHAnsi"/>
          <w:sz w:val="24"/>
          <w:szCs w:val="24"/>
        </w:rPr>
      </w:pPr>
      <w:r w:rsidRPr="0091347F">
        <w:rPr>
          <w:rFonts w:cstheme="minorHAnsi"/>
          <w:sz w:val="24"/>
          <w:szCs w:val="24"/>
        </w:rPr>
        <w:t xml:space="preserve">EPA needs </w:t>
      </w:r>
      <w:r w:rsidR="00FC0D99">
        <w:rPr>
          <w:rFonts w:cstheme="minorHAnsi"/>
          <w:sz w:val="24"/>
          <w:szCs w:val="24"/>
        </w:rPr>
        <w:t>accurate, complete, and timely</w:t>
      </w:r>
      <w:r w:rsidRPr="0091347F">
        <w:rPr>
          <w:rFonts w:cstheme="minorHAnsi"/>
          <w:sz w:val="24"/>
          <w:szCs w:val="24"/>
        </w:rPr>
        <w:t xml:space="preserve"> data to </w:t>
      </w:r>
      <w:r w:rsidR="005E4461" w:rsidRPr="0091347F">
        <w:rPr>
          <w:rFonts w:cstheme="minorHAnsi"/>
          <w:sz w:val="24"/>
          <w:szCs w:val="24"/>
        </w:rPr>
        <w:t xml:space="preserve">meet its statutory </w:t>
      </w:r>
      <w:r w:rsidR="00665C21" w:rsidRPr="0091347F">
        <w:rPr>
          <w:rFonts w:cstheme="minorHAnsi"/>
          <w:sz w:val="24"/>
          <w:szCs w:val="24"/>
        </w:rPr>
        <w:t>oversight responsibilities.</w:t>
      </w:r>
      <w:r w:rsidRPr="0091347F">
        <w:rPr>
          <w:rFonts w:cstheme="minorHAnsi"/>
          <w:sz w:val="24"/>
          <w:szCs w:val="24"/>
        </w:rPr>
        <w:t xml:space="preserve"> </w:t>
      </w:r>
      <w:r w:rsidR="005350FC" w:rsidRPr="0091347F">
        <w:rPr>
          <w:rFonts w:cstheme="minorHAnsi"/>
          <w:sz w:val="24"/>
          <w:szCs w:val="24"/>
        </w:rPr>
        <w:t xml:space="preserve">Under SDWA, EPA is required to determine that states with primacy have adopted and are implementing adequate procedures for the enforcement of Federal drinking water regulations, including conducting monitoring and collecting data as EPA requires by regulation. </w:t>
      </w:r>
      <w:r w:rsidR="00B1400C" w:rsidRPr="0091347F">
        <w:rPr>
          <w:rFonts w:cstheme="minorHAnsi"/>
          <w:sz w:val="24"/>
          <w:szCs w:val="24"/>
        </w:rPr>
        <w:t xml:space="preserve">This includes both data </w:t>
      </w:r>
      <w:r w:rsidR="00FC0D99">
        <w:rPr>
          <w:rFonts w:cstheme="minorHAnsi"/>
          <w:sz w:val="24"/>
          <w:szCs w:val="24"/>
        </w:rPr>
        <w:t>submitted by drinking water utilities or laboratories</w:t>
      </w:r>
      <w:r w:rsidR="00FC0D99" w:rsidRPr="0091347F">
        <w:rPr>
          <w:rFonts w:cstheme="minorHAnsi"/>
          <w:sz w:val="24"/>
          <w:szCs w:val="24"/>
        </w:rPr>
        <w:t xml:space="preserve"> </w:t>
      </w:r>
      <w:r w:rsidR="00B1400C" w:rsidRPr="0091347F">
        <w:rPr>
          <w:rFonts w:cstheme="minorHAnsi"/>
          <w:sz w:val="24"/>
          <w:szCs w:val="24"/>
        </w:rPr>
        <w:t xml:space="preserve">to states and data </w:t>
      </w:r>
      <w:r w:rsidR="00FC0D99">
        <w:rPr>
          <w:rFonts w:cstheme="minorHAnsi"/>
          <w:sz w:val="24"/>
          <w:szCs w:val="24"/>
        </w:rPr>
        <w:t>submitted</w:t>
      </w:r>
      <w:r w:rsidR="00FC0D99" w:rsidRPr="0091347F">
        <w:rPr>
          <w:rFonts w:cstheme="minorHAnsi"/>
          <w:sz w:val="24"/>
          <w:szCs w:val="24"/>
        </w:rPr>
        <w:t xml:space="preserve"> </w:t>
      </w:r>
      <w:r w:rsidR="00B1400C" w:rsidRPr="0091347F">
        <w:rPr>
          <w:rFonts w:cstheme="minorHAnsi"/>
          <w:sz w:val="24"/>
          <w:szCs w:val="24"/>
        </w:rPr>
        <w:t>by states to EPA.</w:t>
      </w:r>
      <w:r w:rsidR="00C231E5" w:rsidRPr="0091347F">
        <w:rPr>
          <w:rFonts w:cstheme="minorHAnsi"/>
          <w:sz w:val="24"/>
          <w:szCs w:val="24"/>
        </w:rPr>
        <w:t xml:space="preserve"> </w:t>
      </w:r>
    </w:p>
    <w:p w14:paraId="48644027" w14:textId="24E66672" w:rsidR="00772B02" w:rsidRPr="0091347F" w:rsidRDefault="00772B02" w:rsidP="005E7F92">
      <w:pPr>
        <w:pStyle w:val="ListParagraph"/>
        <w:numPr>
          <w:ilvl w:val="0"/>
          <w:numId w:val="9"/>
        </w:numPr>
        <w:autoSpaceDE w:val="0"/>
        <w:autoSpaceDN w:val="0"/>
        <w:adjustRightInd w:val="0"/>
        <w:spacing w:after="120" w:line="240" w:lineRule="auto"/>
        <w:contextualSpacing w:val="0"/>
        <w:rPr>
          <w:rFonts w:cstheme="minorHAnsi"/>
          <w:sz w:val="24"/>
          <w:szCs w:val="24"/>
        </w:rPr>
      </w:pPr>
      <w:r w:rsidRPr="0091347F">
        <w:rPr>
          <w:rFonts w:cstheme="minorHAnsi"/>
          <w:sz w:val="24"/>
          <w:szCs w:val="24"/>
        </w:rPr>
        <w:t>EPA needs quality data to ensure that drinking water rules are being implemented</w:t>
      </w:r>
      <w:r w:rsidR="00665C21" w:rsidRPr="0091347F">
        <w:rPr>
          <w:rFonts w:cstheme="minorHAnsi"/>
          <w:sz w:val="24"/>
          <w:szCs w:val="24"/>
        </w:rPr>
        <w:t xml:space="preserve"> consistently and effectively</w:t>
      </w:r>
      <w:r w:rsidRPr="0091347F">
        <w:rPr>
          <w:rFonts w:cstheme="minorHAnsi"/>
          <w:sz w:val="24"/>
          <w:szCs w:val="24"/>
        </w:rPr>
        <w:t xml:space="preserve">. </w:t>
      </w:r>
      <w:r w:rsidR="00F32199" w:rsidRPr="0091347F">
        <w:rPr>
          <w:rFonts w:cstheme="minorHAnsi"/>
          <w:sz w:val="24"/>
          <w:szCs w:val="24"/>
        </w:rPr>
        <w:t xml:space="preserve">EPA requires that states submit violations data to </w:t>
      </w:r>
      <w:r w:rsidR="00A445CA">
        <w:rPr>
          <w:rFonts w:cstheme="minorHAnsi"/>
          <w:sz w:val="24"/>
          <w:szCs w:val="24"/>
        </w:rPr>
        <w:t>the Agency</w:t>
      </w:r>
      <w:r w:rsidR="00F32199" w:rsidRPr="0091347F">
        <w:rPr>
          <w:rFonts w:cstheme="minorHAnsi"/>
          <w:sz w:val="24"/>
          <w:szCs w:val="24"/>
        </w:rPr>
        <w:t xml:space="preserve">, along with inventory. </w:t>
      </w:r>
      <w:r w:rsidR="00FC0D99">
        <w:rPr>
          <w:rFonts w:cstheme="minorHAnsi"/>
          <w:sz w:val="24"/>
          <w:szCs w:val="24"/>
        </w:rPr>
        <w:t>In order to perform its oversight function, EPA needs to verify the accuracy and completeness of the submitted information. Currently,</w:t>
      </w:r>
      <w:r w:rsidR="00F32199" w:rsidRPr="0091347F">
        <w:rPr>
          <w:rFonts w:cstheme="minorHAnsi"/>
          <w:sz w:val="24"/>
          <w:szCs w:val="24"/>
        </w:rPr>
        <w:t xml:space="preserve"> </w:t>
      </w:r>
      <w:r w:rsidR="00FC0D99">
        <w:rPr>
          <w:rFonts w:cstheme="minorHAnsi"/>
          <w:sz w:val="24"/>
          <w:szCs w:val="24"/>
        </w:rPr>
        <w:t xml:space="preserve">without </w:t>
      </w:r>
      <w:r w:rsidR="00A445CA">
        <w:rPr>
          <w:rFonts w:cstheme="minorHAnsi"/>
          <w:sz w:val="24"/>
          <w:szCs w:val="24"/>
        </w:rPr>
        <w:t xml:space="preserve">access to </w:t>
      </w:r>
      <w:r w:rsidR="00FC0D99">
        <w:rPr>
          <w:rFonts w:cstheme="minorHAnsi"/>
          <w:sz w:val="24"/>
          <w:szCs w:val="24"/>
        </w:rPr>
        <w:t xml:space="preserve">a complete data set that includes compliance information, </w:t>
      </w:r>
      <w:r w:rsidR="00F32199" w:rsidRPr="0091347F">
        <w:rPr>
          <w:rFonts w:cstheme="minorHAnsi"/>
          <w:sz w:val="24"/>
          <w:szCs w:val="24"/>
        </w:rPr>
        <w:t xml:space="preserve">EPA </w:t>
      </w:r>
      <w:r w:rsidR="00A82C76" w:rsidRPr="0091347F">
        <w:rPr>
          <w:rFonts w:cstheme="minorHAnsi"/>
          <w:sz w:val="24"/>
          <w:szCs w:val="24"/>
        </w:rPr>
        <w:t xml:space="preserve">attempts to </w:t>
      </w:r>
      <w:r w:rsidR="00F32199" w:rsidRPr="0091347F">
        <w:rPr>
          <w:rFonts w:cstheme="minorHAnsi"/>
          <w:sz w:val="24"/>
          <w:szCs w:val="24"/>
        </w:rPr>
        <w:t>verif</w:t>
      </w:r>
      <w:r w:rsidR="00A82C76" w:rsidRPr="0091347F">
        <w:rPr>
          <w:rFonts w:cstheme="minorHAnsi"/>
          <w:sz w:val="24"/>
          <w:szCs w:val="24"/>
        </w:rPr>
        <w:t>y</w:t>
      </w:r>
      <w:r w:rsidR="00F32199" w:rsidRPr="0091347F">
        <w:rPr>
          <w:rFonts w:cstheme="minorHAnsi"/>
          <w:sz w:val="24"/>
          <w:szCs w:val="24"/>
        </w:rPr>
        <w:t xml:space="preserve"> the quality of t</w:t>
      </w:r>
      <w:r w:rsidR="00A82C76" w:rsidRPr="0091347F">
        <w:rPr>
          <w:rFonts w:cstheme="minorHAnsi"/>
          <w:sz w:val="24"/>
          <w:szCs w:val="24"/>
        </w:rPr>
        <w:t xml:space="preserve">he violations </w:t>
      </w:r>
      <w:r w:rsidR="00F32199" w:rsidRPr="0091347F">
        <w:rPr>
          <w:rFonts w:cstheme="minorHAnsi"/>
          <w:sz w:val="24"/>
          <w:szCs w:val="24"/>
        </w:rPr>
        <w:t xml:space="preserve">data </w:t>
      </w:r>
      <w:r w:rsidR="00FC0D99">
        <w:rPr>
          <w:rFonts w:cstheme="minorHAnsi"/>
          <w:sz w:val="24"/>
          <w:szCs w:val="24"/>
        </w:rPr>
        <w:t>manually through state-by-state annual data file reviews. Prior to the pandemic, OGWDW visits approximately 10 states per year in order to cover all primacy agencies in a five</w:t>
      </w:r>
      <w:r w:rsidR="00A445CA">
        <w:rPr>
          <w:rFonts w:cstheme="minorHAnsi"/>
          <w:sz w:val="24"/>
          <w:szCs w:val="24"/>
        </w:rPr>
        <w:t>-</w:t>
      </w:r>
      <w:r w:rsidR="00FC0D99">
        <w:rPr>
          <w:rFonts w:cstheme="minorHAnsi"/>
          <w:sz w:val="24"/>
          <w:szCs w:val="24"/>
        </w:rPr>
        <w:t>year interval.  These visits include reviewing the</w:t>
      </w:r>
      <w:r w:rsidR="00F32199" w:rsidRPr="0091347F">
        <w:rPr>
          <w:rFonts w:cstheme="minorHAnsi"/>
          <w:sz w:val="24"/>
          <w:szCs w:val="24"/>
        </w:rPr>
        <w:t xml:space="preserve"> compliance monitoring data at the state</w:t>
      </w:r>
      <w:r w:rsidR="00A445CA">
        <w:rPr>
          <w:rFonts w:cstheme="minorHAnsi"/>
          <w:sz w:val="24"/>
          <w:szCs w:val="24"/>
        </w:rPr>
        <w:t>, documenting discrepancies, and identifying corrective actions. Despite these</w:t>
      </w:r>
      <w:r w:rsidR="00F32199" w:rsidRPr="0091347F">
        <w:rPr>
          <w:rFonts w:cstheme="minorHAnsi"/>
          <w:sz w:val="24"/>
          <w:szCs w:val="24"/>
        </w:rPr>
        <w:t xml:space="preserve"> file reviews</w:t>
      </w:r>
      <w:r w:rsidR="00023810" w:rsidRPr="0091347F">
        <w:rPr>
          <w:rFonts w:cstheme="minorHAnsi"/>
          <w:sz w:val="24"/>
          <w:szCs w:val="24"/>
        </w:rPr>
        <w:t xml:space="preserve">, </w:t>
      </w:r>
      <w:r w:rsidR="00A445CA">
        <w:rPr>
          <w:rFonts w:cstheme="minorHAnsi"/>
          <w:sz w:val="24"/>
          <w:szCs w:val="24"/>
        </w:rPr>
        <w:t>the Agency does not have</w:t>
      </w:r>
      <w:r w:rsidR="00023810" w:rsidRPr="0091347F">
        <w:rPr>
          <w:rFonts w:cstheme="minorHAnsi"/>
          <w:sz w:val="24"/>
          <w:szCs w:val="24"/>
        </w:rPr>
        <w:t xml:space="preserve"> a large enough sample </w:t>
      </w:r>
      <w:r w:rsidR="00A445CA">
        <w:rPr>
          <w:rFonts w:cstheme="minorHAnsi"/>
          <w:sz w:val="24"/>
          <w:szCs w:val="24"/>
        </w:rPr>
        <w:t xml:space="preserve">size </w:t>
      </w:r>
      <w:r w:rsidR="00023810" w:rsidRPr="0091347F">
        <w:rPr>
          <w:rFonts w:cstheme="minorHAnsi"/>
          <w:sz w:val="24"/>
          <w:szCs w:val="24"/>
        </w:rPr>
        <w:t xml:space="preserve">to </w:t>
      </w:r>
      <w:r w:rsidR="00A445CA">
        <w:rPr>
          <w:rFonts w:cstheme="minorHAnsi"/>
          <w:sz w:val="24"/>
          <w:szCs w:val="24"/>
        </w:rPr>
        <w:t>derive</w:t>
      </w:r>
      <w:r w:rsidR="00A445CA" w:rsidRPr="0091347F">
        <w:rPr>
          <w:rFonts w:cstheme="minorHAnsi"/>
          <w:sz w:val="24"/>
          <w:szCs w:val="24"/>
        </w:rPr>
        <w:t xml:space="preserve"> </w:t>
      </w:r>
      <w:r w:rsidR="00023810" w:rsidRPr="0091347F">
        <w:rPr>
          <w:rFonts w:cstheme="minorHAnsi"/>
          <w:sz w:val="24"/>
          <w:szCs w:val="24"/>
        </w:rPr>
        <w:t>statistically valid</w:t>
      </w:r>
      <w:r w:rsidR="00A445CA">
        <w:rPr>
          <w:rFonts w:cstheme="minorHAnsi"/>
          <w:sz w:val="24"/>
          <w:szCs w:val="24"/>
        </w:rPr>
        <w:t xml:space="preserve"> conclusion about </w:t>
      </w:r>
      <w:r w:rsidR="00586242">
        <w:rPr>
          <w:rFonts w:cstheme="minorHAnsi"/>
          <w:sz w:val="24"/>
          <w:szCs w:val="24"/>
        </w:rPr>
        <w:t>a state’s data quality or the data quality in SDWIS.</w:t>
      </w:r>
      <w:r w:rsidR="00F32199" w:rsidRPr="0091347F">
        <w:rPr>
          <w:rFonts w:cstheme="minorHAnsi"/>
          <w:sz w:val="24"/>
          <w:szCs w:val="24"/>
        </w:rPr>
        <w:t xml:space="preserve"> </w:t>
      </w:r>
    </w:p>
    <w:p w14:paraId="28B1F800" w14:textId="6DD80EB5" w:rsidR="00943617" w:rsidRPr="0091347F" w:rsidRDefault="00A445CA" w:rsidP="005E7F92">
      <w:pPr>
        <w:pStyle w:val="ListParagraph"/>
        <w:numPr>
          <w:ilvl w:val="0"/>
          <w:numId w:val="9"/>
        </w:numPr>
        <w:autoSpaceDE w:val="0"/>
        <w:autoSpaceDN w:val="0"/>
        <w:adjustRightInd w:val="0"/>
        <w:spacing w:after="120" w:line="240" w:lineRule="auto"/>
        <w:contextualSpacing w:val="0"/>
        <w:rPr>
          <w:rFonts w:cstheme="minorHAnsi"/>
          <w:sz w:val="24"/>
          <w:szCs w:val="24"/>
        </w:rPr>
      </w:pPr>
      <w:r>
        <w:rPr>
          <w:rFonts w:cstheme="minorHAnsi"/>
          <w:sz w:val="24"/>
          <w:szCs w:val="24"/>
        </w:rPr>
        <w:t>This challenge with data access has long been identified by b</w:t>
      </w:r>
      <w:r w:rsidR="00943617" w:rsidRPr="0091347F">
        <w:rPr>
          <w:rFonts w:cstheme="minorHAnsi"/>
          <w:sz w:val="24"/>
          <w:szCs w:val="24"/>
        </w:rPr>
        <w:t xml:space="preserve">oth the IG and GAO as a </w:t>
      </w:r>
      <w:r>
        <w:rPr>
          <w:rFonts w:cstheme="minorHAnsi"/>
          <w:sz w:val="24"/>
          <w:szCs w:val="24"/>
        </w:rPr>
        <w:t xml:space="preserve">vulnerability and </w:t>
      </w:r>
      <w:r w:rsidR="00943617" w:rsidRPr="0091347F">
        <w:rPr>
          <w:rFonts w:cstheme="minorHAnsi"/>
          <w:sz w:val="24"/>
          <w:szCs w:val="24"/>
        </w:rPr>
        <w:t xml:space="preserve">limitation on EPA’s </w:t>
      </w:r>
      <w:r>
        <w:rPr>
          <w:rFonts w:cstheme="minorHAnsi"/>
          <w:sz w:val="24"/>
          <w:szCs w:val="24"/>
        </w:rPr>
        <w:t xml:space="preserve">drinking water </w:t>
      </w:r>
      <w:r w:rsidR="00943617" w:rsidRPr="0091347F">
        <w:rPr>
          <w:rFonts w:cstheme="minorHAnsi"/>
          <w:sz w:val="24"/>
          <w:szCs w:val="24"/>
        </w:rPr>
        <w:t>oversight responsibilities</w:t>
      </w:r>
      <w:r>
        <w:rPr>
          <w:rFonts w:cstheme="minorHAnsi"/>
          <w:sz w:val="24"/>
          <w:szCs w:val="24"/>
        </w:rPr>
        <w:t xml:space="preserve"> through multiple engagements</w:t>
      </w:r>
      <w:r w:rsidR="00943617" w:rsidRPr="0091347F">
        <w:rPr>
          <w:rFonts w:cstheme="minorHAnsi"/>
          <w:sz w:val="24"/>
          <w:szCs w:val="24"/>
        </w:rPr>
        <w:t>.</w:t>
      </w:r>
      <w:r>
        <w:rPr>
          <w:rFonts w:cstheme="minorHAnsi"/>
          <w:sz w:val="24"/>
          <w:szCs w:val="24"/>
        </w:rPr>
        <w:t xml:space="preserve"> For example:</w:t>
      </w:r>
    </w:p>
    <w:p w14:paraId="0591C42B" w14:textId="2093F6BE" w:rsidR="00943617" w:rsidRPr="0091347F" w:rsidRDefault="00943617" w:rsidP="00943617">
      <w:pPr>
        <w:pStyle w:val="Default"/>
        <w:numPr>
          <w:ilvl w:val="1"/>
          <w:numId w:val="9"/>
        </w:numPr>
        <w:spacing w:after="120"/>
        <w:rPr>
          <w:rStyle w:val="SC477833"/>
          <w:rFonts w:asciiTheme="minorHAnsi" w:hAnsiTheme="minorHAnsi" w:cstheme="minorHAnsi"/>
          <w:sz w:val="24"/>
          <w:szCs w:val="24"/>
        </w:rPr>
      </w:pPr>
      <w:r w:rsidRPr="0091347F">
        <w:rPr>
          <w:rFonts w:asciiTheme="minorHAnsi" w:hAnsiTheme="minorHAnsi" w:cstheme="minorHAnsi"/>
        </w:rPr>
        <w:t>In a 2006 report on LCR, GAO said “</w:t>
      </w:r>
      <w:r w:rsidRPr="0091347F">
        <w:rPr>
          <w:rStyle w:val="SC477833"/>
          <w:rFonts w:asciiTheme="minorHAnsi" w:hAnsiTheme="minorHAnsi" w:cstheme="minorHAnsi"/>
          <w:sz w:val="24"/>
          <w:szCs w:val="24"/>
        </w:rPr>
        <w:t>EPA’s hands are tied unless states report complete, accurate, and timely data on the results of required monitoring, the status of corrective actions, and the extent of violations. Without such information, EPA cannot provide effective oversight or target limited resources where they are most needed.</w:t>
      </w:r>
      <w:r w:rsidRPr="0091347F">
        <w:rPr>
          <w:rFonts w:asciiTheme="minorHAnsi" w:hAnsiTheme="minorHAnsi" w:cstheme="minorHAnsi"/>
        </w:rPr>
        <w:t>“</w:t>
      </w:r>
    </w:p>
    <w:p w14:paraId="11304169" w14:textId="4B247ED0" w:rsidR="00943617" w:rsidRPr="00A26A73" w:rsidRDefault="00943617" w:rsidP="00A26A73">
      <w:pPr>
        <w:pStyle w:val="Default"/>
        <w:numPr>
          <w:ilvl w:val="1"/>
          <w:numId w:val="9"/>
        </w:numPr>
        <w:rPr>
          <w:rFonts w:asciiTheme="minorHAnsi" w:hAnsiTheme="minorHAnsi" w:cstheme="minorHAnsi"/>
        </w:rPr>
      </w:pPr>
      <w:r w:rsidRPr="0091347F">
        <w:rPr>
          <w:rStyle w:val="SC477833"/>
          <w:rFonts w:asciiTheme="minorHAnsi" w:hAnsiTheme="minorHAnsi" w:cstheme="minorHAnsi"/>
          <w:sz w:val="24"/>
          <w:szCs w:val="24"/>
        </w:rPr>
        <w:t>The OIG’s 2018 report on Flint recommended that EPA “</w:t>
      </w:r>
      <w:r w:rsidRPr="0091347F">
        <w:rPr>
          <w:rFonts w:asciiTheme="minorHAnsi" w:hAnsiTheme="minorHAnsi" w:cstheme="minorHAnsi"/>
        </w:rPr>
        <w:t xml:space="preserve">Establish controls to annually verify that states are monitoring compliance with all Lead and Copper Rule requirements, including accurately identifying tier 1 sampling sites and maintaining continuous corrosion control treatment.” </w:t>
      </w:r>
    </w:p>
    <w:p w14:paraId="75AD33FE" w14:textId="51D6D7BE" w:rsidR="00D25821" w:rsidRPr="0091347F" w:rsidRDefault="00A445CA" w:rsidP="00A26A73">
      <w:pPr>
        <w:pStyle w:val="ListParagraph"/>
        <w:numPr>
          <w:ilvl w:val="0"/>
          <w:numId w:val="9"/>
        </w:numPr>
        <w:autoSpaceDE w:val="0"/>
        <w:autoSpaceDN w:val="0"/>
        <w:adjustRightInd w:val="0"/>
        <w:spacing w:before="120" w:after="120" w:line="240" w:lineRule="auto"/>
        <w:contextualSpacing w:val="0"/>
        <w:rPr>
          <w:rFonts w:cstheme="minorHAnsi"/>
          <w:sz w:val="24"/>
          <w:szCs w:val="24"/>
        </w:rPr>
      </w:pPr>
      <w:r>
        <w:rPr>
          <w:rFonts w:cstheme="minorHAnsi"/>
          <w:sz w:val="24"/>
          <w:szCs w:val="24"/>
        </w:rPr>
        <w:t>Furthermore, t</w:t>
      </w:r>
      <w:r w:rsidR="00D25821" w:rsidRPr="0091347F">
        <w:rPr>
          <w:rFonts w:cstheme="minorHAnsi"/>
          <w:sz w:val="24"/>
          <w:szCs w:val="24"/>
        </w:rPr>
        <w:t xml:space="preserve">he violations-only data EPA receives from the states are </w:t>
      </w:r>
      <w:r w:rsidR="00536EC6">
        <w:rPr>
          <w:rFonts w:cstheme="minorHAnsi"/>
          <w:sz w:val="24"/>
          <w:szCs w:val="24"/>
        </w:rPr>
        <w:t>not</w:t>
      </w:r>
      <w:r w:rsidR="00D25821" w:rsidRPr="0091347F">
        <w:rPr>
          <w:rFonts w:cstheme="minorHAnsi"/>
          <w:sz w:val="24"/>
          <w:szCs w:val="24"/>
        </w:rPr>
        <w:t xml:space="preserve"> adequate for EPA’s </w:t>
      </w:r>
      <w:r w:rsidR="00536EC6">
        <w:rPr>
          <w:rFonts w:cstheme="minorHAnsi"/>
          <w:sz w:val="24"/>
          <w:szCs w:val="24"/>
        </w:rPr>
        <w:t xml:space="preserve">oversight responsibilities or </w:t>
      </w:r>
      <w:r w:rsidR="00D25821" w:rsidRPr="0091347F">
        <w:rPr>
          <w:rFonts w:cstheme="minorHAnsi"/>
          <w:sz w:val="24"/>
          <w:szCs w:val="24"/>
        </w:rPr>
        <w:t>business needs</w:t>
      </w:r>
      <w:r>
        <w:rPr>
          <w:rFonts w:cstheme="minorHAnsi"/>
          <w:sz w:val="24"/>
          <w:szCs w:val="24"/>
        </w:rPr>
        <w:t xml:space="preserve"> such as </w:t>
      </w:r>
      <w:r w:rsidR="00943617" w:rsidRPr="0091347F">
        <w:rPr>
          <w:rFonts w:cstheme="minorHAnsi"/>
          <w:sz w:val="24"/>
          <w:szCs w:val="24"/>
        </w:rPr>
        <w:t>respond</w:t>
      </w:r>
      <w:r>
        <w:rPr>
          <w:rFonts w:cstheme="minorHAnsi"/>
          <w:sz w:val="24"/>
          <w:szCs w:val="24"/>
        </w:rPr>
        <w:t>ing</w:t>
      </w:r>
      <w:r w:rsidR="00943617" w:rsidRPr="0091347F">
        <w:rPr>
          <w:rFonts w:cstheme="minorHAnsi"/>
          <w:sz w:val="24"/>
          <w:szCs w:val="24"/>
        </w:rPr>
        <w:t xml:space="preserve"> to congressional</w:t>
      </w:r>
      <w:r>
        <w:rPr>
          <w:rFonts w:cstheme="minorHAnsi"/>
          <w:sz w:val="24"/>
          <w:szCs w:val="24"/>
        </w:rPr>
        <w:t xml:space="preserve"> </w:t>
      </w:r>
      <w:r w:rsidR="00943617" w:rsidRPr="0091347F">
        <w:rPr>
          <w:rFonts w:cstheme="minorHAnsi"/>
          <w:sz w:val="24"/>
          <w:szCs w:val="24"/>
        </w:rPr>
        <w:t xml:space="preserve">inquiries.  </w:t>
      </w:r>
      <w:r w:rsidR="00536EC6">
        <w:rPr>
          <w:rFonts w:cstheme="minorHAnsi"/>
          <w:sz w:val="24"/>
          <w:szCs w:val="24"/>
        </w:rPr>
        <w:t xml:space="preserve">For example, </w:t>
      </w:r>
    </w:p>
    <w:p w14:paraId="47438164" w14:textId="3FC33E06" w:rsidR="00837E1A" w:rsidRPr="0091347F" w:rsidRDefault="007A358B" w:rsidP="00D25821">
      <w:pPr>
        <w:pStyle w:val="ListParagraph"/>
        <w:numPr>
          <w:ilvl w:val="1"/>
          <w:numId w:val="9"/>
        </w:numPr>
        <w:autoSpaceDE w:val="0"/>
        <w:autoSpaceDN w:val="0"/>
        <w:adjustRightInd w:val="0"/>
        <w:spacing w:after="120" w:line="240" w:lineRule="auto"/>
        <w:contextualSpacing w:val="0"/>
        <w:rPr>
          <w:rFonts w:cstheme="minorHAnsi"/>
          <w:sz w:val="24"/>
          <w:szCs w:val="24"/>
        </w:rPr>
      </w:pPr>
      <w:r w:rsidRPr="0091347F">
        <w:rPr>
          <w:rFonts w:cstheme="minorHAnsi"/>
          <w:sz w:val="24"/>
          <w:szCs w:val="24"/>
        </w:rPr>
        <w:t>Issues in</w:t>
      </w:r>
      <w:r w:rsidR="00536EC6">
        <w:rPr>
          <w:rFonts w:cstheme="minorHAnsi"/>
          <w:sz w:val="24"/>
          <w:szCs w:val="24"/>
        </w:rPr>
        <w:t xml:space="preserve"> cities such as</w:t>
      </w:r>
      <w:r w:rsidRPr="0091347F">
        <w:rPr>
          <w:rFonts w:cstheme="minorHAnsi"/>
          <w:sz w:val="24"/>
          <w:szCs w:val="24"/>
        </w:rPr>
        <w:t xml:space="preserve"> Flint, </w:t>
      </w:r>
      <w:r w:rsidR="00837E1A" w:rsidRPr="0091347F">
        <w:rPr>
          <w:rFonts w:cstheme="minorHAnsi"/>
          <w:sz w:val="24"/>
          <w:szCs w:val="24"/>
        </w:rPr>
        <w:t xml:space="preserve">Pittsburgh, and Newark showed the limitations of </w:t>
      </w:r>
      <w:r w:rsidR="00536EC6">
        <w:rPr>
          <w:rFonts w:cstheme="minorHAnsi"/>
          <w:sz w:val="24"/>
          <w:szCs w:val="24"/>
        </w:rPr>
        <w:t xml:space="preserve">the Agency’s receiving </w:t>
      </w:r>
      <w:r w:rsidR="00837E1A" w:rsidRPr="0091347F">
        <w:rPr>
          <w:rFonts w:cstheme="minorHAnsi"/>
          <w:sz w:val="24"/>
          <w:szCs w:val="24"/>
        </w:rPr>
        <w:t xml:space="preserve">violations-only information.  </w:t>
      </w:r>
      <w:r w:rsidR="00023810" w:rsidRPr="0091347F">
        <w:rPr>
          <w:rFonts w:cstheme="minorHAnsi"/>
          <w:sz w:val="24"/>
          <w:szCs w:val="24"/>
        </w:rPr>
        <w:t xml:space="preserve">EPA needs access to a set of compliance monitoring data to adequately conduct state oversight and to </w:t>
      </w:r>
      <w:r w:rsidR="00A21A85" w:rsidRPr="0091347F">
        <w:rPr>
          <w:rFonts w:cstheme="minorHAnsi"/>
          <w:sz w:val="24"/>
          <w:szCs w:val="24"/>
        </w:rPr>
        <w:t xml:space="preserve">quickly </w:t>
      </w:r>
      <w:r w:rsidR="00023810" w:rsidRPr="0091347F">
        <w:rPr>
          <w:rFonts w:cstheme="minorHAnsi"/>
          <w:sz w:val="24"/>
          <w:szCs w:val="24"/>
        </w:rPr>
        <w:t xml:space="preserve">identify </w:t>
      </w:r>
      <w:r w:rsidR="00536EC6">
        <w:rPr>
          <w:rFonts w:cstheme="minorHAnsi"/>
          <w:sz w:val="24"/>
          <w:szCs w:val="24"/>
        </w:rPr>
        <w:t xml:space="preserve">and address local and </w:t>
      </w:r>
      <w:r w:rsidR="00023810" w:rsidRPr="0091347F">
        <w:rPr>
          <w:rFonts w:cstheme="minorHAnsi"/>
          <w:sz w:val="24"/>
          <w:szCs w:val="24"/>
        </w:rPr>
        <w:t>national issues</w:t>
      </w:r>
      <w:r w:rsidR="00536EC6">
        <w:rPr>
          <w:rFonts w:cstheme="minorHAnsi"/>
          <w:sz w:val="24"/>
          <w:szCs w:val="24"/>
        </w:rPr>
        <w:t xml:space="preserve"> such as lead in drinking water</w:t>
      </w:r>
      <w:r w:rsidR="00624C14" w:rsidRPr="0091347F">
        <w:rPr>
          <w:rFonts w:cstheme="minorHAnsi"/>
          <w:sz w:val="24"/>
          <w:szCs w:val="24"/>
        </w:rPr>
        <w:t>.</w:t>
      </w:r>
    </w:p>
    <w:p w14:paraId="18A105AA" w14:textId="13F944FC" w:rsidR="00A21A85" w:rsidRDefault="00F456D8" w:rsidP="005E7F92">
      <w:pPr>
        <w:pStyle w:val="ListParagraph"/>
        <w:numPr>
          <w:ilvl w:val="1"/>
          <w:numId w:val="9"/>
        </w:numPr>
        <w:autoSpaceDE w:val="0"/>
        <w:autoSpaceDN w:val="0"/>
        <w:adjustRightInd w:val="0"/>
        <w:spacing w:after="120" w:line="240" w:lineRule="auto"/>
        <w:contextualSpacing w:val="0"/>
        <w:rPr>
          <w:rFonts w:cstheme="minorHAnsi"/>
          <w:sz w:val="24"/>
          <w:szCs w:val="24"/>
        </w:rPr>
      </w:pPr>
      <w:r w:rsidRPr="0091347F">
        <w:rPr>
          <w:rFonts w:cstheme="minorHAnsi"/>
          <w:sz w:val="24"/>
          <w:szCs w:val="24"/>
        </w:rPr>
        <w:t xml:space="preserve">A deep dive assessment </w:t>
      </w:r>
      <w:r w:rsidR="00586242">
        <w:rPr>
          <w:rFonts w:cstheme="minorHAnsi"/>
          <w:sz w:val="24"/>
          <w:szCs w:val="24"/>
        </w:rPr>
        <w:t xml:space="preserve">by EPA </w:t>
      </w:r>
      <w:r w:rsidRPr="0091347F">
        <w:rPr>
          <w:rFonts w:cstheme="minorHAnsi"/>
          <w:sz w:val="24"/>
          <w:szCs w:val="24"/>
        </w:rPr>
        <w:t xml:space="preserve">in 2016 highlighted the importance of EPA access to monitoring data to verify the accuracy of </w:t>
      </w:r>
      <w:r w:rsidR="00B512BE" w:rsidRPr="0091347F">
        <w:rPr>
          <w:rFonts w:cstheme="minorHAnsi"/>
          <w:sz w:val="24"/>
          <w:szCs w:val="24"/>
        </w:rPr>
        <w:t>states’ L</w:t>
      </w:r>
      <w:r w:rsidR="00536EC6">
        <w:rPr>
          <w:rFonts w:cstheme="minorHAnsi"/>
          <w:sz w:val="24"/>
          <w:szCs w:val="24"/>
        </w:rPr>
        <w:t xml:space="preserve">ead and </w:t>
      </w:r>
      <w:r w:rsidR="00B512BE" w:rsidRPr="0091347F">
        <w:rPr>
          <w:rFonts w:cstheme="minorHAnsi"/>
          <w:sz w:val="24"/>
          <w:szCs w:val="24"/>
        </w:rPr>
        <w:t>C</w:t>
      </w:r>
      <w:r w:rsidR="00536EC6">
        <w:rPr>
          <w:rFonts w:cstheme="minorHAnsi"/>
          <w:sz w:val="24"/>
          <w:szCs w:val="24"/>
        </w:rPr>
        <w:t xml:space="preserve">opper </w:t>
      </w:r>
      <w:r w:rsidR="00B512BE" w:rsidRPr="0091347F">
        <w:rPr>
          <w:rFonts w:cstheme="minorHAnsi"/>
          <w:sz w:val="24"/>
          <w:szCs w:val="24"/>
        </w:rPr>
        <w:t>R</w:t>
      </w:r>
      <w:r w:rsidR="00536EC6">
        <w:rPr>
          <w:rFonts w:cstheme="minorHAnsi"/>
          <w:sz w:val="24"/>
          <w:szCs w:val="24"/>
        </w:rPr>
        <w:t>ule (LCR)</w:t>
      </w:r>
      <w:r w:rsidRPr="0091347F">
        <w:rPr>
          <w:rFonts w:cstheme="minorHAnsi"/>
          <w:sz w:val="24"/>
          <w:szCs w:val="24"/>
        </w:rPr>
        <w:t xml:space="preserve"> Action Level Exce</w:t>
      </w:r>
      <w:r w:rsidR="00B512BE" w:rsidRPr="0091347F">
        <w:rPr>
          <w:rFonts w:cstheme="minorHAnsi"/>
          <w:sz w:val="24"/>
          <w:szCs w:val="24"/>
        </w:rPr>
        <w:t>e</w:t>
      </w:r>
      <w:r w:rsidRPr="0091347F">
        <w:rPr>
          <w:rFonts w:cstheme="minorHAnsi"/>
          <w:sz w:val="24"/>
          <w:szCs w:val="24"/>
        </w:rPr>
        <w:t>dances</w:t>
      </w:r>
      <w:r w:rsidR="00B512BE" w:rsidRPr="0091347F">
        <w:rPr>
          <w:rFonts w:cstheme="minorHAnsi"/>
          <w:sz w:val="24"/>
          <w:szCs w:val="24"/>
        </w:rPr>
        <w:t xml:space="preserve"> reporting</w:t>
      </w:r>
      <w:r w:rsidRPr="0091347F">
        <w:rPr>
          <w:rFonts w:cstheme="minorHAnsi"/>
          <w:sz w:val="24"/>
          <w:szCs w:val="24"/>
        </w:rPr>
        <w:t>.</w:t>
      </w:r>
    </w:p>
    <w:p w14:paraId="473ED4EB" w14:textId="445BB4F6" w:rsidR="00536EC6" w:rsidRPr="00586242" w:rsidRDefault="00536EC6" w:rsidP="00586242">
      <w:pPr>
        <w:pStyle w:val="ListParagraph"/>
        <w:numPr>
          <w:ilvl w:val="1"/>
          <w:numId w:val="9"/>
        </w:numPr>
        <w:rPr>
          <w:rFonts w:cstheme="minorHAnsi"/>
          <w:sz w:val="24"/>
          <w:szCs w:val="24"/>
        </w:rPr>
      </w:pPr>
      <w:r w:rsidRPr="00536EC6">
        <w:rPr>
          <w:rFonts w:cstheme="minorHAnsi"/>
          <w:sz w:val="24"/>
          <w:szCs w:val="24"/>
        </w:rPr>
        <w:lastRenderedPageBreak/>
        <w:t xml:space="preserve">Last but not least, </w:t>
      </w:r>
      <w:r>
        <w:rPr>
          <w:rFonts w:cstheme="minorHAnsi"/>
          <w:sz w:val="24"/>
          <w:szCs w:val="24"/>
        </w:rPr>
        <w:t>EPA often needs the compliance</w:t>
      </w:r>
      <w:r w:rsidR="00586242">
        <w:rPr>
          <w:rFonts w:cstheme="minorHAnsi"/>
          <w:sz w:val="24"/>
          <w:szCs w:val="24"/>
        </w:rPr>
        <w:t xml:space="preserve"> monitoring</w:t>
      </w:r>
      <w:r>
        <w:rPr>
          <w:rFonts w:cstheme="minorHAnsi"/>
          <w:sz w:val="24"/>
          <w:szCs w:val="24"/>
        </w:rPr>
        <w:t xml:space="preserve"> information in order to respond to</w:t>
      </w:r>
      <w:r w:rsidRPr="00536EC6">
        <w:rPr>
          <w:rFonts w:cstheme="minorHAnsi"/>
          <w:sz w:val="24"/>
          <w:szCs w:val="24"/>
        </w:rPr>
        <w:t xml:space="preserve"> congressional inquiries </w:t>
      </w:r>
      <w:r>
        <w:rPr>
          <w:rFonts w:cstheme="minorHAnsi"/>
          <w:sz w:val="24"/>
          <w:szCs w:val="24"/>
        </w:rPr>
        <w:t xml:space="preserve">related to drinking water quality and </w:t>
      </w:r>
      <w:r w:rsidRPr="00536EC6">
        <w:rPr>
          <w:rFonts w:cstheme="minorHAnsi"/>
          <w:sz w:val="24"/>
          <w:szCs w:val="24"/>
        </w:rPr>
        <w:t>violation</w:t>
      </w:r>
      <w:r>
        <w:rPr>
          <w:rFonts w:cstheme="minorHAnsi"/>
          <w:sz w:val="24"/>
          <w:szCs w:val="24"/>
        </w:rPr>
        <w:t xml:space="preserve"> trend </w:t>
      </w:r>
      <w:r w:rsidRPr="00536EC6">
        <w:rPr>
          <w:rFonts w:cstheme="minorHAnsi"/>
          <w:sz w:val="24"/>
          <w:szCs w:val="24"/>
        </w:rPr>
        <w:t>information</w:t>
      </w:r>
      <w:r>
        <w:rPr>
          <w:rFonts w:cstheme="minorHAnsi"/>
          <w:sz w:val="24"/>
          <w:szCs w:val="24"/>
        </w:rPr>
        <w:t>.</w:t>
      </w:r>
    </w:p>
    <w:p w14:paraId="7A126A66" w14:textId="3DB39E15" w:rsidR="00BE555E" w:rsidRPr="00586242" w:rsidRDefault="00536EC6" w:rsidP="00536EC6">
      <w:pPr>
        <w:pStyle w:val="ListParagraph"/>
        <w:numPr>
          <w:ilvl w:val="0"/>
          <w:numId w:val="9"/>
        </w:numPr>
        <w:autoSpaceDE w:val="0"/>
        <w:autoSpaceDN w:val="0"/>
        <w:adjustRightInd w:val="0"/>
        <w:spacing w:after="120" w:line="240" w:lineRule="auto"/>
        <w:contextualSpacing w:val="0"/>
        <w:rPr>
          <w:rFonts w:cstheme="minorHAnsi"/>
          <w:bCs/>
          <w:sz w:val="24"/>
          <w:szCs w:val="24"/>
        </w:rPr>
      </w:pPr>
      <w:r>
        <w:rPr>
          <w:rFonts w:cstheme="minorHAnsi"/>
          <w:sz w:val="24"/>
          <w:szCs w:val="24"/>
        </w:rPr>
        <w:t xml:space="preserve">The Agency has recognized this lack of access </w:t>
      </w:r>
      <w:r w:rsidR="00BE555E">
        <w:rPr>
          <w:rFonts w:cstheme="minorHAnsi"/>
          <w:sz w:val="24"/>
          <w:szCs w:val="24"/>
        </w:rPr>
        <w:t xml:space="preserve">to data </w:t>
      </w:r>
      <w:r>
        <w:rPr>
          <w:rFonts w:cstheme="minorHAnsi"/>
          <w:sz w:val="24"/>
          <w:szCs w:val="24"/>
        </w:rPr>
        <w:t xml:space="preserve">issue and depended on SDWIS modernization to </w:t>
      </w:r>
      <w:r w:rsidR="00BE555E">
        <w:rPr>
          <w:rFonts w:cstheme="minorHAnsi"/>
          <w:sz w:val="24"/>
          <w:szCs w:val="24"/>
        </w:rPr>
        <w:t>resolve the problem for over ten years</w:t>
      </w:r>
      <w:r>
        <w:rPr>
          <w:rFonts w:cstheme="minorHAnsi"/>
          <w:sz w:val="24"/>
          <w:szCs w:val="24"/>
        </w:rPr>
        <w:t xml:space="preserve">. </w:t>
      </w:r>
      <w:r w:rsidR="00542F91" w:rsidRPr="0091347F">
        <w:rPr>
          <w:rFonts w:cstheme="minorHAnsi"/>
          <w:sz w:val="24"/>
          <w:szCs w:val="24"/>
        </w:rPr>
        <w:t>Agency’s 2010 Drinking Water Strategy and the 2016 Drinking Water Action Plan had goals of increasing access to compliance monitoring data.</w:t>
      </w:r>
      <w:r>
        <w:rPr>
          <w:rFonts w:cstheme="minorHAnsi"/>
          <w:sz w:val="24"/>
          <w:szCs w:val="24"/>
        </w:rPr>
        <w:t xml:space="preserve"> </w:t>
      </w:r>
    </w:p>
    <w:p w14:paraId="2EC466E5" w14:textId="533F9EF3" w:rsidR="00586242" w:rsidRPr="00586242" w:rsidRDefault="00586242" w:rsidP="00536EC6">
      <w:pPr>
        <w:pStyle w:val="ListParagraph"/>
        <w:numPr>
          <w:ilvl w:val="0"/>
          <w:numId w:val="9"/>
        </w:numPr>
        <w:autoSpaceDE w:val="0"/>
        <w:autoSpaceDN w:val="0"/>
        <w:adjustRightInd w:val="0"/>
        <w:spacing w:after="120" w:line="240" w:lineRule="auto"/>
        <w:contextualSpacing w:val="0"/>
        <w:rPr>
          <w:rFonts w:cstheme="minorHAnsi"/>
          <w:bCs/>
          <w:sz w:val="24"/>
          <w:szCs w:val="24"/>
        </w:rPr>
      </w:pPr>
      <w:r w:rsidRPr="00586242">
        <w:rPr>
          <w:sz w:val="24"/>
          <w:szCs w:val="24"/>
        </w:rPr>
        <w:t xml:space="preserve">The Agency’s Fiscal Year 2018-2022 Strategic Plan committed to “collaborating with states and tribes to share more complete data from monitoring at public water systems through the Safe Drinking Water Information System (SDWIS). This will allow for better targeting of funding and technical assistance </w:t>
      </w:r>
      <w:r w:rsidR="009D7753" w:rsidRPr="00586242">
        <w:rPr>
          <w:sz w:val="24"/>
          <w:szCs w:val="24"/>
        </w:rPr>
        <w:t>resources and</w:t>
      </w:r>
      <w:r w:rsidRPr="00586242">
        <w:rPr>
          <w:sz w:val="24"/>
          <w:szCs w:val="24"/>
        </w:rPr>
        <w:t xml:space="preserve"> improve data quality while increasing public access to drinking water data.”</w:t>
      </w:r>
    </w:p>
    <w:p w14:paraId="5419D16E" w14:textId="220384A4" w:rsidR="00A445CA" w:rsidRPr="00586242" w:rsidRDefault="00536EC6" w:rsidP="00586242">
      <w:pPr>
        <w:pStyle w:val="ListParagraph"/>
        <w:numPr>
          <w:ilvl w:val="0"/>
          <w:numId w:val="9"/>
        </w:numPr>
        <w:autoSpaceDE w:val="0"/>
        <w:autoSpaceDN w:val="0"/>
        <w:adjustRightInd w:val="0"/>
        <w:spacing w:after="120" w:line="240" w:lineRule="auto"/>
        <w:contextualSpacing w:val="0"/>
        <w:rPr>
          <w:rFonts w:cstheme="minorHAnsi"/>
          <w:sz w:val="24"/>
          <w:szCs w:val="24"/>
        </w:rPr>
      </w:pPr>
      <w:r>
        <w:rPr>
          <w:rFonts w:cstheme="minorHAnsi"/>
          <w:sz w:val="24"/>
          <w:szCs w:val="24"/>
        </w:rPr>
        <w:t xml:space="preserve">More recently, </w:t>
      </w:r>
      <w:r w:rsidR="00BE555E">
        <w:rPr>
          <w:rFonts w:cstheme="minorHAnsi"/>
          <w:sz w:val="24"/>
          <w:szCs w:val="24"/>
        </w:rPr>
        <w:t xml:space="preserve">Congress has also requested EPA actions on this issue in </w:t>
      </w:r>
      <w:r>
        <w:rPr>
          <w:rFonts w:cstheme="minorHAnsi"/>
          <w:sz w:val="24"/>
          <w:szCs w:val="24"/>
        </w:rPr>
        <w:t>t</w:t>
      </w:r>
      <w:r w:rsidR="00A445CA" w:rsidRPr="00586242">
        <w:rPr>
          <w:rFonts w:cstheme="minorHAnsi"/>
          <w:sz w:val="24"/>
          <w:szCs w:val="24"/>
        </w:rPr>
        <w:t>he 2018 America’s Water Infrastructure Act</w:t>
      </w:r>
      <w:r w:rsidR="00BE555E">
        <w:rPr>
          <w:rFonts w:cstheme="minorHAnsi"/>
          <w:sz w:val="24"/>
          <w:szCs w:val="24"/>
        </w:rPr>
        <w:t>. AWIA</w:t>
      </w:r>
      <w:r w:rsidR="00A445CA" w:rsidRPr="00586242">
        <w:rPr>
          <w:rFonts w:cstheme="minorHAnsi"/>
          <w:sz w:val="24"/>
          <w:szCs w:val="24"/>
        </w:rPr>
        <w:t xml:space="preserve"> requires EPA to develop a Strategic Plan Report to Congress for improving the quality and availability of compliance monitoring data. The report </w:t>
      </w:r>
      <w:r w:rsidR="00BE555E">
        <w:rPr>
          <w:rFonts w:cstheme="minorHAnsi"/>
          <w:sz w:val="24"/>
          <w:szCs w:val="24"/>
        </w:rPr>
        <w:t>is scheduled to</w:t>
      </w:r>
      <w:r w:rsidR="00A445CA" w:rsidRPr="00586242">
        <w:rPr>
          <w:rFonts w:cstheme="minorHAnsi"/>
          <w:sz w:val="24"/>
          <w:szCs w:val="24"/>
        </w:rPr>
        <w:t xml:space="preserve"> finalize by the end of the year. </w:t>
      </w:r>
    </w:p>
    <w:p w14:paraId="26A89B66" w14:textId="3D75ECAB" w:rsidR="00AE191B" w:rsidRPr="003D247E" w:rsidRDefault="00023810" w:rsidP="00840123">
      <w:pPr>
        <w:pStyle w:val="ListParagraph"/>
        <w:widowControl w:val="0"/>
        <w:numPr>
          <w:ilvl w:val="0"/>
          <w:numId w:val="13"/>
        </w:numPr>
        <w:autoSpaceDE w:val="0"/>
        <w:autoSpaceDN w:val="0"/>
        <w:adjustRightInd w:val="0"/>
        <w:spacing w:after="120" w:line="240" w:lineRule="auto"/>
        <w:contextualSpacing w:val="0"/>
        <w:rPr>
          <w:rFonts w:cstheme="minorHAnsi"/>
          <w:bCs/>
          <w:iCs/>
          <w:sz w:val="24"/>
          <w:szCs w:val="24"/>
        </w:rPr>
      </w:pPr>
      <w:r w:rsidRPr="003D247E">
        <w:rPr>
          <w:rFonts w:cstheme="minorHAnsi"/>
          <w:sz w:val="24"/>
          <w:szCs w:val="24"/>
        </w:rPr>
        <w:t xml:space="preserve">The Agency’s Drinking Water Learning Agenda, as required by the 2018 Evidence Act, is looking at </w:t>
      </w:r>
      <w:r w:rsidR="001D75EB" w:rsidRPr="00840123">
        <w:rPr>
          <w:rFonts w:cstheme="minorHAnsi"/>
          <w:sz w:val="24"/>
          <w:szCs w:val="24"/>
        </w:rPr>
        <w:t xml:space="preserve">the quality of the </w:t>
      </w:r>
      <w:r w:rsidRPr="00840123">
        <w:rPr>
          <w:rFonts w:cstheme="minorHAnsi"/>
          <w:sz w:val="24"/>
          <w:szCs w:val="24"/>
        </w:rPr>
        <w:t>drinking water data</w:t>
      </w:r>
      <w:r w:rsidR="001D75EB" w:rsidRPr="00840123">
        <w:rPr>
          <w:rFonts w:cstheme="minorHAnsi"/>
          <w:sz w:val="24"/>
          <w:szCs w:val="24"/>
        </w:rPr>
        <w:t xml:space="preserve"> the Agency receives, including whether violations-only data is adequate for EPA’s mission.</w:t>
      </w:r>
      <w:r w:rsidR="000B383D" w:rsidRPr="00840123">
        <w:rPr>
          <w:rFonts w:cstheme="minorHAnsi"/>
          <w:sz w:val="24"/>
          <w:szCs w:val="24"/>
        </w:rPr>
        <w:t xml:space="preserve">  </w:t>
      </w:r>
      <w:r w:rsidR="003D247E" w:rsidRPr="00840123">
        <w:rPr>
          <w:rFonts w:cstheme="minorHAnsi"/>
          <w:sz w:val="24"/>
          <w:szCs w:val="24"/>
        </w:rPr>
        <w:t xml:space="preserve">Specifically, the Learning Agenda is looking at the question: </w:t>
      </w:r>
      <w:r w:rsidR="00AE191B" w:rsidRPr="003D247E">
        <w:rPr>
          <w:rFonts w:cstheme="minorHAnsi"/>
          <w:bCs/>
          <w:iCs/>
          <w:sz w:val="24"/>
          <w:szCs w:val="24"/>
        </w:rPr>
        <w:t xml:space="preserve">Does EPA have ready access to data to reliably and accurately measure drinking water compliance?  </w:t>
      </w:r>
    </w:p>
    <w:p w14:paraId="2684CCAB" w14:textId="7C04428B" w:rsidR="005B748F" w:rsidRPr="0091347F" w:rsidRDefault="005B748F" w:rsidP="0054328D">
      <w:pPr>
        <w:pStyle w:val="NormalWeb"/>
        <w:spacing w:before="240" w:beforeAutospacing="0" w:after="120" w:afterAutospacing="0"/>
        <w:rPr>
          <w:rFonts w:asciiTheme="minorHAnsi" w:hAnsiTheme="minorHAnsi" w:cstheme="minorHAnsi"/>
        </w:rPr>
      </w:pPr>
      <w:r w:rsidRPr="0091347F">
        <w:rPr>
          <w:rFonts w:asciiTheme="minorHAnsi" w:hAnsiTheme="minorHAnsi" w:cstheme="minorHAnsi"/>
          <w:u w:val="single"/>
        </w:rPr>
        <w:t>EPA Drinking Water Program – Data Business Needs by Major Data Types/ Sharing Mechanism</w:t>
      </w:r>
    </w:p>
    <w:p w14:paraId="74493144" w14:textId="0BD53220" w:rsidR="00FB0AA6" w:rsidRPr="0091347F" w:rsidRDefault="00FB0AA6" w:rsidP="003B78FF">
      <w:pPr>
        <w:autoSpaceDE w:val="0"/>
        <w:autoSpaceDN w:val="0"/>
        <w:adjustRightInd w:val="0"/>
        <w:spacing w:before="240" w:after="120" w:line="240" w:lineRule="auto"/>
        <w:rPr>
          <w:rFonts w:cstheme="minorHAnsi"/>
          <w:sz w:val="24"/>
          <w:szCs w:val="24"/>
        </w:rPr>
      </w:pPr>
      <w:r w:rsidRPr="0091347F">
        <w:rPr>
          <w:rFonts w:cstheme="minorHAnsi"/>
          <w:sz w:val="24"/>
          <w:szCs w:val="24"/>
        </w:rPr>
        <w:t xml:space="preserve">1) </w:t>
      </w:r>
      <w:r w:rsidR="003D247E">
        <w:rPr>
          <w:rFonts w:cstheme="minorHAnsi"/>
          <w:sz w:val="24"/>
          <w:szCs w:val="24"/>
        </w:rPr>
        <w:t>S</w:t>
      </w:r>
      <w:r w:rsidR="00405918" w:rsidRPr="0091347F">
        <w:rPr>
          <w:rFonts w:cstheme="minorHAnsi"/>
          <w:sz w:val="24"/>
          <w:szCs w:val="24"/>
        </w:rPr>
        <w:t xml:space="preserve">tates’ required quarterly </w:t>
      </w:r>
      <w:r w:rsidRPr="0091347F">
        <w:rPr>
          <w:rFonts w:cstheme="minorHAnsi"/>
          <w:sz w:val="24"/>
          <w:szCs w:val="24"/>
        </w:rPr>
        <w:t>data submi</w:t>
      </w:r>
      <w:r w:rsidR="00405918" w:rsidRPr="0091347F">
        <w:rPr>
          <w:rFonts w:cstheme="minorHAnsi"/>
          <w:sz w:val="24"/>
          <w:szCs w:val="24"/>
        </w:rPr>
        <w:t>ssions</w:t>
      </w:r>
      <w:r w:rsidRPr="0091347F">
        <w:rPr>
          <w:rFonts w:cstheme="minorHAnsi"/>
          <w:sz w:val="24"/>
          <w:szCs w:val="24"/>
        </w:rPr>
        <w:t xml:space="preserve"> to SDWIS Fed</w:t>
      </w:r>
      <w:r w:rsidR="003D247E">
        <w:rPr>
          <w:rFonts w:cstheme="minorHAnsi"/>
          <w:sz w:val="24"/>
          <w:szCs w:val="24"/>
        </w:rPr>
        <w:t xml:space="preserve">, which includes water system inventory, violations, site visits, and event schedule activity, provide support to the </w:t>
      </w:r>
      <w:r w:rsidR="006D248F">
        <w:rPr>
          <w:rFonts w:cstheme="minorHAnsi"/>
          <w:sz w:val="24"/>
          <w:szCs w:val="24"/>
        </w:rPr>
        <w:t>activities below.  The data submitted to SDWIS Fed is not as complete as information in the state databases.</w:t>
      </w:r>
    </w:p>
    <w:p w14:paraId="69690030" w14:textId="5FDA289A" w:rsidR="00EE41A3" w:rsidRPr="0091347F" w:rsidRDefault="00EE41A3" w:rsidP="00177E97">
      <w:pPr>
        <w:pStyle w:val="ListParagraph"/>
        <w:widowControl w:val="0"/>
        <w:numPr>
          <w:ilvl w:val="0"/>
          <w:numId w:val="5"/>
        </w:numPr>
        <w:autoSpaceDE w:val="0"/>
        <w:autoSpaceDN w:val="0"/>
        <w:spacing w:after="120" w:line="240" w:lineRule="auto"/>
        <w:ind w:left="360"/>
        <w:contextualSpacing w:val="0"/>
        <w:rPr>
          <w:rFonts w:cstheme="minorHAnsi"/>
          <w:bCs/>
          <w:sz w:val="24"/>
          <w:szCs w:val="24"/>
        </w:rPr>
      </w:pPr>
      <w:r w:rsidRPr="0091347F">
        <w:rPr>
          <w:rFonts w:cstheme="minorHAnsi"/>
          <w:bCs/>
          <w:sz w:val="24"/>
          <w:szCs w:val="24"/>
        </w:rPr>
        <w:t>Violations and inventory:  EPA rulemaking</w:t>
      </w:r>
      <w:r w:rsidR="003D247E">
        <w:rPr>
          <w:rFonts w:cstheme="minorHAnsi"/>
          <w:bCs/>
          <w:sz w:val="24"/>
          <w:szCs w:val="24"/>
        </w:rPr>
        <w:t xml:space="preserve"> and economic analysis</w:t>
      </w:r>
      <w:r w:rsidRPr="0091347F">
        <w:rPr>
          <w:rFonts w:cstheme="minorHAnsi"/>
          <w:bCs/>
          <w:sz w:val="24"/>
          <w:szCs w:val="24"/>
        </w:rPr>
        <w:t>.</w:t>
      </w:r>
      <w:r w:rsidR="006D248F">
        <w:rPr>
          <w:rFonts w:cstheme="minorHAnsi"/>
          <w:bCs/>
          <w:sz w:val="24"/>
          <w:szCs w:val="24"/>
        </w:rPr>
        <w:t xml:space="preserve"> </w:t>
      </w:r>
    </w:p>
    <w:p w14:paraId="2D9FAC8C" w14:textId="79847427" w:rsidR="00FB0AA6" w:rsidRPr="0091347F" w:rsidRDefault="00FB0AA6" w:rsidP="00177E97">
      <w:pPr>
        <w:pStyle w:val="ListParagraph"/>
        <w:widowControl w:val="0"/>
        <w:numPr>
          <w:ilvl w:val="0"/>
          <w:numId w:val="5"/>
        </w:numPr>
        <w:autoSpaceDE w:val="0"/>
        <w:autoSpaceDN w:val="0"/>
        <w:spacing w:after="120" w:line="240" w:lineRule="auto"/>
        <w:ind w:left="360"/>
        <w:contextualSpacing w:val="0"/>
        <w:rPr>
          <w:rFonts w:cstheme="minorHAnsi"/>
          <w:bCs/>
          <w:sz w:val="24"/>
          <w:szCs w:val="24"/>
        </w:rPr>
      </w:pPr>
      <w:r w:rsidRPr="0091347F">
        <w:rPr>
          <w:rFonts w:cstheme="minorHAnsi"/>
          <w:bCs/>
          <w:sz w:val="24"/>
          <w:szCs w:val="24"/>
        </w:rPr>
        <w:t>Water System Locations: Emergency preparedness and response efforts.</w:t>
      </w:r>
    </w:p>
    <w:p w14:paraId="61AB3C77" w14:textId="77777777" w:rsidR="00FB0AA6" w:rsidRPr="0091347F" w:rsidRDefault="00FB0AA6" w:rsidP="00177E97">
      <w:pPr>
        <w:pStyle w:val="ListParagraph"/>
        <w:widowControl w:val="0"/>
        <w:numPr>
          <w:ilvl w:val="0"/>
          <w:numId w:val="5"/>
        </w:numPr>
        <w:autoSpaceDE w:val="0"/>
        <w:autoSpaceDN w:val="0"/>
        <w:spacing w:after="120" w:line="240" w:lineRule="auto"/>
        <w:ind w:left="360"/>
        <w:contextualSpacing w:val="0"/>
        <w:rPr>
          <w:rFonts w:cstheme="minorHAnsi"/>
          <w:bCs/>
          <w:sz w:val="24"/>
          <w:szCs w:val="24"/>
        </w:rPr>
      </w:pPr>
      <w:r w:rsidRPr="0091347F">
        <w:rPr>
          <w:rFonts w:cstheme="minorHAnsi"/>
          <w:bCs/>
          <w:sz w:val="24"/>
          <w:szCs w:val="24"/>
        </w:rPr>
        <w:t>Analyze Violation Reporting: Analyze violations data reported to EPA to assess program trends and to assess for under-reporting and other reporting issues.</w:t>
      </w:r>
    </w:p>
    <w:p w14:paraId="663461F0" w14:textId="157F5826" w:rsidR="00FB0AA6" w:rsidRPr="0091347F" w:rsidRDefault="00FB0AA6" w:rsidP="00177E97">
      <w:pPr>
        <w:pStyle w:val="ListParagraph"/>
        <w:widowControl w:val="0"/>
        <w:numPr>
          <w:ilvl w:val="0"/>
          <w:numId w:val="5"/>
        </w:numPr>
        <w:autoSpaceDE w:val="0"/>
        <w:autoSpaceDN w:val="0"/>
        <w:spacing w:after="120" w:line="240" w:lineRule="auto"/>
        <w:ind w:left="360"/>
        <w:contextualSpacing w:val="0"/>
        <w:rPr>
          <w:rFonts w:cstheme="minorHAnsi"/>
          <w:bCs/>
          <w:sz w:val="24"/>
          <w:szCs w:val="24"/>
        </w:rPr>
      </w:pPr>
      <w:r w:rsidRPr="0091347F">
        <w:rPr>
          <w:rFonts w:cstheme="minorHAnsi"/>
          <w:bCs/>
          <w:sz w:val="24"/>
          <w:szCs w:val="24"/>
        </w:rPr>
        <w:t>Analyze Treatment Technology: for assessing treatment technology efficacy (</w:t>
      </w:r>
      <w:r w:rsidR="006D248F">
        <w:rPr>
          <w:rFonts w:cstheme="minorHAnsi"/>
          <w:bCs/>
          <w:sz w:val="24"/>
          <w:szCs w:val="24"/>
        </w:rPr>
        <w:t>note that SDWIS does not contain complete information on technologies,</w:t>
      </w:r>
      <w:r w:rsidRPr="0091347F">
        <w:rPr>
          <w:rFonts w:cstheme="minorHAnsi"/>
          <w:bCs/>
          <w:sz w:val="24"/>
          <w:szCs w:val="24"/>
        </w:rPr>
        <w:t xml:space="preserve"> </w:t>
      </w:r>
      <w:r w:rsidR="006D248F">
        <w:rPr>
          <w:rFonts w:cstheme="minorHAnsi"/>
          <w:bCs/>
          <w:sz w:val="24"/>
          <w:szCs w:val="24"/>
        </w:rPr>
        <w:t xml:space="preserve">as states only need to report </w:t>
      </w:r>
      <w:r w:rsidRPr="0091347F">
        <w:rPr>
          <w:rFonts w:cstheme="minorHAnsi"/>
          <w:bCs/>
          <w:sz w:val="24"/>
          <w:szCs w:val="24"/>
        </w:rPr>
        <w:t>1 technology per system)</w:t>
      </w:r>
      <w:r w:rsidR="006D248F">
        <w:rPr>
          <w:rFonts w:cstheme="minorHAnsi"/>
          <w:bCs/>
          <w:sz w:val="24"/>
          <w:szCs w:val="24"/>
        </w:rPr>
        <w:t>.</w:t>
      </w:r>
    </w:p>
    <w:p w14:paraId="235E8590" w14:textId="77777777" w:rsidR="008314E6" w:rsidRPr="0091347F" w:rsidRDefault="008314E6" w:rsidP="00177E97">
      <w:pPr>
        <w:pStyle w:val="ListParagraph"/>
        <w:numPr>
          <w:ilvl w:val="0"/>
          <w:numId w:val="5"/>
        </w:numPr>
        <w:spacing w:after="120" w:line="240" w:lineRule="auto"/>
        <w:ind w:left="360"/>
        <w:contextualSpacing w:val="0"/>
        <w:rPr>
          <w:rFonts w:cstheme="minorHAnsi"/>
          <w:sz w:val="24"/>
          <w:szCs w:val="24"/>
        </w:rPr>
      </w:pPr>
      <w:r w:rsidRPr="0091347F">
        <w:rPr>
          <w:rFonts w:cstheme="minorHAnsi"/>
          <w:sz w:val="24"/>
          <w:szCs w:val="24"/>
        </w:rPr>
        <w:t>Review site visit data: for identifying compliance challenges among water systems or states based on sanitary survey visits in relation to the applicable drinking water rules.</w:t>
      </w:r>
    </w:p>
    <w:p w14:paraId="7C36AD04" w14:textId="07BAB09E" w:rsidR="008314E6" w:rsidRPr="0091347F" w:rsidRDefault="008314E6" w:rsidP="00177E97">
      <w:pPr>
        <w:pStyle w:val="ListParagraph"/>
        <w:numPr>
          <w:ilvl w:val="0"/>
          <w:numId w:val="5"/>
        </w:numPr>
        <w:spacing w:after="120" w:line="240" w:lineRule="auto"/>
        <w:ind w:left="360"/>
        <w:contextualSpacing w:val="0"/>
        <w:rPr>
          <w:rFonts w:cstheme="minorHAnsi"/>
          <w:sz w:val="24"/>
          <w:szCs w:val="24"/>
        </w:rPr>
      </w:pPr>
      <w:r w:rsidRPr="0091347F">
        <w:rPr>
          <w:rFonts w:cstheme="minorHAnsi"/>
          <w:sz w:val="24"/>
          <w:szCs w:val="24"/>
        </w:rPr>
        <w:t>Review event schedule activity data: for assessing water system trends and challenges in implementing the PWSS program and complying with the drinking water rules.</w:t>
      </w:r>
    </w:p>
    <w:p w14:paraId="02A374A1" w14:textId="20166076" w:rsidR="00177E97" w:rsidRPr="0091347F" w:rsidRDefault="00177E97" w:rsidP="00177E97">
      <w:pPr>
        <w:pStyle w:val="ListParagraph"/>
        <w:widowControl w:val="0"/>
        <w:numPr>
          <w:ilvl w:val="0"/>
          <w:numId w:val="5"/>
        </w:numPr>
        <w:autoSpaceDE w:val="0"/>
        <w:autoSpaceDN w:val="0"/>
        <w:spacing w:after="120" w:line="240" w:lineRule="auto"/>
        <w:ind w:left="360"/>
        <w:contextualSpacing w:val="0"/>
        <w:rPr>
          <w:rFonts w:cstheme="minorHAnsi"/>
          <w:bCs/>
          <w:sz w:val="24"/>
          <w:szCs w:val="24"/>
        </w:rPr>
      </w:pPr>
      <w:r w:rsidRPr="0091347F">
        <w:rPr>
          <w:rFonts w:cstheme="minorHAnsi"/>
          <w:bCs/>
          <w:sz w:val="24"/>
          <w:szCs w:val="24"/>
        </w:rPr>
        <w:t xml:space="preserve">Provide Data to Partners and the Public: </w:t>
      </w:r>
      <w:r w:rsidR="006D248F">
        <w:rPr>
          <w:rFonts w:cstheme="minorHAnsi"/>
          <w:bCs/>
          <w:sz w:val="24"/>
          <w:szCs w:val="24"/>
        </w:rPr>
        <w:t xml:space="preserve">for </w:t>
      </w:r>
      <w:r w:rsidR="00840123">
        <w:rPr>
          <w:rFonts w:cstheme="minorHAnsi"/>
          <w:bCs/>
          <w:sz w:val="24"/>
          <w:szCs w:val="24"/>
        </w:rPr>
        <w:t xml:space="preserve">OECA </w:t>
      </w:r>
      <w:r w:rsidR="006D248F">
        <w:rPr>
          <w:rFonts w:cstheme="minorHAnsi"/>
          <w:bCs/>
          <w:sz w:val="24"/>
          <w:szCs w:val="24"/>
        </w:rPr>
        <w:t xml:space="preserve">enforcement </w:t>
      </w:r>
      <w:r w:rsidR="00840123">
        <w:rPr>
          <w:rFonts w:cstheme="minorHAnsi"/>
          <w:bCs/>
          <w:sz w:val="24"/>
          <w:szCs w:val="24"/>
        </w:rPr>
        <w:t>analysis</w:t>
      </w:r>
      <w:r w:rsidR="006D248F">
        <w:rPr>
          <w:rFonts w:cstheme="minorHAnsi"/>
          <w:bCs/>
          <w:sz w:val="24"/>
          <w:szCs w:val="24"/>
        </w:rPr>
        <w:t>,</w:t>
      </w:r>
      <w:r w:rsidR="00840123">
        <w:rPr>
          <w:rFonts w:cstheme="minorHAnsi"/>
          <w:bCs/>
          <w:sz w:val="24"/>
          <w:szCs w:val="24"/>
        </w:rPr>
        <w:t xml:space="preserve"> for external partners</w:t>
      </w:r>
      <w:r w:rsidR="006D248F">
        <w:rPr>
          <w:rFonts w:cstheme="minorHAnsi"/>
          <w:bCs/>
          <w:sz w:val="24"/>
          <w:szCs w:val="24"/>
        </w:rPr>
        <w:t xml:space="preserve"> </w:t>
      </w:r>
      <w:r w:rsidR="00840123">
        <w:rPr>
          <w:rFonts w:cstheme="minorHAnsi"/>
          <w:bCs/>
          <w:sz w:val="24"/>
          <w:szCs w:val="24"/>
        </w:rPr>
        <w:t>(</w:t>
      </w:r>
      <w:r w:rsidRPr="0091347F">
        <w:rPr>
          <w:rFonts w:cstheme="minorHAnsi"/>
          <w:bCs/>
          <w:sz w:val="24"/>
          <w:szCs w:val="24"/>
        </w:rPr>
        <w:t>e.g. source water protection groups</w:t>
      </w:r>
      <w:r w:rsidR="00840123">
        <w:rPr>
          <w:rFonts w:cstheme="minorHAnsi"/>
          <w:bCs/>
          <w:sz w:val="24"/>
          <w:szCs w:val="24"/>
        </w:rPr>
        <w:t>, USDA Forest Service and Rural Development</w:t>
      </w:r>
      <w:r w:rsidRPr="0091347F">
        <w:rPr>
          <w:rFonts w:cstheme="minorHAnsi"/>
          <w:bCs/>
          <w:sz w:val="24"/>
          <w:szCs w:val="24"/>
        </w:rPr>
        <w:t>) and oversight entities (e.g. GAO) that helps in implementing the PWSS Program and in promoting accountability.</w:t>
      </w:r>
    </w:p>
    <w:p w14:paraId="0DFB43E9" w14:textId="77777777" w:rsidR="009E0C01" w:rsidRDefault="009E0C01" w:rsidP="009E0C01">
      <w:pPr>
        <w:spacing w:before="240" w:after="0" w:line="240" w:lineRule="auto"/>
        <w:rPr>
          <w:rFonts w:cstheme="minorHAnsi"/>
          <w:bCs/>
          <w:sz w:val="24"/>
          <w:szCs w:val="24"/>
        </w:rPr>
      </w:pPr>
    </w:p>
    <w:p w14:paraId="029E105B" w14:textId="39DDD32D" w:rsidR="00FB0AA6" w:rsidRPr="0091347F" w:rsidRDefault="00FB0AA6" w:rsidP="009E0C01">
      <w:pPr>
        <w:spacing w:before="120" w:after="120" w:line="240" w:lineRule="auto"/>
        <w:rPr>
          <w:rFonts w:cstheme="minorHAnsi"/>
          <w:bCs/>
          <w:sz w:val="24"/>
          <w:szCs w:val="24"/>
        </w:rPr>
      </w:pPr>
      <w:r w:rsidRPr="0091347F">
        <w:rPr>
          <w:rFonts w:cstheme="minorHAnsi"/>
          <w:bCs/>
          <w:sz w:val="24"/>
          <w:szCs w:val="24"/>
        </w:rPr>
        <w:t xml:space="preserve">2) </w:t>
      </w:r>
      <w:r w:rsidR="003D247E">
        <w:rPr>
          <w:rFonts w:cstheme="minorHAnsi"/>
          <w:bCs/>
          <w:sz w:val="24"/>
          <w:szCs w:val="24"/>
        </w:rPr>
        <w:t>P</w:t>
      </w:r>
      <w:r w:rsidR="00527B0C" w:rsidRPr="0091347F">
        <w:rPr>
          <w:rFonts w:cstheme="minorHAnsi"/>
          <w:bCs/>
          <w:sz w:val="24"/>
          <w:szCs w:val="24"/>
        </w:rPr>
        <w:t>er</w:t>
      </w:r>
      <w:bookmarkStart w:id="0" w:name="_GoBack"/>
      <w:bookmarkEnd w:id="0"/>
      <w:r w:rsidR="00527B0C" w:rsidRPr="0091347F">
        <w:rPr>
          <w:rFonts w:cstheme="minorHAnsi"/>
          <w:bCs/>
          <w:sz w:val="24"/>
          <w:szCs w:val="24"/>
        </w:rPr>
        <w:t xml:space="preserve">iodic sharing </w:t>
      </w:r>
      <w:r w:rsidR="00840123">
        <w:rPr>
          <w:rFonts w:cstheme="minorHAnsi"/>
          <w:bCs/>
          <w:sz w:val="24"/>
          <w:szCs w:val="24"/>
        </w:rPr>
        <w:t xml:space="preserve">of </w:t>
      </w:r>
      <w:r w:rsidRPr="0091347F">
        <w:rPr>
          <w:rFonts w:cstheme="minorHAnsi"/>
          <w:bCs/>
          <w:sz w:val="24"/>
          <w:szCs w:val="24"/>
        </w:rPr>
        <w:t>compliance monitoring data</w:t>
      </w:r>
      <w:r w:rsidR="003D247E">
        <w:rPr>
          <w:rFonts w:cstheme="minorHAnsi"/>
          <w:bCs/>
          <w:sz w:val="24"/>
          <w:szCs w:val="24"/>
        </w:rPr>
        <w:t xml:space="preserve"> supports:</w:t>
      </w:r>
    </w:p>
    <w:p w14:paraId="6C0B04FF" w14:textId="74A0A3A8" w:rsidR="00772B8E" w:rsidRPr="0091347F" w:rsidRDefault="00FA6A72" w:rsidP="003B78FF">
      <w:pPr>
        <w:pStyle w:val="ListParagraph"/>
        <w:widowControl w:val="0"/>
        <w:numPr>
          <w:ilvl w:val="0"/>
          <w:numId w:val="6"/>
        </w:numPr>
        <w:autoSpaceDE w:val="0"/>
        <w:autoSpaceDN w:val="0"/>
        <w:spacing w:after="120" w:line="240" w:lineRule="auto"/>
        <w:ind w:left="360"/>
        <w:contextualSpacing w:val="0"/>
        <w:rPr>
          <w:rFonts w:cstheme="minorHAnsi"/>
          <w:bCs/>
          <w:i/>
          <w:sz w:val="24"/>
          <w:szCs w:val="24"/>
        </w:rPr>
      </w:pPr>
      <w:r w:rsidRPr="0091347F">
        <w:rPr>
          <w:rFonts w:cstheme="minorHAnsi"/>
          <w:b/>
          <w:sz w:val="24"/>
          <w:szCs w:val="24"/>
        </w:rPr>
        <w:t xml:space="preserve">40 CFR 141 </w:t>
      </w:r>
      <w:r w:rsidRPr="0091347F">
        <w:rPr>
          <w:rFonts w:cstheme="minorHAnsi"/>
          <w:bCs/>
          <w:sz w:val="24"/>
          <w:szCs w:val="24"/>
        </w:rPr>
        <w:t>authorizes states sharing of compliance monitoring data with EPA for the Six Year Review of National Primary Drinking Water Regulations (June 2020 ICR approves states sharing data for 2012 - 2018).</w:t>
      </w:r>
    </w:p>
    <w:p w14:paraId="51B3480F" w14:textId="311D06AC" w:rsidR="00FA6A72" w:rsidRPr="0091347F" w:rsidRDefault="00FA6A72" w:rsidP="00FA6A72">
      <w:pPr>
        <w:pStyle w:val="ListParagraph"/>
        <w:widowControl w:val="0"/>
        <w:numPr>
          <w:ilvl w:val="1"/>
          <w:numId w:val="6"/>
        </w:numPr>
        <w:autoSpaceDE w:val="0"/>
        <w:autoSpaceDN w:val="0"/>
        <w:spacing w:after="120" w:line="240" w:lineRule="auto"/>
        <w:ind w:left="720"/>
        <w:contextualSpacing w:val="0"/>
        <w:rPr>
          <w:rFonts w:cstheme="minorHAnsi"/>
          <w:bCs/>
          <w:i/>
          <w:sz w:val="24"/>
          <w:szCs w:val="24"/>
        </w:rPr>
      </w:pPr>
      <w:r w:rsidRPr="0091347F">
        <w:rPr>
          <w:rFonts w:cstheme="minorHAnsi"/>
          <w:bCs/>
          <w:sz w:val="24"/>
          <w:szCs w:val="24"/>
        </w:rPr>
        <w:t>The EPA Drinking Water Program provides states a SDWIS State data export tool that makes it very low level of effort to export monitoring data to a file and submit to EPA.</w:t>
      </w:r>
    </w:p>
    <w:p w14:paraId="2976F8F7" w14:textId="4A58AEBF" w:rsidR="00FA6A72" w:rsidRPr="0091347F" w:rsidRDefault="00FA6A72" w:rsidP="00C57F15">
      <w:pPr>
        <w:pStyle w:val="ListParagraph"/>
        <w:numPr>
          <w:ilvl w:val="0"/>
          <w:numId w:val="6"/>
        </w:numPr>
        <w:spacing w:before="120" w:after="120" w:line="240" w:lineRule="auto"/>
        <w:ind w:left="360"/>
        <w:contextualSpacing w:val="0"/>
        <w:rPr>
          <w:rFonts w:cstheme="minorHAnsi"/>
          <w:bCs/>
          <w:sz w:val="24"/>
          <w:szCs w:val="24"/>
        </w:rPr>
      </w:pPr>
      <w:r w:rsidRPr="0091347F">
        <w:rPr>
          <w:rFonts w:cstheme="minorHAnsi"/>
          <w:b/>
          <w:bCs/>
          <w:sz w:val="24"/>
          <w:szCs w:val="24"/>
        </w:rPr>
        <w:t xml:space="preserve">40 CFR 142.17 -142.18 </w:t>
      </w:r>
      <w:r w:rsidRPr="0091347F">
        <w:rPr>
          <w:rFonts w:cstheme="minorHAnsi"/>
          <w:bCs/>
          <w:sz w:val="24"/>
          <w:szCs w:val="24"/>
        </w:rPr>
        <w:t>requires states to provide annually, as requested, information required for review of state programs, including review of monitoring determinations (covered under the PWSS Program ICR</w:t>
      </w:r>
      <w:r w:rsidRPr="0091347F">
        <w:rPr>
          <w:rFonts w:cstheme="minorHAnsi"/>
          <w:sz w:val="24"/>
          <w:szCs w:val="24"/>
        </w:rPr>
        <w:t>)</w:t>
      </w:r>
      <w:r w:rsidRPr="0091347F">
        <w:rPr>
          <w:rFonts w:cstheme="minorHAnsi"/>
          <w:bCs/>
          <w:sz w:val="24"/>
          <w:szCs w:val="24"/>
        </w:rPr>
        <w:t xml:space="preserve">. </w:t>
      </w:r>
      <w:r w:rsidR="00FB0AA6" w:rsidRPr="0091347F">
        <w:rPr>
          <w:rFonts w:cstheme="minorHAnsi"/>
          <w:bCs/>
          <w:sz w:val="24"/>
          <w:szCs w:val="24"/>
        </w:rPr>
        <w:t xml:space="preserve">For specific systems and for primacy agency program reviews, </w:t>
      </w:r>
      <w:r w:rsidR="00C57F15" w:rsidRPr="0091347F">
        <w:rPr>
          <w:rFonts w:cstheme="minorHAnsi"/>
          <w:bCs/>
          <w:sz w:val="24"/>
          <w:szCs w:val="24"/>
        </w:rPr>
        <w:t>EPA uses this data to</w:t>
      </w:r>
      <w:r w:rsidR="00FB0AA6" w:rsidRPr="0091347F">
        <w:rPr>
          <w:rFonts w:cstheme="minorHAnsi"/>
          <w:bCs/>
          <w:sz w:val="24"/>
          <w:szCs w:val="24"/>
        </w:rPr>
        <w:t xml:space="preserve"> assess if correct violations determinations were made based o</w:t>
      </w:r>
      <w:r w:rsidR="00FB0AA6" w:rsidRPr="0091347F">
        <w:rPr>
          <w:rFonts w:cstheme="minorHAnsi"/>
          <w:sz w:val="24"/>
          <w:szCs w:val="24"/>
        </w:rPr>
        <w:t>n drinking water rule requirements.</w:t>
      </w:r>
      <w:r w:rsidRPr="0091347F">
        <w:rPr>
          <w:rFonts w:cstheme="minorHAnsi"/>
          <w:sz w:val="24"/>
          <w:szCs w:val="24"/>
        </w:rPr>
        <w:t xml:space="preserve"> </w:t>
      </w:r>
      <w:r w:rsidR="00C57F15" w:rsidRPr="0091347F">
        <w:rPr>
          <w:rFonts w:cstheme="minorHAnsi"/>
          <w:sz w:val="24"/>
          <w:szCs w:val="24"/>
        </w:rPr>
        <w:t xml:space="preserve">Secondary EPA uses of this data include training / technical assistance prioritization. </w:t>
      </w:r>
    </w:p>
    <w:p w14:paraId="65BE5F2E" w14:textId="77777777" w:rsidR="00FA6A72" w:rsidRPr="0091347F" w:rsidRDefault="00177E97" w:rsidP="00FA6A72">
      <w:pPr>
        <w:pStyle w:val="ListParagraph"/>
        <w:widowControl w:val="0"/>
        <w:numPr>
          <w:ilvl w:val="1"/>
          <w:numId w:val="6"/>
        </w:numPr>
        <w:autoSpaceDE w:val="0"/>
        <w:autoSpaceDN w:val="0"/>
        <w:spacing w:before="120" w:after="0" w:line="240" w:lineRule="auto"/>
        <w:ind w:left="720"/>
        <w:contextualSpacing w:val="0"/>
        <w:rPr>
          <w:rFonts w:cstheme="minorHAnsi"/>
          <w:b/>
          <w:i/>
          <w:sz w:val="24"/>
          <w:szCs w:val="24"/>
        </w:rPr>
      </w:pPr>
      <w:r w:rsidRPr="0091347F">
        <w:rPr>
          <w:rFonts w:cstheme="minorHAnsi"/>
          <w:bCs/>
          <w:sz w:val="24"/>
          <w:szCs w:val="24"/>
        </w:rPr>
        <w:t>In the 2000’s, EPA’s Drinking Water Program funded onsite program reviews for one third of the states every year, at a cost of approximately $1M annually – the onsite reviews included assessing states’ monitoring data vs. their compliance determinations.</w:t>
      </w:r>
    </w:p>
    <w:p w14:paraId="5F1264E8" w14:textId="79B4D389" w:rsidR="00177E97" w:rsidRPr="0091347F" w:rsidRDefault="00177E97" w:rsidP="00C57F15">
      <w:pPr>
        <w:pStyle w:val="ListParagraph"/>
        <w:widowControl w:val="0"/>
        <w:numPr>
          <w:ilvl w:val="1"/>
          <w:numId w:val="6"/>
        </w:numPr>
        <w:autoSpaceDE w:val="0"/>
        <w:autoSpaceDN w:val="0"/>
        <w:spacing w:before="120" w:after="120" w:line="240" w:lineRule="auto"/>
        <w:ind w:left="720"/>
        <w:contextualSpacing w:val="0"/>
        <w:rPr>
          <w:rFonts w:cstheme="minorHAnsi"/>
          <w:b/>
          <w:i/>
          <w:sz w:val="24"/>
          <w:szCs w:val="24"/>
        </w:rPr>
      </w:pPr>
      <w:r w:rsidRPr="0091347F">
        <w:rPr>
          <w:rFonts w:cstheme="minorHAnsi"/>
          <w:bCs/>
          <w:sz w:val="24"/>
          <w:szCs w:val="24"/>
        </w:rPr>
        <w:t>Over the past several years, EPA’s Drinking Water Program ha</w:t>
      </w:r>
      <w:r w:rsidR="00840123">
        <w:rPr>
          <w:rFonts w:cstheme="minorHAnsi"/>
          <w:bCs/>
          <w:sz w:val="24"/>
          <w:szCs w:val="24"/>
        </w:rPr>
        <w:t>s</w:t>
      </w:r>
      <w:r w:rsidRPr="0091347F">
        <w:rPr>
          <w:rFonts w:cstheme="minorHAnsi"/>
          <w:bCs/>
          <w:sz w:val="24"/>
          <w:szCs w:val="24"/>
        </w:rPr>
        <w:t xml:space="preserve"> conducted </w:t>
      </w:r>
      <w:r w:rsidR="00A26A73">
        <w:rPr>
          <w:rFonts w:cstheme="minorHAnsi"/>
          <w:bCs/>
          <w:sz w:val="24"/>
          <w:szCs w:val="24"/>
        </w:rPr>
        <w:t>approximately</w:t>
      </w:r>
      <w:r w:rsidRPr="0091347F">
        <w:rPr>
          <w:rFonts w:cstheme="minorHAnsi"/>
          <w:bCs/>
          <w:sz w:val="24"/>
          <w:szCs w:val="24"/>
        </w:rPr>
        <w:t xml:space="preserve"> 10 state file reviews per year – the file reviews have included assessing states’ monitoring data vs. their compliance determinations.</w:t>
      </w:r>
      <w:r w:rsidR="00C57F15" w:rsidRPr="0091347F">
        <w:rPr>
          <w:rFonts w:cstheme="minorHAnsi"/>
          <w:bCs/>
          <w:sz w:val="24"/>
          <w:szCs w:val="24"/>
        </w:rPr>
        <w:t xml:space="preserve"> The SDWIS State data export tool </w:t>
      </w:r>
      <w:r w:rsidR="001A08E1" w:rsidRPr="0091347F">
        <w:rPr>
          <w:rFonts w:cstheme="minorHAnsi"/>
          <w:bCs/>
          <w:sz w:val="24"/>
          <w:szCs w:val="24"/>
        </w:rPr>
        <w:t>supports EPA Regional Drinking Water Programs access to states’ compliance monitoring data.</w:t>
      </w:r>
    </w:p>
    <w:p w14:paraId="792EF85D" w14:textId="677D5FCC" w:rsidR="00305325" w:rsidRPr="0091347F" w:rsidRDefault="00D3181D" w:rsidP="00C30E6A">
      <w:pPr>
        <w:spacing w:before="240" w:after="120" w:line="240" w:lineRule="auto"/>
        <w:rPr>
          <w:rFonts w:cstheme="minorHAnsi"/>
          <w:bCs/>
          <w:sz w:val="24"/>
          <w:szCs w:val="24"/>
        </w:rPr>
      </w:pPr>
      <w:r w:rsidRPr="0091347F">
        <w:rPr>
          <w:rFonts w:cstheme="minorHAnsi"/>
          <w:bCs/>
          <w:sz w:val="24"/>
          <w:szCs w:val="24"/>
        </w:rPr>
        <w:t xml:space="preserve">In the SDWIS Modernization </w:t>
      </w:r>
      <w:r w:rsidR="00377FD9" w:rsidRPr="0091347F">
        <w:rPr>
          <w:rFonts w:cstheme="minorHAnsi"/>
          <w:bCs/>
          <w:sz w:val="24"/>
          <w:szCs w:val="24"/>
        </w:rPr>
        <w:t>System – whether the system is developed by an EPA contract</w:t>
      </w:r>
      <w:r w:rsidRPr="0091347F">
        <w:rPr>
          <w:rFonts w:cstheme="minorHAnsi"/>
          <w:bCs/>
          <w:sz w:val="24"/>
          <w:szCs w:val="24"/>
        </w:rPr>
        <w:t>or</w:t>
      </w:r>
      <w:r w:rsidR="00377FD9" w:rsidRPr="0091347F">
        <w:rPr>
          <w:rFonts w:cstheme="minorHAnsi"/>
          <w:bCs/>
          <w:sz w:val="24"/>
          <w:szCs w:val="24"/>
        </w:rPr>
        <w:t xml:space="preserve"> or the system is provided / modified by a COTS vendor – </w:t>
      </w:r>
      <w:r w:rsidRPr="0091347F">
        <w:rPr>
          <w:rFonts w:cstheme="minorHAnsi"/>
          <w:bCs/>
          <w:sz w:val="24"/>
          <w:szCs w:val="24"/>
        </w:rPr>
        <w:t>the Drinking Water Program will have continuing needs to access compliance monitoring data for the above existing and emerging uses. Access will need to be efficient for both states and EPA and will need to be timely for emergency oversight needs.</w:t>
      </w:r>
    </w:p>
    <w:p w14:paraId="11A72A88" w14:textId="77777777" w:rsidR="00973F58" w:rsidRPr="0091347F" w:rsidRDefault="00973F58" w:rsidP="00973F58">
      <w:pPr>
        <w:spacing w:before="240" w:after="120"/>
        <w:rPr>
          <w:rFonts w:cstheme="minorHAnsi"/>
          <w:sz w:val="24"/>
          <w:szCs w:val="24"/>
          <w:u w:val="single"/>
        </w:rPr>
      </w:pPr>
      <w:r w:rsidRPr="0091347F">
        <w:rPr>
          <w:rFonts w:cstheme="minorHAnsi"/>
          <w:sz w:val="24"/>
          <w:szCs w:val="24"/>
          <w:u w:val="single"/>
        </w:rPr>
        <w:t>Purpose of the SDWIS Modernization Alternatives Analysis (scoping statement provided to Board)</w:t>
      </w:r>
    </w:p>
    <w:p w14:paraId="55175768" w14:textId="77777777" w:rsidR="00973F58" w:rsidRPr="0091347F" w:rsidRDefault="00973F58" w:rsidP="00973F58">
      <w:pPr>
        <w:pStyle w:val="NormalWeb"/>
        <w:spacing w:before="0" w:beforeAutospacing="0" w:after="120" w:afterAutospacing="0"/>
        <w:rPr>
          <w:rFonts w:asciiTheme="minorHAnsi" w:hAnsiTheme="minorHAnsi" w:cstheme="minorHAnsi"/>
        </w:rPr>
      </w:pPr>
      <w:r w:rsidRPr="0091347F">
        <w:rPr>
          <w:rFonts w:asciiTheme="minorHAnsi" w:hAnsiTheme="minorHAnsi" w:cstheme="minorHAnsi"/>
        </w:rPr>
        <w:t>With SDWIS State nearing the end of its useful life, EPA tasked GDIT in January 2020 to conduct an alternatives analysis for assessing options for developing a long-term replacement for SDWIS State. Following are the main application functions that SDWIS State has provided to states and EPA Regions since the 1990’s, most of which are focused on supporting PWSS program implementation:</w:t>
      </w:r>
    </w:p>
    <w:p w14:paraId="7B810CDD" w14:textId="77777777" w:rsidR="00973F58" w:rsidRPr="0091347F" w:rsidRDefault="00973F58" w:rsidP="00973F58">
      <w:pPr>
        <w:numPr>
          <w:ilvl w:val="0"/>
          <w:numId w:val="15"/>
        </w:numPr>
        <w:spacing w:after="120" w:line="240" w:lineRule="auto"/>
        <w:rPr>
          <w:rFonts w:eastAsia="Times New Roman" w:cstheme="minorHAnsi"/>
          <w:sz w:val="24"/>
          <w:szCs w:val="24"/>
        </w:rPr>
      </w:pPr>
      <w:r w:rsidRPr="0091347F">
        <w:rPr>
          <w:rFonts w:eastAsia="Times New Roman" w:cstheme="minorHAnsi"/>
          <w:sz w:val="24"/>
          <w:szCs w:val="24"/>
        </w:rPr>
        <w:t>Manage water system inventory information.</w:t>
      </w:r>
    </w:p>
    <w:p w14:paraId="20D7838E" w14:textId="77777777" w:rsidR="00973F58" w:rsidRPr="0091347F" w:rsidRDefault="00973F58" w:rsidP="00973F58">
      <w:pPr>
        <w:numPr>
          <w:ilvl w:val="0"/>
          <w:numId w:val="15"/>
        </w:numPr>
        <w:spacing w:after="120" w:line="240" w:lineRule="auto"/>
        <w:rPr>
          <w:rFonts w:eastAsia="Times New Roman" w:cstheme="minorHAnsi"/>
          <w:sz w:val="24"/>
          <w:szCs w:val="24"/>
        </w:rPr>
      </w:pPr>
      <w:r w:rsidRPr="0091347F">
        <w:rPr>
          <w:rFonts w:eastAsia="Times New Roman" w:cstheme="minorHAnsi"/>
          <w:sz w:val="24"/>
          <w:szCs w:val="24"/>
        </w:rPr>
        <w:t>Receive and manage large volumes of system compliance monitoring data.</w:t>
      </w:r>
    </w:p>
    <w:p w14:paraId="06DEAF70" w14:textId="77777777" w:rsidR="00973F58" w:rsidRPr="0091347F" w:rsidRDefault="00973F58" w:rsidP="00973F58">
      <w:pPr>
        <w:numPr>
          <w:ilvl w:val="0"/>
          <w:numId w:val="15"/>
        </w:numPr>
        <w:spacing w:after="120" w:line="240" w:lineRule="auto"/>
        <w:rPr>
          <w:rFonts w:eastAsia="Times New Roman" w:cstheme="minorHAnsi"/>
          <w:sz w:val="24"/>
          <w:szCs w:val="24"/>
        </w:rPr>
      </w:pPr>
      <w:r w:rsidRPr="0091347F">
        <w:rPr>
          <w:rFonts w:eastAsia="Times New Roman" w:cstheme="minorHAnsi"/>
          <w:sz w:val="24"/>
          <w:szCs w:val="24"/>
        </w:rPr>
        <w:t xml:space="preserve">Manage rule schedules, determine candidate drinking water rules violations (via the Compliance Determination Subsystem, the legacy version of the Business Rules Engine), and provide capabilities for drinking water rules managers to designate automated candidate violations as official violations. </w:t>
      </w:r>
    </w:p>
    <w:p w14:paraId="27FD0ECA" w14:textId="77777777" w:rsidR="00973F58" w:rsidRPr="0091347F" w:rsidRDefault="00973F58" w:rsidP="00973F58">
      <w:pPr>
        <w:numPr>
          <w:ilvl w:val="0"/>
          <w:numId w:val="15"/>
        </w:numPr>
        <w:spacing w:after="120" w:line="240" w:lineRule="auto"/>
        <w:rPr>
          <w:rFonts w:eastAsia="Times New Roman" w:cstheme="minorHAnsi"/>
          <w:sz w:val="24"/>
          <w:szCs w:val="24"/>
        </w:rPr>
      </w:pPr>
      <w:r w:rsidRPr="0091347F">
        <w:rPr>
          <w:rFonts w:eastAsia="Times New Roman" w:cstheme="minorHAnsi"/>
          <w:sz w:val="24"/>
          <w:szCs w:val="24"/>
        </w:rPr>
        <w:t>Track enforcement and other water system actions.</w:t>
      </w:r>
    </w:p>
    <w:p w14:paraId="322D3094" w14:textId="77777777" w:rsidR="00973F58" w:rsidRPr="0091347F" w:rsidRDefault="00973F58" w:rsidP="00973F58">
      <w:pPr>
        <w:numPr>
          <w:ilvl w:val="0"/>
          <w:numId w:val="15"/>
        </w:numPr>
        <w:spacing w:after="120" w:line="240" w:lineRule="auto"/>
        <w:rPr>
          <w:rFonts w:eastAsia="Times New Roman" w:cstheme="minorHAnsi"/>
          <w:sz w:val="24"/>
          <w:szCs w:val="24"/>
        </w:rPr>
      </w:pPr>
      <w:r w:rsidRPr="0091347F">
        <w:rPr>
          <w:rFonts w:eastAsia="Times New Roman" w:cstheme="minorHAnsi"/>
          <w:sz w:val="24"/>
          <w:szCs w:val="24"/>
        </w:rPr>
        <w:t>Reporting system inventory and violations data to EPA.</w:t>
      </w:r>
    </w:p>
    <w:p w14:paraId="127B15D5" w14:textId="77777777" w:rsidR="00973F58" w:rsidRPr="0091347F" w:rsidRDefault="00973F58" w:rsidP="005D010F">
      <w:pPr>
        <w:spacing w:before="120" w:after="120" w:line="240" w:lineRule="auto"/>
        <w:rPr>
          <w:rFonts w:cstheme="minorHAnsi"/>
          <w:bCs/>
          <w:sz w:val="24"/>
          <w:szCs w:val="24"/>
        </w:rPr>
      </w:pPr>
    </w:p>
    <w:sectPr w:rsidR="00973F58" w:rsidRPr="0091347F" w:rsidSect="005D010F">
      <w:pgSz w:w="12240" w:h="15840"/>
      <w:pgMar w:top="1152" w:right="1152" w:bottom="90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HEAF I+ Century">
    <w:altName w:val="Century"/>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A23"/>
    <w:multiLevelType w:val="hybridMultilevel"/>
    <w:tmpl w:val="E56E3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AD5917"/>
    <w:multiLevelType w:val="hybridMultilevel"/>
    <w:tmpl w:val="0EE4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C0E51"/>
    <w:multiLevelType w:val="hybridMultilevel"/>
    <w:tmpl w:val="B600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25BD2"/>
    <w:multiLevelType w:val="hybridMultilevel"/>
    <w:tmpl w:val="9244A5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4D825AB"/>
    <w:multiLevelType w:val="hybridMultilevel"/>
    <w:tmpl w:val="8132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163"/>
    <w:multiLevelType w:val="hybridMultilevel"/>
    <w:tmpl w:val="B5CC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95698"/>
    <w:multiLevelType w:val="hybridMultilevel"/>
    <w:tmpl w:val="B5620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89216B"/>
    <w:multiLevelType w:val="hybridMultilevel"/>
    <w:tmpl w:val="78665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4408D"/>
    <w:multiLevelType w:val="hybridMultilevel"/>
    <w:tmpl w:val="1438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C3582"/>
    <w:multiLevelType w:val="hybridMultilevel"/>
    <w:tmpl w:val="ECBA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B5A6E"/>
    <w:multiLevelType w:val="hybridMultilevel"/>
    <w:tmpl w:val="00BC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96B16"/>
    <w:multiLevelType w:val="hybridMultilevel"/>
    <w:tmpl w:val="EC3672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53ADC"/>
    <w:multiLevelType w:val="hybridMultilevel"/>
    <w:tmpl w:val="6DCC9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0"/>
  </w:num>
  <w:num w:numId="4">
    <w:abstractNumId w:val="7"/>
  </w:num>
  <w:num w:numId="5">
    <w:abstractNumId w:val="9"/>
  </w:num>
  <w:num w:numId="6">
    <w:abstractNumId w:val="6"/>
  </w:num>
  <w:num w:numId="7">
    <w:abstractNumId w:val="8"/>
  </w:num>
  <w:num w:numId="8">
    <w:abstractNumId w:val="1"/>
  </w:num>
  <w:num w:numId="9">
    <w:abstractNumId w:val="0"/>
  </w:num>
  <w:num w:numId="10">
    <w:abstractNumId w:val="4"/>
  </w:num>
  <w:num w:numId="11">
    <w:abstractNumId w:val="5"/>
  </w:num>
  <w:num w:numId="12">
    <w:abstractNumId w:val="2"/>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7B"/>
    <w:rsid w:val="00023810"/>
    <w:rsid w:val="00083D9E"/>
    <w:rsid w:val="000B383D"/>
    <w:rsid w:val="000E4156"/>
    <w:rsid w:val="00177E97"/>
    <w:rsid w:val="001A08E1"/>
    <w:rsid w:val="001A09B6"/>
    <w:rsid w:val="001D75EB"/>
    <w:rsid w:val="002478EB"/>
    <w:rsid w:val="00253ED2"/>
    <w:rsid w:val="0030189D"/>
    <w:rsid w:val="00305325"/>
    <w:rsid w:val="0031287F"/>
    <w:rsid w:val="00377FD9"/>
    <w:rsid w:val="003B78FF"/>
    <w:rsid w:val="003C1088"/>
    <w:rsid w:val="003C2A93"/>
    <w:rsid w:val="003D247E"/>
    <w:rsid w:val="00405545"/>
    <w:rsid w:val="00405918"/>
    <w:rsid w:val="00427341"/>
    <w:rsid w:val="0045686F"/>
    <w:rsid w:val="004B5576"/>
    <w:rsid w:val="00505E69"/>
    <w:rsid w:val="00520318"/>
    <w:rsid w:val="00527B0C"/>
    <w:rsid w:val="005350FC"/>
    <w:rsid w:val="00536EC6"/>
    <w:rsid w:val="00541EDC"/>
    <w:rsid w:val="00542F91"/>
    <w:rsid w:val="0054328D"/>
    <w:rsid w:val="00556061"/>
    <w:rsid w:val="00574D7C"/>
    <w:rsid w:val="00586242"/>
    <w:rsid w:val="005B748F"/>
    <w:rsid w:val="005D010F"/>
    <w:rsid w:val="005E4461"/>
    <w:rsid w:val="005E7F92"/>
    <w:rsid w:val="00613464"/>
    <w:rsid w:val="00624C14"/>
    <w:rsid w:val="00631EC0"/>
    <w:rsid w:val="00644FFE"/>
    <w:rsid w:val="00665C21"/>
    <w:rsid w:val="006940DC"/>
    <w:rsid w:val="006A0ECB"/>
    <w:rsid w:val="006D248F"/>
    <w:rsid w:val="00772B02"/>
    <w:rsid w:val="00772B8E"/>
    <w:rsid w:val="007A358B"/>
    <w:rsid w:val="007A5824"/>
    <w:rsid w:val="007C1A19"/>
    <w:rsid w:val="008314E6"/>
    <w:rsid w:val="00837E1A"/>
    <w:rsid w:val="00840123"/>
    <w:rsid w:val="008658A7"/>
    <w:rsid w:val="00882E57"/>
    <w:rsid w:val="00890AAF"/>
    <w:rsid w:val="008B0A00"/>
    <w:rsid w:val="008B5949"/>
    <w:rsid w:val="008F663E"/>
    <w:rsid w:val="0091347F"/>
    <w:rsid w:val="009160D5"/>
    <w:rsid w:val="00943617"/>
    <w:rsid w:val="00973F58"/>
    <w:rsid w:val="00993A31"/>
    <w:rsid w:val="009D7753"/>
    <w:rsid w:val="009E0C01"/>
    <w:rsid w:val="00A01A4B"/>
    <w:rsid w:val="00A21A85"/>
    <w:rsid w:val="00A26A73"/>
    <w:rsid w:val="00A3503D"/>
    <w:rsid w:val="00A445CA"/>
    <w:rsid w:val="00A82C76"/>
    <w:rsid w:val="00AB6E1F"/>
    <w:rsid w:val="00AE191B"/>
    <w:rsid w:val="00B04BE2"/>
    <w:rsid w:val="00B1400C"/>
    <w:rsid w:val="00B179CB"/>
    <w:rsid w:val="00B512BE"/>
    <w:rsid w:val="00BA1C9B"/>
    <w:rsid w:val="00BD4709"/>
    <w:rsid w:val="00BE555E"/>
    <w:rsid w:val="00C231E5"/>
    <w:rsid w:val="00C270A3"/>
    <w:rsid w:val="00C30E6A"/>
    <w:rsid w:val="00C57F15"/>
    <w:rsid w:val="00C92FB1"/>
    <w:rsid w:val="00CB786C"/>
    <w:rsid w:val="00CD0B36"/>
    <w:rsid w:val="00CF0840"/>
    <w:rsid w:val="00D17D26"/>
    <w:rsid w:val="00D25821"/>
    <w:rsid w:val="00D3181D"/>
    <w:rsid w:val="00D4210A"/>
    <w:rsid w:val="00DE2430"/>
    <w:rsid w:val="00E11C2B"/>
    <w:rsid w:val="00E3237B"/>
    <w:rsid w:val="00E36C6D"/>
    <w:rsid w:val="00E55D9A"/>
    <w:rsid w:val="00EE41A3"/>
    <w:rsid w:val="00F32199"/>
    <w:rsid w:val="00F42DFA"/>
    <w:rsid w:val="00F456D8"/>
    <w:rsid w:val="00F55DD8"/>
    <w:rsid w:val="00F62CCD"/>
    <w:rsid w:val="00FA6A72"/>
    <w:rsid w:val="00FB0AA6"/>
    <w:rsid w:val="00FC0D99"/>
    <w:rsid w:val="00FD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8692"/>
  <w15:chartTrackingRefBased/>
  <w15:docId w15:val="{FB9D6A2D-67D7-4DFC-986B-CE993E06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5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405545"/>
    <w:pPr>
      <w:ind w:left="720"/>
      <w:contextualSpacing/>
    </w:pPr>
  </w:style>
  <w:style w:type="paragraph" w:styleId="BalloonText">
    <w:name w:val="Balloon Text"/>
    <w:basedOn w:val="Normal"/>
    <w:link w:val="BalloonTextChar"/>
    <w:uiPriority w:val="99"/>
    <w:semiHidden/>
    <w:unhideWhenUsed/>
    <w:rsid w:val="00305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325"/>
    <w:rPr>
      <w:rFonts w:ascii="Segoe UI" w:hAnsi="Segoe UI" w:cs="Segoe UI"/>
      <w:sz w:val="18"/>
      <w:szCs w:val="18"/>
    </w:rPr>
  </w:style>
  <w:style w:type="character" w:customStyle="1" w:styleId="SC477872">
    <w:name w:val="SC.4.77872"/>
    <w:uiPriority w:val="99"/>
    <w:rsid w:val="00CD0B36"/>
    <w:rPr>
      <w:rFonts w:cs="IHEAF I+ Century"/>
      <w:color w:val="000000"/>
      <w:sz w:val="34"/>
      <w:szCs w:val="34"/>
    </w:rPr>
  </w:style>
  <w:style w:type="character" w:customStyle="1" w:styleId="SC477833">
    <w:name w:val="SC.4.77833"/>
    <w:uiPriority w:val="99"/>
    <w:rsid w:val="00CD0B36"/>
    <w:rPr>
      <w:rFonts w:cs="IHEAF I+ Century"/>
      <w:color w:val="000000"/>
      <w:sz w:val="22"/>
      <w:szCs w:val="22"/>
    </w:rPr>
  </w:style>
  <w:style w:type="paragraph" w:customStyle="1" w:styleId="Default">
    <w:name w:val="Default"/>
    <w:rsid w:val="00CD0B36"/>
    <w:pPr>
      <w:autoSpaceDE w:val="0"/>
      <w:autoSpaceDN w:val="0"/>
      <w:adjustRightInd w:val="0"/>
      <w:spacing w:after="0" w:line="240" w:lineRule="auto"/>
    </w:pPr>
    <w:rPr>
      <w:rFonts w:ascii="IHEAF I+ Century" w:hAnsi="IHEAF I+ Century" w:cs="IHEAF I+ Century"/>
      <w:color w:val="000000"/>
      <w:sz w:val="24"/>
      <w:szCs w:val="24"/>
    </w:rPr>
  </w:style>
  <w:style w:type="character" w:customStyle="1" w:styleId="SC273763">
    <w:name w:val="SC.2.73763"/>
    <w:uiPriority w:val="99"/>
    <w:rsid w:val="00CD0B36"/>
    <w:rPr>
      <w:rFonts w:cs="IHEAF I+ Century"/>
      <w:color w:val="000000"/>
      <w:sz w:val="72"/>
      <w:szCs w:val="72"/>
    </w:rPr>
  </w:style>
  <w:style w:type="character" w:styleId="CommentReference">
    <w:name w:val="annotation reference"/>
    <w:basedOn w:val="DefaultParagraphFont"/>
    <w:uiPriority w:val="99"/>
    <w:semiHidden/>
    <w:unhideWhenUsed/>
    <w:rsid w:val="00FC0D99"/>
    <w:rPr>
      <w:sz w:val="16"/>
      <w:szCs w:val="16"/>
    </w:rPr>
  </w:style>
  <w:style w:type="paragraph" w:styleId="CommentText">
    <w:name w:val="annotation text"/>
    <w:basedOn w:val="Normal"/>
    <w:link w:val="CommentTextChar"/>
    <w:uiPriority w:val="99"/>
    <w:semiHidden/>
    <w:unhideWhenUsed/>
    <w:rsid w:val="00FC0D99"/>
    <w:pPr>
      <w:spacing w:line="240" w:lineRule="auto"/>
    </w:pPr>
    <w:rPr>
      <w:sz w:val="20"/>
      <w:szCs w:val="20"/>
    </w:rPr>
  </w:style>
  <w:style w:type="character" w:customStyle="1" w:styleId="CommentTextChar">
    <w:name w:val="Comment Text Char"/>
    <w:basedOn w:val="DefaultParagraphFont"/>
    <w:link w:val="CommentText"/>
    <w:uiPriority w:val="99"/>
    <w:semiHidden/>
    <w:rsid w:val="00FC0D99"/>
    <w:rPr>
      <w:sz w:val="20"/>
      <w:szCs w:val="20"/>
    </w:rPr>
  </w:style>
  <w:style w:type="paragraph" w:styleId="CommentSubject">
    <w:name w:val="annotation subject"/>
    <w:basedOn w:val="CommentText"/>
    <w:next w:val="CommentText"/>
    <w:link w:val="CommentSubjectChar"/>
    <w:uiPriority w:val="99"/>
    <w:semiHidden/>
    <w:unhideWhenUsed/>
    <w:rsid w:val="00FC0D99"/>
    <w:rPr>
      <w:b/>
      <w:bCs/>
    </w:rPr>
  </w:style>
  <w:style w:type="character" w:customStyle="1" w:styleId="CommentSubjectChar">
    <w:name w:val="Comment Subject Char"/>
    <w:basedOn w:val="CommentTextChar"/>
    <w:link w:val="CommentSubject"/>
    <w:uiPriority w:val="99"/>
    <w:semiHidden/>
    <w:rsid w:val="00FC0D99"/>
    <w:rPr>
      <w:b/>
      <w:bCs/>
      <w:sz w:val="20"/>
      <w:szCs w:val="20"/>
    </w:rPr>
  </w:style>
  <w:style w:type="paragraph" w:styleId="Revision">
    <w:name w:val="Revision"/>
    <w:hidden/>
    <w:uiPriority w:val="99"/>
    <w:semiHidden/>
    <w:rsid w:val="00A44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977510">
      <w:bodyDiv w:val="1"/>
      <w:marLeft w:val="0"/>
      <w:marRight w:val="0"/>
      <w:marTop w:val="0"/>
      <w:marBottom w:val="0"/>
      <w:divBdr>
        <w:top w:val="none" w:sz="0" w:space="0" w:color="auto"/>
        <w:left w:val="none" w:sz="0" w:space="0" w:color="auto"/>
        <w:bottom w:val="none" w:sz="0" w:space="0" w:color="auto"/>
        <w:right w:val="none" w:sz="0" w:space="0" w:color="auto"/>
      </w:divBdr>
    </w:div>
    <w:div w:id="1817605630">
      <w:bodyDiv w:val="1"/>
      <w:marLeft w:val="0"/>
      <w:marRight w:val="0"/>
      <w:marTop w:val="0"/>
      <w:marBottom w:val="0"/>
      <w:divBdr>
        <w:top w:val="none" w:sz="0" w:space="0" w:color="auto"/>
        <w:left w:val="none" w:sz="0" w:space="0" w:color="auto"/>
        <w:bottom w:val="none" w:sz="0" w:space="0" w:color="auto"/>
        <w:right w:val="none" w:sz="0" w:space="0" w:color="auto"/>
      </w:divBdr>
    </w:div>
    <w:div w:id="19429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028663CA5B84D85F568AD995CCD17" ma:contentTypeVersion="11" ma:contentTypeDescription="Create a new document." ma:contentTypeScope="" ma:versionID="47b9828242452b525d5f296ce67452ed">
  <xsd:schema xmlns:xsd="http://www.w3.org/2001/XMLSchema" xmlns:xs="http://www.w3.org/2001/XMLSchema" xmlns:p="http://schemas.microsoft.com/office/2006/metadata/properties" xmlns:ns1="http://schemas.microsoft.com/sharepoint/v3" xmlns:ns2="http://schemas.microsoft.com/sharepoint.v3" xmlns:ns3="4ffa91fb-a0ff-4ac5-b2db-65c790d184a4" xmlns:ns4="http://schemas.microsoft.com/sharepoint/v3/fields" xmlns:ns5="cea2ec53-a872-4f10-bee5-1c8dfc20f06a" xmlns:ns6="1ad0269c-2511-4159-98ac-392385d4262d" targetNamespace="http://schemas.microsoft.com/office/2006/metadata/properties" ma:root="true" ma:fieldsID="333f02dc3451a1e3dfd5743e74a6d6c4" ns1:_="" ns2:_="" ns3:_="" ns4:_="" ns5:_="" ns6:_="">
    <xsd:import namespace="http://schemas.microsoft.com/sharepoint/v3"/>
    <xsd:import namespace="http://schemas.microsoft.com/sharepoint.v3"/>
    <xsd:import namespace="4ffa91fb-a0ff-4ac5-b2db-65c790d184a4"/>
    <xsd:import namespace="http://schemas.microsoft.com/sharepoint/v3/fields"/>
    <xsd:import namespace="cea2ec53-a872-4f10-bee5-1c8dfc20f06a"/>
    <xsd:import namespace="1ad0269c-2511-4159-98ac-392385d4262d"/>
    <xsd:element name="properties">
      <xsd:complexType>
        <xsd:sequence>
          <xsd:element name="documentManagement">
            <xsd:complexType>
              <xsd:all>
                <xsd:element ref="ns2:CategoryDescription" minOccurs="0"/>
                <xsd:element ref="ns3:Document_x0020_Creation_x0020_Date" minOccurs="0"/>
                <xsd:element ref="ns3:Creator" minOccurs="0"/>
                <xsd:element ref="ns3:EPA_x0020_Office" minOccurs="0"/>
                <xsd:element ref="ns3:Record" minOccurs="0"/>
                <xsd:element ref="ns3:Identifier" minOccurs="0"/>
                <xsd:element ref="ns3:EPA_x0020_Contributor" minOccurs="0"/>
                <xsd:element ref="ns3:External_x0020_Contributor" minOccurs="0"/>
                <xsd:element ref="ns4:_Coverage" minOccurs="0"/>
                <xsd:element ref="ns3:EPA_x0020_Related_x0020_Documents" minOccurs="0"/>
                <xsd:element ref="ns4:_Source" minOccurs="0"/>
                <xsd:element ref="ns3:Rights" minOccurs="0"/>
                <xsd:element ref="ns1:Language" minOccurs="0"/>
                <xsd:element ref="ns3:TaxKeywordTaxHTField" minOccurs="0"/>
                <xsd:element ref="ns3:TaxCatchAll" minOccurs="0"/>
                <xsd:element ref="ns3:e3f09c3df709400db2417a7161762d62" minOccurs="0"/>
                <xsd:element ref="ns3:j747ac98061d40f0aa7bd47e1db5675d" minOccurs="0"/>
                <xsd:element ref="ns3:TaxCatchAllLabel" minOccurs="0"/>
                <xsd:element ref="ns5:MediaServiceMetadata" minOccurs="0"/>
                <xsd:element ref="ns5:MediaServiceFastMetadata" minOccurs="0"/>
                <xsd:element ref="ns5:MediaServiceAutoKeyPoints" minOccurs="0"/>
                <xsd:element ref="ns5:MediaServiceKeyPoints" minOccurs="0"/>
                <xsd:element ref="ns6:SharedWithUsers" minOccurs="0"/>
                <xsd:element ref="ns6:SharedWithDetails"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Enter a brief description." ma:internalName="Category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3"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4"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5"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6"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TaxKeywordTaxHTField" ma:index="20"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 ma:index="21" nillable="true" ma:displayName="Taxonomy Catch All Column" ma:description="" ma:hidden="true" ma:list="{8c9e5fc3-0796-456f-a58e-d4ef9f2e0eb8}" ma:internalName="TaxCatchAll" ma:showField="CatchAllData" ma:web="1ad0269c-2511-4159-98ac-392385d4262d">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2"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element name="j747ac98061d40f0aa7bd47e1db5675d" ma:index="23"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CatchAllLabel" ma:index="24" nillable="true" ma:displayName="Taxonomy Catch All Column1" ma:description="" ma:hidden="true" ma:list="{8c9e5fc3-0796-456f-a58e-d4ef9f2e0eb8}" ma:internalName="TaxCatchAllLabel" ma:readOnly="true" ma:showField="CatchAllDataLabel" ma:web="1ad0269c-2511-4159-98ac-392385d4262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2ec53-a872-4f10-bee5-1c8dfc20f06a"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d0269c-2511-4159-98ac-392385d4262d"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2020-08-12T11:26:03+00:00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e3f09c3df709400db2417a7161762d62 xmlns="4ffa91fb-a0ff-4ac5-b2db-65c790d184a4">
      <Terms xmlns="http://schemas.microsoft.com/office/infopath/2007/PartnerControls"/>
    </e3f09c3df709400db2417a7161762d62>
  </documentManagement>
</p:properties>
</file>

<file path=customXml/itemProps1.xml><?xml version="1.0" encoding="utf-8"?>
<ds:datastoreItem xmlns:ds="http://schemas.openxmlformats.org/officeDocument/2006/customXml" ds:itemID="{DE462A28-A4CF-4A83-8A18-FE6BD4CC39FA}"/>
</file>

<file path=customXml/itemProps2.xml><?xml version="1.0" encoding="utf-8"?>
<ds:datastoreItem xmlns:ds="http://schemas.openxmlformats.org/officeDocument/2006/customXml" ds:itemID="{A234F336-B6A8-4B0B-8B88-2A74034BABFE}">
  <ds:schemaRefs>
    <ds:schemaRef ds:uri="Microsoft.SharePoint.Taxonomy.ContentTypeSync"/>
  </ds:schemaRefs>
</ds:datastoreItem>
</file>

<file path=customXml/itemProps3.xml><?xml version="1.0" encoding="utf-8"?>
<ds:datastoreItem xmlns:ds="http://schemas.openxmlformats.org/officeDocument/2006/customXml" ds:itemID="{89C4E837-A0D0-4EE5-9642-C92B8FF6CFE8}">
  <ds:schemaRefs>
    <ds:schemaRef ds:uri="http://schemas.microsoft.com/sharepoint/v3/contenttype/forms"/>
  </ds:schemaRefs>
</ds:datastoreItem>
</file>

<file path=customXml/itemProps4.xml><?xml version="1.0" encoding="utf-8"?>
<ds:datastoreItem xmlns:ds="http://schemas.openxmlformats.org/officeDocument/2006/customXml" ds:itemID="{740D9D57-F2A2-4FDA-978F-EC9DDD5CFB2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fb489ee6-2a1a-454b-b8aa-a578c758f04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Plastino, Michael</dc:creator>
  <cp:keywords/>
  <dc:description/>
  <cp:lastModifiedBy>Plastino, Michael</cp:lastModifiedBy>
  <cp:revision>5</cp:revision>
  <cp:lastPrinted>2020-08-31T18:01:00Z</cp:lastPrinted>
  <dcterms:created xsi:type="dcterms:W3CDTF">2020-09-02T09:44:00Z</dcterms:created>
  <dcterms:modified xsi:type="dcterms:W3CDTF">2020-09-02T09:47:00Z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0x010100C03028663CA5B84D85F568AD995CCD17</vt:lpwstr>
  </property>
  <property fmtid="{D5CDD505-2E9C-101B-9397-08002B2CF9AE}" pid="3" name="TaxKeyword">
    <vt:lpwstr/>
  </property>
  <property fmtid="{D5CDD505-2E9C-101B-9397-08002B2CF9AE}" pid="4" name="Document Type">
    <vt:lpwstr/>
  </property>
  <property fmtid="{D5CDD505-2E9C-101B-9397-08002B2CF9AE}" pid="5" name="EPA Subject">
    <vt:lpwstr/>
  </property>
</Properties>
</file>