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52" w:rsidRDefault="00E05E52">
      <w:pPr>
        <w:tabs>
          <w:tab w:val="center" w:pos="4680"/>
        </w:tabs>
        <w:spacing w:line="360" w:lineRule="auto"/>
        <w:rPr>
          <w:rFonts w:ascii="Times New Roman" w:hAnsi="Times New Roman"/>
        </w:rPr>
      </w:pPr>
      <w:r>
        <w:rPr>
          <w:rFonts w:ascii="Times New Roman" w:hAnsi="Times New Roman"/>
          <w:b/>
          <w:bCs/>
          <w:sz w:val="28"/>
          <w:szCs w:val="28"/>
        </w:rPr>
        <w:tab/>
        <w:t xml:space="preserve">Technical </w:t>
      </w:r>
      <w:r w:rsidR="00D752FB">
        <w:rPr>
          <w:rFonts w:ascii="Times New Roman" w:hAnsi="Times New Roman"/>
          <w:b/>
          <w:bCs/>
          <w:sz w:val="28"/>
          <w:szCs w:val="28"/>
        </w:rPr>
        <w:t xml:space="preserve"> </w:t>
      </w:r>
      <w:r>
        <w:rPr>
          <w:rFonts w:ascii="Times New Roman" w:hAnsi="Times New Roman"/>
          <w:b/>
          <w:bCs/>
          <w:sz w:val="28"/>
          <w:szCs w:val="28"/>
        </w:rPr>
        <w:t xml:space="preserve">Directive for Contract No.  </w:t>
      </w:r>
      <w:r w:rsidR="00057C8C" w:rsidRPr="006A071A">
        <w:rPr>
          <w:rFonts w:ascii="Times New Roman" w:hAnsi="Times New Roman"/>
          <w:b/>
          <w:bCs/>
          <w:color w:val="000000" w:themeColor="text1"/>
          <w:sz w:val="28"/>
          <w:szCs w:val="28"/>
        </w:rPr>
        <w:t>EP-C-11</w:t>
      </w:r>
      <w:r w:rsidRPr="006A071A">
        <w:rPr>
          <w:rFonts w:ascii="Times New Roman" w:hAnsi="Times New Roman"/>
          <w:b/>
          <w:bCs/>
          <w:color w:val="000000" w:themeColor="text1"/>
          <w:sz w:val="28"/>
          <w:szCs w:val="28"/>
        </w:rPr>
        <w:t>-0</w:t>
      </w:r>
      <w:r w:rsidR="00057C8C" w:rsidRPr="006A071A">
        <w:rPr>
          <w:rFonts w:ascii="Times New Roman" w:hAnsi="Times New Roman"/>
          <w:b/>
          <w:bCs/>
          <w:color w:val="000000" w:themeColor="text1"/>
          <w:sz w:val="28"/>
          <w:szCs w:val="28"/>
        </w:rPr>
        <w:t>20</w:t>
      </w:r>
    </w:p>
    <w:tbl>
      <w:tblPr>
        <w:tblW w:w="0" w:type="auto"/>
        <w:tblInd w:w="120" w:type="dxa"/>
        <w:tblLayout w:type="fixed"/>
        <w:tblCellMar>
          <w:left w:w="120" w:type="dxa"/>
          <w:right w:w="120" w:type="dxa"/>
        </w:tblCellMar>
        <w:tblLook w:val="0000" w:firstRow="0" w:lastRow="0" w:firstColumn="0" w:lastColumn="0" w:noHBand="0" w:noVBand="0"/>
      </w:tblPr>
      <w:tblGrid>
        <w:gridCol w:w="2430"/>
        <w:gridCol w:w="1800"/>
        <w:gridCol w:w="1620"/>
        <w:gridCol w:w="990"/>
        <w:gridCol w:w="2516"/>
      </w:tblGrid>
      <w:tr w:rsidR="005266E9" w:rsidTr="00692A05">
        <w:tc>
          <w:tcPr>
            <w:tcW w:w="2430" w:type="dxa"/>
            <w:tcBorders>
              <w:top w:val="single" w:sz="15" w:space="0" w:color="000000"/>
              <w:left w:val="single" w:sz="15"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Date of Request:</w:t>
            </w:r>
          </w:p>
        </w:tc>
        <w:tc>
          <w:tcPr>
            <w:tcW w:w="1800" w:type="dxa"/>
            <w:tcBorders>
              <w:top w:val="single" w:sz="15" w:space="0" w:color="000000"/>
              <w:left w:val="single" w:sz="7" w:space="0" w:color="000000"/>
              <w:bottom w:val="single" w:sz="7"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Default="00E84BD6" w:rsidP="009D25E9">
            <w:pPr>
              <w:spacing w:after="58" w:line="360" w:lineRule="auto"/>
              <w:jc w:val="center"/>
              <w:rPr>
                <w:rFonts w:ascii="Times New Roman" w:hAnsi="Times New Roman"/>
              </w:rPr>
            </w:pPr>
            <w:r>
              <w:rPr>
                <w:rFonts w:ascii="Times New Roman" w:hAnsi="Times New Roman"/>
              </w:rPr>
              <w:t>January 5</w:t>
            </w:r>
            <w:r w:rsidR="002C0CFE">
              <w:rPr>
                <w:rFonts w:ascii="Times New Roman" w:hAnsi="Times New Roman"/>
              </w:rPr>
              <w:t>, 201</w:t>
            </w:r>
            <w:r>
              <w:rPr>
                <w:rFonts w:ascii="Times New Roman" w:hAnsi="Times New Roman"/>
              </w:rPr>
              <w:t>7</w:t>
            </w:r>
          </w:p>
        </w:tc>
        <w:tc>
          <w:tcPr>
            <w:tcW w:w="1620" w:type="dxa"/>
            <w:tcBorders>
              <w:top w:val="single" w:sz="15" w:space="0" w:color="000000"/>
              <w:left w:val="single" w:sz="7"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NRMRL ID#:</w:t>
            </w:r>
          </w:p>
        </w:tc>
        <w:tc>
          <w:tcPr>
            <w:tcW w:w="3506" w:type="dxa"/>
            <w:gridSpan w:val="2"/>
            <w:tcBorders>
              <w:top w:val="single" w:sz="15" w:space="0" w:color="000000"/>
              <w:left w:val="single" w:sz="7" w:space="0" w:color="000000"/>
              <w:bottom w:val="single" w:sz="7"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Pr="004F3BBF" w:rsidRDefault="00E05E52" w:rsidP="00032261">
            <w:pPr>
              <w:spacing w:after="58" w:line="360" w:lineRule="auto"/>
              <w:jc w:val="center"/>
              <w:rPr>
                <w:rFonts w:ascii="Times New Roman" w:hAnsi="Times New Roman"/>
                <w:color w:val="000000" w:themeColor="text1"/>
              </w:rPr>
            </w:pPr>
          </w:p>
        </w:tc>
      </w:tr>
      <w:tr w:rsidR="005266E9" w:rsidTr="00692A05">
        <w:tc>
          <w:tcPr>
            <w:tcW w:w="2430" w:type="dxa"/>
            <w:tcBorders>
              <w:top w:val="single" w:sz="7" w:space="0" w:color="000000"/>
              <w:left w:val="single" w:sz="15"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Tech.  Dir. Manager:</w:t>
            </w:r>
          </w:p>
        </w:tc>
        <w:tc>
          <w:tcPr>
            <w:tcW w:w="3420" w:type="dxa"/>
            <w:gridSpan w:val="2"/>
            <w:tcBorders>
              <w:top w:val="single" w:sz="7" w:space="0" w:color="000000"/>
              <w:left w:val="single" w:sz="7" w:space="0" w:color="000000"/>
              <w:bottom w:val="single" w:sz="7"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Default="008C3EF5">
            <w:pPr>
              <w:spacing w:after="58" w:line="360" w:lineRule="auto"/>
              <w:rPr>
                <w:rFonts w:ascii="Times New Roman" w:hAnsi="Times New Roman"/>
              </w:rPr>
            </w:pPr>
            <w:r>
              <w:rPr>
                <w:rFonts w:ascii="Times New Roman" w:hAnsi="Times New Roman"/>
              </w:rPr>
              <w:t>Jake Beaulieu</w:t>
            </w:r>
          </w:p>
        </w:tc>
        <w:tc>
          <w:tcPr>
            <w:tcW w:w="990" w:type="dxa"/>
            <w:tcBorders>
              <w:top w:val="single" w:sz="7" w:space="0" w:color="000000"/>
              <w:left w:val="single" w:sz="7" w:space="0" w:color="000000"/>
              <w:bottom w:val="single" w:sz="7"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line="360" w:lineRule="auto"/>
              <w:rPr>
                <w:rFonts w:ascii="Times New Roman" w:hAnsi="Times New Roman"/>
              </w:rPr>
            </w:pPr>
            <w:r>
              <w:rPr>
                <w:rFonts w:ascii="Times New Roman" w:hAnsi="Times New Roman"/>
              </w:rPr>
              <w:t>Phone:</w:t>
            </w:r>
          </w:p>
        </w:tc>
        <w:tc>
          <w:tcPr>
            <w:tcW w:w="2516" w:type="dxa"/>
            <w:tcBorders>
              <w:top w:val="single" w:sz="7" w:space="0" w:color="000000"/>
              <w:left w:val="single" w:sz="7" w:space="0" w:color="000000"/>
              <w:bottom w:val="single" w:sz="7"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8C3EF5" w:rsidP="00032261">
            <w:pPr>
              <w:spacing w:after="58" w:line="360" w:lineRule="auto"/>
              <w:rPr>
                <w:rFonts w:ascii="Times New Roman" w:hAnsi="Times New Roman"/>
              </w:rPr>
            </w:pPr>
            <w:r>
              <w:rPr>
                <w:rFonts w:ascii="Times New Roman" w:hAnsi="Times New Roman"/>
              </w:rPr>
              <w:t>513-569-7842</w:t>
            </w:r>
          </w:p>
        </w:tc>
      </w:tr>
      <w:tr w:rsidR="00692A05" w:rsidTr="00072E99">
        <w:tc>
          <w:tcPr>
            <w:tcW w:w="2430" w:type="dxa"/>
            <w:tcBorders>
              <w:top w:val="single" w:sz="7" w:space="0" w:color="000000"/>
              <w:left w:val="single" w:sz="15" w:space="0" w:color="000000"/>
              <w:bottom w:val="single" w:sz="7" w:space="0" w:color="000000"/>
              <w:right w:val="single" w:sz="7" w:space="0" w:color="000000"/>
            </w:tcBorders>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Project Officer:</w:t>
            </w:r>
          </w:p>
        </w:tc>
        <w:tc>
          <w:tcPr>
            <w:tcW w:w="3420" w:type="dxa"/>
            <w:gridSpan w:val="2"/>
            <w:tcBorders>
              <w:top w:val="single" w:sz="7" w:space="0" w:color="000000"/>
              <w:left w:val="single" w:sz="7" w:space="0" w:color="000000"/>
              <w:bottom w:val="single" w:sz="7" w:space="0" w:color="000000"/>
              <w:right w:val="single" w:sz="7" w:space="0" w:color="000000"/>
            </w:tcBorders>
            <w:shd w:val="pct5" w:color="000000" w:fill="FFFFFF"/>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Paul Groff</w:t>
            </w:r>
          </w:p>
        </w:tc>
        <w:tc>
          <w:tcPr>
            <w:tcW w:w="990" w:type="dxa"/>
            <w:tcBorders>
              <w:top w:val="single" w:sz="7" w:space="0" w:color="000000"/>
              <w:left w:val="single" w:sz="7" w:space="0" w:color="000000"/>
              <w:bottom w:val="single" w:sz="7" w:space="0" w:color="000000"/>
              <w:right w:val="single" w:sz="7" w:space="0" w:color="000000"/>
            </w:tcBorders>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Phone:</w:t>
            </w:r>
          </w:p>
        </w:tc>
        <w:tc>
          <w:tcPr>
            <w:tcW w:w="2516" w:type="dxa"/>
            <w:tcBorders>
              <w:top w:val="single" w:sz="7" w:space="0" w:color="000000"/>
              <w:left w:val="single" w:sz="7" w:space="0" w:color="000000"/>
              <w:bottom w:val="single" w:sz="7" w:space="0" w:color="000000"/>
              <w:right w:val="single" w:sz="15" w:space="0" w:color="000000"/>
            </w:tcBorders>
            <w:shd w:val="pct5" w:color="000000" w:fill="FFFFFF"/>
          </w:tcPr>
          <w:p w:rsidR="00692A05" w:rsidRDefault="00692A05">
            <w:pPr>
              <w:spacing w:line="120" w:lineRule="exact"/>
              <w:rPr>
                <w:rFonts w:ascii="Times New Roman" w:hAnsi="Times New Roman"/>
              </w:rPr>
            </w:pPr>
          </w:p>
          <w:p w:rsidR="00692A05" w:rsidRDefault="00692A05">
            <w:pPr>
              <w:spacing w:after="58" w:line="360" w:lineRule="auto"/>
              <w:rPr>
                <w:rFonts w:ascii="Times New Roman" w:hAnsi="Times New Roman"/>
              </w:rPr>
            </w:pPr>
            <w:r>
              <w:rPr>
                <w:rFonts w:ascii="Times New Roman" w:hAnsi="Times New Roman"/>
              </w:rPr>
              <w:t>919-541-0979</w:t>
            </w:r>
          </w:p>
        </w:tc>
      </w:tr>
    </w:tbl>
    <w:p w:rsidR="00E05E52" w:rsidRDefault="00E05E52">
      <w:pPr>
        <w:rPr>
          <w:rFonts w:ascii="Times New Roman" w:hAnsi="Times New Roman"/>
        </w:rPr>
      </w:pPr>
    </w:p>
    <w:p w:rsidR="00E05E52" w:rsidRDefault="00E05E52">
      <w:pPr>
        <w:tabs>
          <w:tab w:val="left" w:pos="-1440"/>
        </w:tabs>
        <w:ind w:left="720" w:hanging="720"/>
        <w:rPr>
          <w:rFonts w:ascii="Times New Roman" w:hAnsi="Times New Roman"/>
        </w:rPr>
      </w:pPr>
      <w:r>
        <w:rPr>
          <w:rFonts w:ascii="Times New Roman" w:hAnsi="Times New Roman"/>
        </w:rPr>
        <w:t>To:</w:t>
      </w:r>
      <w:r>
        <w:rPr>
          <w:rFonts w:ascii="Times New Roman" w:hAnsi="Times New Roman"/>
        </w:rPr>
        <w:tab/>
        <w:t>Dr. Malcolm R. Leadbetter</w:t>
      </w:r>
      <w:r>
        <w:rPr>
          <w:rFonts w:ascii="Times New Roman" w:hAnsi="Times New Roman"/>
        </w:rPr>
        <w:tab/>
      </w:r>
      <w:r>
        <w:rPr>
          <w:rFonts w:ascii="Times New Roman" w:hAnsi="Times New Roman"/>
        </w:rPr>
        <w:tab/>
      </w:r>
      <w:r>
        <w:rPr>
          <w:rFonts w:ascii="Times New Roman" w:hAnsi="Times New Roman"/>
        </w:rPr>
        <w:tab/>
      </w:r>
    </w:p>
    <w:p w:rsidR="00E05E52" w:rsidRDefault="00E05E52">
      <w:pPr>
        <w:ind w:firstLine="720"/>
        <w:rPr>
          <w:rFonts w:ascii="Times New Roman" w:hAnsi="Times New Roman"/>
        </w:rPr>
      </w:pPr>
      <w:smartTag w:uri="urn:schemas-microsoft-com:office:smarttags" w:element="Street">
        <w:smartTag w:uri="urn:schemas-microsoft-com:office:smarttags" w:element="address">
          <w:r>
            <w:rPr>
              <w:rFonts w:ascii="Times New Roman" w:hAnsi="Times New Roman"/>
            </w:rPr>
            <w:t>703 Caswell Rd</w:t>
          </w:r>
        </w:smartTag>
      </w:smartTag>
      <w:r>
        <w:rPr>
          <w:rFonts w:ascii="Times New Roman" w:hAnsi="Times New Roman"/>
        </w:rPr>
        <w:tab/>
      </w:r>
      <w:r>
        <w:rPr>
          <w:rFonts w:ascii="Times New Roman" w:hAnsi="Times New Roman"/>
        </w:rPr>
        <w:tab/>
      </w:r>
      <w:r>
        <w:rPr>
          <w:rFonts w:ascii="Times New Roman" w:hAnsi="Times New Roman"/>
        </w:rPr>
        <w:tab/>
      </w:r>
    </w:p>
    <w:p w:rsidR="00E05E52" w:rsidRDefault="00E05E52">
      <w:pPr>
        <w:tabs>
          <w:tab w:val="left" w:pos="-1440"/>
        </w:tabs>
        <w:ind w:left="3600" w:hanging="2880"/>
        <w:rPr>
          <w:rFonts w:ascii="Times New Roman" w:hAnsi="Times New Roman"/>
        </w:rPr>
      </w:pPr>
      <w:smartTag w:uri="urn:schemas-microsoft-com:office:smarttags" w:element="place">
        <w:smartTag w:uri="urn:schemas-microsoft-com:office:smarttags" w:element="City">
          <w:r>
            <w:rPr>
              <w:rFonts w:ascii="Times New Roman" w:hAnsi="Times New Roman"/>
            </w:rPr>
            <w:t>Chapel Hill</w:t>
          </w:r>
        </w:smartTag>
        <w:r>
          <w:rPr>
            <w:rFonts w:ascii="Times New Roman" w:hAnsi="Times New Roman"/>
          </w:rPr>
          <w:t xml:space="preserve">, </w:t>
        </w:r>
        <w:smartTag w:uri="urn:schemas-microsoft-com:office:smarttags" w:element="State">
          <w:r>
            <w:rPr>
              <w:rFonts w:ascii="Times New Roman" w:hAnsi="Times New Roman"/>
            </w:rPr>
            <w:t>NC</w:t>
          </w:r>
        </w:smartTag>
        <w:r>
          <w:rPr>
            <w:rFonts w:ascii="Times New Roman" w:hAnsi="Times New Roman"/>
          </w:rPr>
          <w:t xml:space="preserve"> </w:t>
        </w:r>
        <w:smartTag w:uri="urn:schemas-microsoft-com:office:smarttags" w:element="PostalCode">
          <w:r>
            <w:rPr>
              <w:rFonts w:ascii="Times New Roman" w:hAnsi="Times New Roman"/>
            </w:rPr>
            <w:t>27514</w:t>
          </w:r>
        </w:smartTag>
      </w:smartTag>
      <w:r>
        <w:rPr>
          <w:rFonts w:ascii="Times New Roman" w:hAnsi="Times New Roman"/>
        </w:rPr>
        <w:tab/>
      </w:r>
    </w:p>
    <w:p w:rsidR="00E05E52" w:rsidRDefault="00E05E52">
      <w:pPr>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3870"/>
        <w:gridCol w:w="900"/>
        <w:gridCol w:w="2160"/>
        <w:gridCol w:w="1440"/>
      </w:tblGrid>
      <w:tr w:rsidR="00E05E52" w:rsidTr="00670025">
        <w:tc>
          <w:tcPr>
            <w:tcW w:w="3870" w:type="dxa"/>
            <w:tcBorders>
              <w:top w:val="single" w:sz="15" w:space="0" w:color="000000"/>
              <w:left w:val="single" w:sz="15"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rPr>
                <w:rFonts w:ascii="Times New Roman" w:hAnsi="Times New Roman"/>
              </w:rPr>
            </w:pPr>
            <w:r>
              <w:rPr>
                <w:rFonts w:ascii="Times New Roman" w:hAnsi="Times New Roman"/>
              </w:rPr>
              <w:t>Technical Directive Sequential No.</w:t>
            </w:r>
          </w:p>
        </w:tc>
        <w:tc>
          <w:tcPr>
            <w:tcW w:w="900" w:type="dxa"/>
            <w:tcBorders>
              <w:top w:val="single" w:sz="15" w:space="0" w:color="000000"/>
              <w:left w:val="single" w:sz="7" w:space="0" w:color="000000"/>
              <w:bottom w:val="single" w:sz="15" w:space="0" w:color="000000"/>
              <w:right w:val="single" w:sz="7" w:space="0" w:color="000000"/>
            </w:tcBorders>
            <w:shd w:val="pct5" w:color="000000" w:fill="FFFFFF"/>
          </w:tcPr>
          <w:p w:rsidR="00E05E52" w:rsidRDefault="00E05E52">
            <w:pPr>
              <w:spacing w:line="120" w:lineRule="exact"/>
              <w:rPr>
                <w:rFonts w:ascii="Times New Roman" w:hAnsi="Times New Roman"/>
              </w:rPr>
            </w:pPr>
          </w:p>
          <w:p w:rsidR="00E05E52" w:rsidRPr="00A6307C" w:rsidRDefault="00E05E52" w:rsidP="00084E5A">
            <w:pPr>
              <w:spacing w:after="58"/>
              <w:jc w:val="center"/>
              <w:rPr>
                <w:rFonts w:ascii="Times New Roman" w:hAnsi="Times New Roman"/>
                <w:b/>
                <w:color w:val="000000" w:themeColor="text1"/>
              </w:rPr>
            </w:pPr>
          </w:p>
        </w:tc>
        <w:tc>
          <w:tcPr>
            <w:tcW w:w="2160" w:type="dxa"/>
            <w:tcBorders>
              <w:top w:val="single" w:sz="15" w:space="0" w:color="000000"/>
              <w:left w:val="single" w:sz="7"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jc w:val="center"/>
              <w:rPr>
                <w:rFonts w:ascii="Times New Roman" w:hAnsi="Times New Roman"/>
              </w:rPr>
            </w:pPr>
            <w:r>
              <w:rPr>
                <w:rFonts w:ascii="Times New Roman" w:hAnsi="Times New Roman"/>
              </w:rPr>
              <w:t>FY</w:t>
            </w:r>
          </w:p>
        </w:tc>
        <w:tc>
          <w:tcPr>
            <w:tcW w:w="1440" w:type="dxa"/>
            <w:tcBorders>
              <w:top w:val="single" w:sz="15" w:space="0" w:color="000000"/>
              <w:left w:val="single" w:sz="7" w:space="0" w:color="000000"/>
              <w:bottom w:val="single" w:sz="15"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8B2930" w:rsidP="008C3EF5">
            <w:pPr>
              <w:spacing w:after="58"/>
              <w:jc w:val="center"/>
              <w:rPr>
                <w:rFonts w:ascii="Times New Roman" w:hAnsi="Times New Roman"/>
              </w:rPr>
            </w:pPr>
            <w:r>
              <w:rPr>
                <w:rFonts w:ascii="Times New Roman" w:hAnsi="Times New Roman"/>
              </w:rPr>
              <w:t xml:space="preserve"> </w:t>
            </w:r>
          </w:p>
        </w:tc>
      </w:tr>
    </w:tbl>
    <w:p w:rsidR="00E05E52" w:rsidRDefault="00E05E52">
      <w:pPr>
        <w:rPr>
          <w:rFonts w:ascii="Times New Roman" w:hAnsi="Times New Roman"/>
        </w:rPr>
      </w:pPr>
    </w:p>
    <w:tbl>
      <w:tblPr>
        <w:tblW w:w="0" w:type="auto"/>
        <w:tblInd w:w="120" w:type="dxa"/>
        <w:tblLayout w:type="fixed"/>
        <w:tblCellMar>
          <w:left w:w="120" w:type="dxa"/>
          <w:right w:w="120" w:type="dxa"/>
        </w:tblCellMar>
        <w:tblLook w:val="0000" w:firstRow="0" w:lastRow="0" w:firstColumn="0" w:lastColumn="0" w:noHBand="0" w:noVBand="0"/>
      </w:tblPr>
      <w:tblGrid>
        <w:gridCol w:w="6030"/>
        <w:gridCol w:w="2340"/>
      </w:tblGrid>
      <w:tr w:rsidR="00E05E52">
        <w:tc>
          <w:tcPr>
            <w:tcW w:w="6030" w:type="dxa"/>
            <w:tcBorders>
              <w:top w:val="single" w:sz="15" w:space="0" w:color="000000"/>
              <w:left w:val="single" w:sz="15" w:space="0" w:color="000000"/>
              <w:bottom w:val="single" w:sz="15" w:space="0" w:color="000000"/>
              <w:right w:val="single" w:sz="7" w:space="0" w:color="000000"/>
            </w:tcBorders>
          </w:tcPr>
          <w:p w:rsidR="00E05E52" w:rsidRDefault="00E05E52">
            <w:pPr>
              <w:spacing w:line="120" w:lineRule="exact"/>
              <w:rPr>
                <w:rFonts w:ascii="Times New Roman" w:hAnsi="Times New Roman"/>
              </w:rPr>
            </w:pPr>
          </w:p>
          <w:p w:rsidR="00E05E52" w:rsidRDefault="00E05E52">
            <w:pPr>
              <w:spacing w:after="58"/>
              <w:rPr>
                <w:rFonts w:ascii="Times New Roman" w:hAnsi="Times New Roman"/>
              </w:rPr>
            </w:pPr>
            <w:r>
              <w:rPr>
                <w:rFonts w:ascii="Times New Roman" w:hAnsi="Times New Roman"/>
              </w:rPr>
              <w:t xml:space="preserve">Completion of Technical Directive Due </w:t>
            </w:r>
            <w:r>
              <w:rPr>
                <w:rFonts w:ascii="Times New Roman" w:hAnsi="Times New Roman"/>
                <w:b/>
                <w:bCs/>
              </w:rPr>
              <w:t>ON OR BEFORE</w:t>
            </w:r>
            <w:r>
              <w:rPr>
                <w:rFonts w:ascii="Times New Roman" w:hAnsi="Times New Roman"/>
              </w:rPr>
              <w:t>:</w:t>
            </w:r>
          </w:p>
        </w:tc>
        <w:tc>
          <w:tcPr>
            <w:tcW w:w="2340" w:type="dxa"/>
            <w:tcBorders>
              <w:top w:val="single" w:sz="15" w:space="0" w:color="000000"/>
              <w:left w:val="single" w:sz="7" w:space="0" w:color="000000"/>
              <w:bottom w:val="single" w:sz="15" w:space="0" w:color="000000"/>
              <w:right w:val="single" w:sz="15" w:space="0" w:color="000000"/>
            </w:tcBorders>
            <w:shd w:val="pct5" w:color="000000" w:fill="FFFFFF"/>
          </w:tcPr>
          <w:p w:rsidR="00E05E52" w:rsidRDefault="00E05E52">
            <w:pPr>
              <w:spacing w:line="120" w:lineRule="exact"/>
              <w:rPr>
                <w:rFonts w:ascii="Times New Roman" w:hAnsi="Times New Roman"/>
              </w:rPr>
            </w:pPr>
          </w:p>
          <w:p w:rsidR="00E05E52" w:rsidRDefault="00E84BD6" w:rsidP="00E84BD6">
            <w:pPr>
              <w:spacing w:after="58"/>
              <w:jc w:val="center"/>
              <w:rPr>
                <w:rFonts w:ascii="Times New Roman" w:hAnsi="Times New Roman"/>
              </w:rPr>
            </w:pPr>
            <w:r>
              <w:rPr>
                <w:rFonts w:ascii="Times New Roman" w:hAnsi="Times New Roman"/>
              </w:rPr>
              <w:t>February 17</w:t>
            </w:r>
            <w:r w:rsidR="002C0CFE">
              <w:rPr>
                <w:rFonts w:ascii="Times New Roman" w:hAnsi="Times New Roman"/>
              </w:rPr>
              <w:t>, 201</w:t>
            </w:r>
            <w:r>
              <w:rPr>
                <w:rFonts w:ascii="Times New Roman" w:hAnsi="Times New Roman"/>
              </w:rPr>
              <w:t>7</w:t>
            </w:r>
          </w:p>
        </w:tc>
      </w:tr>
    </w:tbl>
    <w:p w:rsidR="004C1700" w:rsidRPr="004C1700" w:rsidRDefault="004C1700" w:rsidP="004C1700">
      <w:pPr>
        <w:rPr>
          <w:rFonts w:ascii="Times New Roman" w:hAnsi="Times New Roman" w:cs="Shruti"/>
          <w:bCs/>
        </w:rPr>
      </w:pPr>
      <w:bookmarkStart w:id="0" w:name="_GoBack"/>
      <w:bookmarkEnd w:id="0"/>
    </w:p>
    <w:p w:rsidR="00E05E52" w:rsidRPr="005266E9" w:rsidRDefault="00E05E52">
      <w:pPr>
        <w:rPr>
          <w:rFonts w:ascii="Times New Roman" w:hAnsi="Times New Roman" w:cs="Shruti"/>
          <w:b/>
        </w:rPr>
      </w:pPr>
      <w:r w:rsidRPr="005266E9">
        <w:rPr>
          <w:rFonts w:ascii="Times New Roman" w:hAnsi="Times New Roman" w:cs="Shruti"/>
          <w:b/>
          <w:bCs/>
        </w:rPr>
        <w:t>TD description:</w:t>
      </w:r>
      <w:r w:rsidRPr="005266E9">
        <w:rPr>
          <w:rFonts w:ascii="Times New Roman" w:hAnsi="Times New Roman" w:cs="Shruti"/>
          <w:b/>
        </w:rPr>
        <w:t xml:space="preserve"> </w:t>
      </w:r>
    </w:p>
    <w:p w:rsidR="00E05E52" w:rsidRPr="005266E9" w:rsidRDefault="00E05E52">
      <w:pPr>
        <w:rPr>
          <w:rFonts w:ascii="Times New Roman" w:hAnsi="Times New Roman" w:cs="Shruti"/>
        </w:rPr>
      </w:pPr>
    </w:p>
    <w:p w:rsidR="00613032" w:rsidRDefault="00C93AFA" w:rsidP="00032261">
      <w:pPr>
        <w:rPr>
          <w:rFonts w:ascii="Times New Roman" w:hAnsi="Times New Roman"/>
        </w:rPr>
      </w:pPr>
      <w:r>
        <w:rPr>
          <w:rFonts w:ascii="Times New Roman" w:hAnsi="Times New Roman"/>
        </w:rPr>
        <w:t xml:space="preserve">The USEPA’s Office of Air and Radiation is responsible for reporting the nation’s annual anthropogenic greenhouse gas emissions to the United Nations.  Research conducted by the USEPA suggests that emissions of </w:t>
      </w:r>
      <w:r w:rsidR="00AB7100">
        <w:rPr>
          <w:rFonts w:ascii="Times New Roman" w:hAnsi="Times New Roman"/>
        </w:rPr>
        <w:t xml:space="preserve">methane </w:t>
      </w:r>
      <w:r w:rsidR="00CD640C">
        <w:rPr>
          <w:rFonts w:ascii="Times New Roman" w:hAnsi="Times New Roman"/>
        </w:rPr>
        <w:t>(CH</w:t>
      </w:r>
      <w:r w:rsidR="00CD640C" w:rsidRPr="00CD640C">
        <w:rPr>
          <w:rFonts w:ascii="Times New Roman" w:hAnsi="Times New Roman"/>
          <w:vertAlign w:val="subscript"/>
        </w:rPr>
        <w:t>4</w:t>
      </w:r>
      <w:r w:rsidR="00CD640C">
        <w:rPr>
          <w:rFonts w:ascii="Times New Roman" w:hAnsi="Times New Roman"/>
        </w:rPr>
        <w:t>)</w:t>
      </w:r>
      <w:r>
        <w:rPr>
          <w:rFonts w:ascii="Times New Roman" w:hAnsi="Times New Roman"/>
        </w:rPr>
        <w:t>, a potent greenhouse gas,</w:t>
      </w:r>
      <w:r w:rsidR="00CD640C">
        <w:rPr>
          <w:rFonts w:ascii="Times New Roman" w:hAnsi="Times New Roman"/>
        </w:rPr>
        <w:t xml:space="preserve"> </w:t>
      </w:r>
      <w:r w:rsidR="00AB7100">
        <w:rPr>
          <w:rFonts w:ascii="Times New Roman" w:hAnsi="Times New Roman"/>
        </w:rPr>
        <w:t xml:space="preserve">from </w:t>
      </w:r>
      <w:r>
        <w:rPr>
          <w:rFonts w:ascii="Times New Roman" w:hAnsi="Times New Roman"/>
        </w:rPr>
        <w:t xml:space="preserve">water impoundments (i.e. </w:t>
      </w:r>
      <w:r w:rsidR="00AB7100">
        <w:rPr>
          <w:rFonts w:ascii="Times New Roman" w:hAnsi="Times New Roman"/>
        </w:rPr>
        <w:t>reservoirs</w:t>
      </w:r>
      <w:r>
        <w:rPr>
          <w:rFonts w:ascii="Times New Roman" w:hAnsi="Times New Roman"/>
        </w:rPr>
        <w:t>) may be the third most important anthropogenic CH</w:t>
      </w:r>
      <w:r w:rsidRPr="00C93AFA">
        <w:rPr>
          <w:rFonts w:ascii="Times New Roman" w:hAnsi="Times New Roman"/>
          <w:vertAlign w:val="subscript"/>
        </w:rPr>
        <w:t>4</w:t>
      </w:r>
      <w:r>
        <w:rPr>
          <w:rFonts w:ascii="Times New Roman" w:hAnsi="Times New Roman"/>
        </w:rPr>
        <w:t xml:space="preserve"> source in the US.</w:t>
      </w:r>
      <w:r w:rsidR="00AB7100">
        <w:rPr>
          <w:rFonts w:ascii="Times New Roman" w:hAnsi="Times New Roman"/>
        </w:rPr>
        <w:t xml:space="preserve">  </w:t>
      </w:r>
      <w:r>
        <w:rPr>
          <w:rFonts w:ascii="Times New Roman" w:hAnsi="Times New Roman"/>
        </w:rPr>
        <w:t>There are relatively few reports of CH</w:t>
      </w:r>
      <w:r w:rsidRPr="00C93AFA">
        <w:rPr>
          <w:rFonts w:ascii="Times New Roman" w:hAnsi="Times New Roman"/>
          <w:vertAlign w:val="subscript"/>
        </w:rPr>
        <w:t>4</w:t>
      </w:r>
      <w:r>
        <w:rPr>
          <w:rFonts w:ascii="Times New Roman" w:hAnsi="Times New Roman"/>
        </w:rPr>
        <w:t xml:space="preserve"> emission rates from US reservoirs in the literature, however, and national scale emission estimates are highly uncertain.</w:t>
      </w:r>
      <w:r w:rsidR="00E3378D">
        <w:rPr>
          <w:rFonts w:ascii="Times New Roman" w:hAnsi="Times New Roman"/>
        </w:rPr>
        <w:t xml:space="preserve">  In the summer of 2017 ORD will begin </w:t>
      </w:r>
      <w:r w:rsidR="00EF78B3">
        <w:rPr>
          <w:rFonts w:ascii="Times New Roman" w:hAnsi="Times New Roman"/>
        </w:rPr>
        <w:t xml:space="preserve">the National Reservoir Survey (NRS), </w:t>
      </w:r>
      <w:r w:rsidR="00E3378D">
        <w:rPr>
          <w:rFonts w:ascii="Times New Roman" w:hAnsi="Times New Roman"/>
        </w:rPr>
        <w:t xml:space="preserve">a </w:t>
      </w:r>
      <w:r w:rsidR="00A90447">
        <w:rPr>
          <w:rFonts w:ascii="Times New Roman" w:hAnsi="Times New Roman"/>
        </w:rPr>
        <w:t>3-</w:t>
      </w:r>
      <w:r w:rsidR="00E3378D">
        <w:rPr>
          <w:rFonts w:ascii="Times New Roman" w:hAnsi="Times New Roman"/>
        </w:rPr>
        <w:t>year field sampling campaign to produce an unbiased estimate of reservoir-CH</w:t>
      </w:r>
      <w:r w:rsidR="00E3378D" w:rsidRPr="00A90447">
        <w:rPr>
          <w:rFonts w:ascii="Times New Roman" w:hAnsi="Times New Roman"/>
          <w:vertAlign w:val="subscript"/>
        </w:rPr>
        <w:t>4</w:t>
      </w:r>
      <w:r w:rsidR="00E3378D">
        <w:rPr>
          <w:rFonts w:ascii="Times New Roman" w:hAnsi="Times New Roman"/>
        </w:rPr>
        <w:t xml:space="preserve"> emissions for the US.</w:t>
      </w:r>
    </w:p>
    <w:p w:rsidR="00AB7100" w:rsidRDefault="00AB7100" w:rsidP="00032261">
      <w:pPr>
        <w:rPr>
          <w:rFonts w:ascii="Times New Roman" w:hAnsi="Times New Roman"/>
        </w:rPr>
      </w:pPr>
    </w:p>
    <w:p w:rsidR="00E3378D" w:rsidRDefault="00E3378D" w:rsidP="00032261">
      <w:pPr>
        <w:rPr>
          <w:rFonts w:ascii="Times New Roman" w:hAnsi="Times New Roman"/>
        </w:rPr>
      </w:pPr>
      <w:r>
        <w:rPr>
          <w:rFonts w:ascii="Times New Roman" w:hAnsi="Times New Roman"/>
        </w:rPr>
        <w:t xml:space="preserve">ORD has substantial experience executing national scale surveys through the National Aquatic Resource Survey (NARS) program.  NARS surveys are designed to assess the status of the nation’s </w:t>
      </w:r>
      <w:r w:rsidRPr="00E3378D">
        <w:rPr>
          <w:rFonts w:ascii="Times New Roman" w:hAnsi="Times New Roman"/>
        </w:rPr>
        <w:t>coastal waters, lakes and reservoirs, rivers and streams, and wetlands</w:t>
      </w:r>
      <w:r>
        <w:rPr>
          <w:rFonts w:ascii="Times New Roman" w:hAnsi="Times New Roman"/>
        </w:rPr>
        <w:t xml:space="preserve">.  NARS utilizes a </w:t>
      </w:r>
      <w:r w:rsidRPr="00E3378D">
        <w:rPr>
          <w:rFonts w:ascii="Times New Roman" w:hAnsi="Times New Roman"/>
        </w:rPr>
        <w:t>Generalized Random Tessel</w:t>
      </w:r>
      <w:r w:rsidR="00296712">
        <w:rPr>
          <w:rFonts w:ascii="Times New Roman" w:hAnsi="Times New Roman"/>
        </w:rPr>
        <w:t>l</w:t>
      </w:r>
      <w:r w:rsidRPr="00E3378D">
        <w:rPr>
          <w:rFonts w:ascii="Times New Roman" w:hAnsi="Times New Roman"/>
        </w:rPr>
        <w:t>ation Stratified (GRTS</w:t>
      </w:r>
      <w:r>
        <w:rPr>
          <w:rFonts w:ascii="Times New Roman" w:hAnsi="Times New Roman"/>
        </w:rPr>
        <w:t>) survey design which provides a probabilistic subsample of the resource (i.e. lakes and reservoirs) with strong spatial balance.  NARS survey designs are typically stratified by 9 US Ecoregions, allowing statistical comparison among different regions of the country.</w:t>
      </w:r>
    </w:p>
    <w:p w:rsidR="00E3378D" w:rsidRDefault="00E3378D" w:rsidP="00032261">
      <w:pPr>
        <w:rPr>
          <w:rFonts w:ascii="Times New Roman" w:hAnsi="Times New Roman"/>
        </w:rPr>
      </w:pPr>
    </w:p>
    <w:p w:rsidR="00A90447" w:rsidRDefault="00E3378D" w:rsidP="00032261">
      <w:pPr>
        <w:rPr>
          <w:rFonts w:ascii="Times New Roman" w:hAnsi="Times New Roman"/>
        </w:rPr>
      </w:pPr>
      <w:r>
        <w:rPr>
          <w:rFonts w:ascii="Times New Roman" w:hAnsi="Times New Roman"/>
        </w:rPr>
        <w:t xml:space="preserve">A critical piece of any GRTS design is the sample frame, which is a GIS </w:t>
      </w:r>
      <w:r w:rsidR="00A90447">
        <w:rPr>
          <w:rFonts w:ascii="Times New Roman" w:hAnsi="Times New Roman"/>
        </w:rPr>
        <w:t xml:space="preserve">file containing the entire population of interest.  For example, the sample frame for the lake and reservoir NARS-survey is the National Hydraulic Database (NHD) which contains the size and locations of all lakes and reservoirs in the US.  Unfortunately, the NHD does not reliably distinguish between lakes and reservoirs and therefore cannot be used to support a GRTS design for </w:t>
      </w:r>
      <w:r w:rsidR="00EF78B3">
        <w:rPr>
          <w:rFonts w:ascii="Times New Roman" w:hAnsi="Times New Roman"/>
        </w:rPr>
        <w:t>the NRS</w:t>
      </w:r>
      <w:r w:rsidR="00A90447">
        <w:rPr>
          <w:rFonts w:ascii="Times New Roman" w:hAnsi="Times New Roman"/>
        </w:rPr>
        <w:t xml:space="preserve"> (i.e. reservoirs only, no lakes).</w:t>
      </w:r>
    </w:p>
    <w:p w:rsidR="00A90447" w:rsidRDefault="00A90447" w:rsidP="00032261">
      <w:pPr>
        <w:rPr>
          <w:rFonts w:ascii="Times New Roman" w:hAnsi="Times New Roman"/>
        </w:rPr>
      </w:pPr>
    </w:p>
    <w:p w:rsidR="00E3378D" w:rsidRDefault="00A90447" w:rsidP="00032261">
      <w:pPr>
        <w:rPr>
          <w:rFonts w:ascii="Times New Roman" w:hAnsi="Times New Roman"/>
        </w:rPr>
      </w:pPr>
      <w:r>
        <w:rPr>
          <w:rFonts w:ascii="Times New Roman" w:hAnsi="Times New Roman"/>
        </w:rPr>
        <w:t xml:space="preserve">In the absence of a comprehensive sample frame for US reservoirs, we propose to use the GRTS design for the 2012 National Lakes Assessment (NLA), a component of the NARS program, as the sample frame for the </w:t>
      </w:r>
      <w:r w:rsidR="00EF78B3">
        <w:rPr>
          <w:rFonts w:ascii="Times New Roman" w:hAnsi="Times New Roman"/>
        </w:rPr>
        <w:t>NRS.</w:t>
      </w:r>
      <w:r>
        <w:rPr>
          <w:rFonts w:ascii="Times New Roman" w:hAnsi="Times New Roman"/>
        </w:rPr>
        <w:t xml:space="preserve">  </w:t>
      </w:r>
      <w:r w:rsidR="00EF78B3">
        <w:rPr>
          <w:rFonts w:ascii="Times New Roman" w:hAnsi="Times New Roman"/>
        </w:rPr>
        <w:t xml:space="preserve">642 of the 1000 water bodies sampled in the </w:t>
      </w:r>
      <w:r>
        <w:rPr>
          <w:rFonts w:ascii="Times New Roman" w:hAnsi="Times New Roman"/>
        </w:rPr>
        <w:t xml:space="preserve">2012 NLA </w:t>
      </w:r>
      <w:r w:rsidR="00EF78B3">
        <w:rPr>
          <w:rFonts w:ascii="Times New Roman" w:hAnsi="Times New Roman"/>
        </w:rPr>
        <w:t>were classified man-made water bodies</w:t>
      </w:r>
      <w:r w:rsidR="00B7347F">
        <w:rPr>
          <w:rFonts w:ascii="Times New Roman" w:hAnsi="Times New Roman"/>
        </w:rPr>
        <w:t xml:space="preserve"> (Fig. 1)</w:t>
      </w:r>
      <w:r w:rsidR="00EF78B3">
        <w:rPr>
          <w:rFonts w:ascii="Times New Roman" w:hAnsi="Times New Roman"/>
        </w:rPr>
        <w:t xml:space="preserve">.  These 642 man-made water bodies (i.e. reservoirs) represent a probabilistic and spatially balanced subset of all reservoirs in the US.  We propose to use these 642 reservoirs as the sample frame for the NRS.  </w:t>
      </w:r>
    </w:p>
    <w:p w:rsidR="00EF78B3" w:rsidRDefault="00EF78B3" w:rsidP="00032261">
      <w:pPr>
        <w:rPr>
          <w:rFonts w:ascii="Times New Roman" w:hAnsi="Times New Roman"/>
        </w:rPr>
      </w:pPr>
    </w:p>
    <w:p w:rsidR="002E4C42" w:rsidRDefault="002E4C42" w:rsidP="00032261">
      <w:pPr>
        <w:rPr>
          <w:rFonts w:ascii="Times New Roman" w:hAnsi="Times New Roman"/>
        </w:rPr>
      </w:pPr>
      <w:r>
        <w:rPr>
          <w:rFonts w:ascii="Times New Roman" w:hAnsi="Times New Roman"/>
          <w:noProof/>
        </w:rPr>
        <w:drawing>
          <wp:inline distT="0" distB="0" distL="0" distR="0">
            <wp:extent cx="5248698" cy="24382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MadeSampledWgs.tiff"/>
                    <pic:cNvPicPr/>
                  </pic:nvPicPr>
                  <pic:blipFill rotWithShape="1">
                    <a:blip r:embed="rId5" cstate="print">
                      <a:extLst>
                        <a:ext uri="{28A0092B-C50C-407E-A947-70E740481C1C}">
                          <a14:useLocalDpi xmlns:a14="http://schemas.microsoft.com/office/drawing/2010/main" val="0"/>
                        </a:ext>
                      </a:extLst>
                    </a:blip>
                    <a:srcRect l="11682" t="20306" b="20017"/>
                    <a:stretch/>
                  </pic:blipFill>
                  <pic:spPr bwMode="auto">
                    <a:xfrm>
                      <a:off x="0" y="0"/>
                      <a:ext cx="5249259" cy="2438558"/>
                    </a:xfrm>
                    <a:prstGeom prst="rect">
                      <a:avLst/>
                    </a:prstGeom>
                    <a:ln>
                      <a:noFill/>
                    </a:ln>
                    <a:extLst>
                      <a:ext uri="{53640926-AAD7-44D8-BBD7-CCE9431645EC}">
                        <a14:shadowObscured xmlns:a14="http://schemas.microsoft.com/office/drawing/2010/main"/>
                      </a:ext>
                    </a:extLst>
                  </pic:spPr>
                </pic:pic>
              </a:graphicData>
            </a:graphic>
          </wp:inline>
        </w:drawing>
      </w:r>
    </w:p>
    <w:p w:rsidR="002E4C42" w:rsidRDefault="002E4C42" w:rsidP="00032261">
      <w:pPr>
        <w:rPr>
          <w:rFonts w:ascii="Times New Roman" w:hAnsi="Times New Roman"/>
        </w:rPr>
      </w:pPr>
      <w:r>
        <w:rPr>
          <w:rFonts w:ascii="Times New Roman" w:hAnsi="Times New Roman"/>
        </w:rPr>
        <w:t>Figure 1.  642 water bodies classified as man-made during the 2012 NLA.</w:t>
      </w:r>
    </w:p>
    <w:p w:rsidR="002E4C42" w:rsidRDefault="002E4C42" w:rsidP="00032261">
      <w:pPr>
        <w:rPr>
          <w:rFonts w:ascii="Times New Roman" w:hAnsi="Times New Roman"/>
        </w:rPr>
      </w:pPr>
    </w:p>
    <w:p w:rsidR="002E4C42" w:rsidRDefault="002E4C42" w:rsidP="00032261">
      <w:pPr>
        <w:rPr>
          <w:rFonts w:ascii="Times New Roman" w:hAnsi="Times New Roman"/>
        </w:rPr>
      </w:pPr>
    </w:p>
    <w:p w:rsidR="00EF78B3" w:rsidRDefault="00EF78B3" w:rsidP="00032261">
      <w:pPr>
        <w:rPr>
          <w:rFonts w:ascii="Times New Roman" w:hAnsi="Times New Roman"/>
        </w:rPr>
      </w:pPr>
      <w:r>
        <w:rPr>
          <w:rFonts w:ascii="Times New Roman" w:hAnsi="Times New Roman"/>
        </w:rPr>
        <w:t xml:space="preserve">The NRS survey design will be executed using the </w:t>
      </w:r>
      <w:proofErr w:type="spellStart"/>
      <w:r>
        <w:rPr>
          <w:rFonts w:ascii="Times New Roman" w:hAnsi="Times New Roman"/>
        </w:rPr>
        <w:t>spSurvey</w:t>
      </w:r>
      <w:proofErr w:type="spellEnd"/>
      <w:r>
        <w:rPr>
          <w:rFonts w:ascii="Times New Roman" w:hAnsi="Times New Roman"/>
        </w:rPr>
        <w:t xml:space="preserve"> package in R, treating the sample frame as a finite resource.  Since the sample frame (2012-NLA reservoirs) is already a subsample of US water bodies, </w:t>
      </w:r>
      <w:r w:rsidR="00B7347F">
        <w:rPr>
          <w:rFonts w:ascii="Times New Roman" w:hAnsi="Times New Roman"/>
        </w:rPr>
        <w:t xml:space="preserve">the inclusion probability of each </w:t>
      </w:r>
      <w:r>
        <w:rPr>
          <w:rFonts w:ascii="Times New Roman" w:hAnsi="Times New Roman"/>
        </w:rPr>
        <w:t xml:space="preserve">reservoir </w:t>
      </w:r>
      <w:r w:rsidR="00B7347F">
        <w:rPr>
          <w:rFonts w:ascii="Times New Roman" w:hAnsi="Times New Roman"/>
        </w:rPr>
        <w:t xml:space="preserve">(i.e. </w:t>
      </w:r>
      <w:r>
        <w:rPr>
          <w:rFonts w:ascii="Times New Roman" w:hAnsi="Times New Roman"/>
        </w:rPr>
        <w:t>weight</w:t>
      </w:r>
      <w:r w:rsidR="00B7347F">
        <w:rPr>
          <w:rFonts w:ascii="Times New Roman" w:hAnsi="Times New Roman"/>
        </w:rPr>
        <w:t xml:space="preserve">) derived from the 2012 NLA GRTS design must be considered in the NRS design.  </w:t>
      </w:r>
      <w:r w:rsidR="00B7347F" w:rsidRPr="00B7347F">
        <w:rPr>
          <w:rFonts w:ascii="Times New Roman" w:hAnsi="Times New Roman"/>
          <w:u w:val="single"/>
        </w:rPr>
        <w:t>We specifically seek assistance in executing the NRS design, including guidance on properly addressing the weights.</w:t>
      </w:r>
      <w:r>
        <w:rPr>
          <w:rFonts w:ascii="Times New Roman" w:hAnsi="Times New Roman"/>
        </w:rPr>
        <w:t xml:space="preserve">   </w:t>
      </w:r>
    </w:p>
    <w:p w:rsidR="00EF78B3" w:rsidRDefault="00EF78B3" w:rsidP="00032261">
      <w:pPr>
        <w:rPr>
          <w:rFonts w:ascii="Times New Roman" w:hAnsi="Times New Roman"/>
        </w:rPr>
      </w:pPr>
    </w:p>
    <w:p w:rsidR="00EF78B3" w:rsidRDefault="00B7347F" w:rsidP="00032261">
      <w:pPr>
        <w:rPr>
          <w:rFonts w:ascii="Times New Roman" w:hAnsi="Times New Roman"/>
        </w:rPr>
      </w:pPr>
      <w:r>
        <w:rPr>
          <w:rFonts w:ascii="Times New Roman" w:hAnsi="Times New Roman"/>
        </w:rPr>
        <w:t>The NRS design will allow for an estimation of the central tendency and variance of reservoir-CH</w:t>
      </w:r>
      <w:r w:rsidRPr="00E84BD6">
        <w:rPr>
          <w:rFonts w:ascii="Times New Roman" w:hAnsi="Times New Roman"/>
          <w:vertAlign w:val="subscript"/>
        </w:rPr>
        <w:t>4</w:t>
      </w:r>
      <w:r>
        <w:rPr>
          <w:rFonts w:ascii="Times New Roman" w:hAnsi="Times New Roman"/>
        </w:rPr>
        <w:t xml:space="preserve"> emission rates (mass/unit time/unit area) at the Ecoregion and national scales.  Our objective, however, is to estimate the total flux of CH</w:t>
      </w:r>
      <w:r w:rsidRPr="00B7347F">
        <w:rPr>
          <w:rFonts w:ascii="Times New Roman" w:hAnsi="Times New Roman"/>
          <w:vertAlign w:val="subscript"/>
        </w:rPr>
        <w:t>4</w:t>
      </w:r>
      <w:r>
        <w:rPr>
          <w:rFonts w:ascii="Times New Roman" w:hAnsi="Times New Roman"/>
        </w:rPr>
        <w:t xml:space="preserve"> from the nation’s reservoirs, which requires an estimate of both emission rate and reservoir surface area.  We propose to estimate the total surface area of US reservoirs at the Ecoregion and national scales using the results from the 2012 NLA.  Extent estimates can be made using functions in the </w:t>
      </w:r>
      <w:proofErr w:type="spellStart"/>
      <w:r>
        <w:rPr>
          <w:rFonts w:ascii="Times New Roman" w:hAnsi="Times New Roman"/>
        </w:rPr>
        <w:t>spsurvey</w:t>
      </w:r>
      <w:proofErr w:type="spellEnd"/>
      <w:r>
        <w:rPr>
          <w:rFonts w:ascii="Times New Roman" w:hAnsi="Times New Roman"/>
        </w:rPr>
        <w:t xml:space="preserve"> package.  </w:t>
      </w:r>
      <w:r w:rsidRPr="00B7347F">
        <w:rPr>
          <w:rFonts w:ascii="Times New Roman" w:hAnsi="Times New Roman"/>
          <w:u w:val="single"/>
        </w:rPr>
        <w:t>We specifically seek assistance in estimating US reservoir surface area using the results of the 2012 NLA</w:t>
      </w:r>
      <w:r>
        <w:rPr>
          <w:rFonts w:ascii="Times New Roman" w:hAnsi="Times New Roman"/>
          <w:u w:val="single"/>
        </w:rPr>
        <w:softHyphen/>
        <w:t>.</w:t>
      </w:r>
    </w:p>
    <w:p w:rsidR="00AB7100" w:rsidRPr="001A3D70" w:rsidRDefault="00AB7100" w:rsidP="001A3D70">
      <w:pPr>
        <w:rPr>
          <w:rFonts w:ascii="Times New Roman" w:hAnsi="Times New Roman"/>
        </w:rPr>
      </w:pPr>
    </w:p>
    <w:p w:rsidR="00613032" w:rsidRDefault="00613032" w:rsidP="00032261">
      <w:pPr>
        <w:rPr>
          <w:rFonts w:ascii="Times New Roman" w:hAnsi="Times New Roman"/>
        </w:rPr>
      </w:pPr>
    </w:p>
    <w:p w:rsidR="003C0278" w:rsidRPr="003C0278" w:rsidRDefault="003C0278" w:rsidP="00032261">
      <w:pPr>
        <w:rPr>
          <w:rFonts w:ascii="Times New Roman" w:hAnsi="Times New Roman"/>
          <w:b/>
        </w:rPr>
      </w:pPr>
      <w:r w:rsidRPr="003C0278">
        <w:rPr>
          <w:rFonts w:ascii="Times New Roman" w:hAnsi="Times New Roman"/>
          <w:b/>
        </w:rPr>
        <w:t>Deliverables:</w:t>
      </w:r>
    </w:p>
    <w:p w:rsidR="003C0278" w:rsidRPr="003C0278" w:rsidRDefault="003C0278" w:rsidP="003C0278">
      <w:pPr>
        <w:rPr>
          <w:rFonts w:ascii="Times New Roman" w:hAnsi="Times New Roman"/>
        </w:rPr>
      </w:pPr>
    </w:p>
    <w:p w:rsidR="00482691" w:rsidRPr="00482691" w:rsidRDefault="003C0278" w:rsidP="00E84BD6">
      <w:pPr>
        <w:rPr>
          <w:rFonts w:ascii="Times New Roman" w:hAnsi="Times New Roman"/>
        </w:rPr>
      </w:pPr>
      <w:r w:rsidRPr="003C0278">
        <w:rPr>
          <w:rFonts w:ascii="Times New Roman" w:hAnsi="Times New Roman"/>
        </w:rPr>
        <w:t xml:space="preserve">The contractor will </w:t>
      </w:r>
      <w:r w:rsidR="00E94711">
        <w:rPr>
          <w:rFonts w:ascii="Times New Roman" w:hAnsi="Times New Roman"/>
        </w:rPr>
        <w:t xml:space="preserve">provide </w:t>
      </w:r>
      <w:r w:rsidR="00E84BD6">
        <w:rPr>
          <w:rFonts w:ascii="Times New Roman" w:hAnsi="Times New Roman"/>
        </w:rPr>
        <w:t>R code for executing the NRS survey design and estimating US reservoir surface area.</w:t>
      </w:r>
    </w:p>
    <w:p w:rsidR="00482691" w:rsidRPr="00B6583D" w:rsidRDefault="00482691" w:rsidP="00B6583D">
      <w:pPr>
        <w:rPr>
          <w:rFonts w:ascii="Times New Roman" w:hAnsi="Times New Roman"/>
        </w:rPr>
      </w:pPr>
    </w:p>
    <w:p w:rsidR="00040FDD" w:rsidRPr="00040FDD" w:rsidRDefault="00040FDD" w:rsidP="00040FDD">
      <w:pPr>
        <w:rPr>
          <w:rFonts w:ascii="Times New Roman" w:hAnsi="Times New Roman"/>
          <w:b/>
        </w:rPr>
      </w:pPr>
      <w:r w:rsidRPr="00040FDD">
        <w:rPr>
          <w:rFonts w:ascii="Times New Roman" w:hAnsi="Times New Roman"/>
          <w:b/>
        </w:rPr>
        <w:t>Hours:</w:t>
      </w:r>
    </w:p>
    <w:p w:rsidR="00040FDD" w:rsidRPr="00040FDD" w:rsidRDefault="00040FDD" w:rsidP="00040FDD">
      <w:pPr>
        <w:rPr>
          <w:rFonts w:ascii="Times New Roman" w:hAnsi="Times New Roman"/>
        </w:rPr>
      </w:pPr>
    </w:p>
    <w:p w:rsidR="00761C09" w:rsidRPr="005266E9" w:rsidRDefault="00040FDD">
      <w:pPr>
        <w:rPr>
          <w:rFonts w:ascii="Times New Roman" w:hAnsi="Times New Roman"/>
        </w:rPr>
      </w:pPr>
      <w:r w:rsidRPr="003C0278">
        <w:rPr>
          <w:rFonts w:ascii="Times New Roman" w:hAnsi="Times New Roman"/>
        </w:rPr>
        <w:t>The government estimat</w:t>
      </w:r>
      <w:r w:rsidR="00D91038" w:rsidRPr="003C0278">
        <w:rPr>
          <w:rFonts w:ascii="Times New Roman" w:hAnsi="Times New Roman"/>
        </w:rPr>
        <w:t xml:space="preserve">es that this work </w:t>
      </w:r>
      <w:r w:rsidR="003C0278" w:rsidRPr="003C0278">
        <w:rPr>
          <w:rFonts w:ascii="Times New Roman" w:hAnsi="Times New Roman"/>
        </w:rPr>
        <w:t>will require</w:t>
      </w:r>
      <w:r w:rsidR="00C95D79">
        <w:rPr>
          <w:rFonts w:ascii="Times New Roman" w:hAnsi="Times New Roman"/>
        </w:rPr>
        <w:t xml:space="preserve"> </w:t>
      </w:r>
      <w:r w:rsidR="00E84BD6">
        <w:rPr>
          <w:rFonts w:ascii="Times New Roman" w:hAnsi="Times New Roman"/>
        </w:rPr>
        <w:t>4</w:t>
      </w:r>
      <w:r w:rsidR="001A3D70">
        <w:rPr>
          <w:rFonts w:ascii="Times New Roman" w:hAnsi="Times New Roman"/>
        </w:rPr>
        <w:t>0</w:t>
      </w:r>
      <w:r w:rsidR="00357F4B">
        <w:rPr>
          <w:rFonts w:ascii="Times New Roman" w:hAnsi="Times New Roman"/>
        </w:rPr>
        <w:t xml:space="preserve"> </w:t>
      </w:r>
      <w:r w:rsidRPr="003C0278">
        <w:rPr>
          <w:rFonts w:ascii="Times New Roman" w:hAnsi="Times New Roman"/>
        </w:rPr>
        <w:t>h</w:t>
      </w:r>
      <w:r w:rsidR="008C5BCE">
        <w:rPr>
          <w:rFonts w:ascii="Times New Roman" w:hAnsi="Times New Roman"/>
        </w:rPr>
        <w:t>ours of the contractor</w:t>
      </w:r>
      <w:r w:rsidRPr="003C0278">
        <w:rPr>
          <w:rFonts w:ascii="Times New Roman" w:hAnsi="Times New Roman"/>
        </w:rPr>
        <w:t>'s time.</w:t>
      </w:r>
    </w:p>
    <w:sectPr w:rsidR="00761C09" w:rsidRPr="005266E9" w:rsidSect="00E05E52">
      <w:pgSz w:w="12240" w:h="15840"/>
      <w:pgMar w:top="72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0B6"/>
    <w:multiLevelType w:val="hybridMultilevel"/>
    <w:tmpl w:val="A066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9073D"/>
    <w:multiLevelType w:val="hybridMultilevel"/>
    <w:tmpl w:val="297A71A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2A75E0"/>
    <w:multiLevelType w:val="hybridMultilevel"/>
    <w:tmpl w:val="CC86E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52"/>
    <w:rsid w:val="00001D24"/>
    <w:rsid w:val="000029AF"/>
    <w:rsid w:val="0001373A"/>
    <w:rsid w:val="00014065"/>
    <w:rsid w:val="00015F8A"/>
    <w:rsid w:val="00032261"/>
    <w:rsid w:val="00040FDD"/>
    <w:rsid w:val="00043A87"/>
    <w:rsid w:val="00050A9D"/>
    <w:rsid w:val="00057C8C"/>
    <w:rsid w:val="00072E99"/>
    <w:rsid w:val="000806F5"/>
    <w:rsid w:val="00083394"/>
    <w:rsid w:val="00084E5A"/>
    <w:rsid w:val="00085E28"/>
    <w:rsid w:val="000A08CC"/>
    <w:rsid w:val="000A5B69"/>
    <w:rsid w:val="000B4B4B"/>
    <w:rsid w:val="000E5F3F"/>
    <w:rsid w:val="000F0CBD"/>
    <w:rsid w:val="00100E6F"/>
    <w:rsid w:val="00100F50"/>
    <w:rsid w:val="001021EA"/>
    <w:rsid w:val="001059B4"/>
    <w:rsid w:val="00122A92"/>
    <w:rsid w:val="001235AC"/>
    <w:rsid w:val="00137D75"/>
    <w:rsid w:val="00140043"/>
    <w:rsid w:val="00140EDE"/>
    <w:rsid w:val="00146431"/>
    <w:rsid w:val="001817AF"/>
    <w:rsid w:val="0019434D"/>
    <w:rsid w:val="001A3D70"/>
    <w:rsid w:val="001F0D48"/>
    <w:rsid w:val="00230243"/>
    <w:rsid w:val="0025623B"/>
    <w:rsid w:val="00256C20"/>
    <w:rsid w:val="00266B43"/>
    <w:rsid w:val="00296712"/>
    <w:rsid w:val="00297BB4"/>
    <w:rsid w:val="002A0598"/>
    <w:rsid w:val="002B60CE"/>
    <w:rsid w:val="002C0249"/>
    <w:rsid w:val="002C0CFE"/>
    <w:rsid w:val="002E4C42"/>
    <w:rsid w:val="002F385B"/>
    <w:rsid w:val="002F6218"/>
    <w:rsid w:val="002F6AF7"/>
    <w:rsid w:val="00305E54"/>
    <w:rsid w:val="00312C6D"/>
    <w:rsid w:val="00313456"/>
    <w:rsid w:val="00323697"/>
    <w:rsid w:val="003316F3"/>
    <w:rsid w:val="00335E9E"/>
    <w:rsid w:val="0033739A"/>
    <w:rsid w:val="0035336E"/>
    <w:rsid w:val="00353D20"/>
    <w:rsid w:val="00357F4B"/>
    <w:rsid w:val="003678F3"/>
    <w:rsid w:val="00377729"/>
    <w:rsid w:val="00380D9C"/>
    <w:rsid w:val="00383A58"/>
    <w:rsid w:val="003922C5"/>
    <w:rsid w:val="00392D06"/>
    <w:rsid w:val="00395A05"/>
    <w:rsid w:val="003A6EAA"/>
    <w:rsid w:val="003B140B"/>
    <w:rsid w:val="003B7954"/>
    <w:rsid w:val="003C0278"/>
    <w:rsid w:val="003C29F9"/>
    <w:rsid w:val="003D205C"/>
    <w:rsid w:val="003E3F12"/>
    <w:rsid w:val="0040123E"/>
    <w:rsid w:val="0040254B"/>
    <w:rsid w:val="0040761E"/>
    <w:rsid w:val="004309DA"/>
    <w:rsid w:val="004335DC"/>
    <w:rsid w:val="00446170"/>
    <w:rsid w:val="00462110"/>
    <w:rsid w:val="00463B1D"/>
    <w:rsid w:val="00482691"/>
    <w:rsid w:val="004A1593"/>
    <w:rsid w:val="004A41CC"/>
    <w:rsid w:val="004B3CCE"/>
    <w:rsid w:val="004C1700"/>
    <w:rsid w:val="004D42CF"/>
    <w:rsid w:val="004E6489"/>
    <w:rsid w:val="004F3BBF"/>
    <w:rsid w:val="00516C8F"/>
    <w:rsid w:val="005221A3"/>
    <w:rsid w:val="00525463"/>
    <w:rsid w:val="005266E9"/>
    <w:rsid w:val="005429D2"/>
    <w:rsid w:val="0055264E"/>
    <w:rsid w:val="00555FEB"/>
    <w:rsid w:val="00581E6C"/>
    <w:rsid w:val="00594E9A"/>
    <w:rsid w:val="005A591D"/>
    <w:rsid w:val="005B7CF3"/>
    <w:rsid w:val="005E17D1"/>
    <w:rsid w:val="0061191D"/>
    <w:rsid w:val="00613032"/>
    <w:rsid w:val="00631D6B"/>
    <w:rsid w:val="006437D1"/>
    <w:rsid w:val="00670025"/>
    <w:rsid w:val="00684A1B"/>
    <w:rsid w:val="006872B7"/>
    <w:rsid w:val="00692A05"/>
    <w:rsid w:val="006A071A"/>
    <w:rsid w:val="006A3E07"/>
    <w:rsid w:val="006C7D83"/>
    <w:rsid w:val="006E3650"/>
    <w:rsid w:val="006F2E52"/>
    <w:rsid w:val="006F7CED"/>
    <w:rsid w:val="00701C43"/>
    <w:rsid w:val="00705C9A"/>
    <w:rsid w:val="0071397E"/>
    <w:rsid w:val="00714015"/>
    <w:rsid w:val="00725C66"/>
    <w:rsid w:val="007521E1"/>
    <w:rsid w:val="00761C09"/>
    <w:rsid w:val="00790F01"/>
    <w:rsid w:val="007D3C53"/>
    <w:rsid w:val="007E6658"/>
    <w:rsid w:val="007F2C2A"/>
    <w:rsid w:val="00806FA6"/>
    <w:rsid w:val="00827E73"/>
    <w:rsid w:val="008B2930"/>
    <w:rsid w:val="008B2E84"/>
    <w:rsid w:val="008B74FB"/>
    <w:rsid w:val="008C0750"/>
    <w:rsid w:val="008C3EF5"/>
    <w:rsid w:val="008C41D9"/>
    <w:rsid w:val="008C5BCE"/>
    <w:rsid w:val="008E05E7"/>
    <w:rsid w:val="008E4A9F"/>
    <w:rsid w:val="008F0FCC"/>
    <w:rsid w:val="008F6623"/>
    <w:rsid w:val="00945556"/>
    <w:rsid w:val="00957DA8"/>
    <w:rsid w:val="00991F51"/>
    <w:rsid w:val="009B52BC"/>
    <w:rsid w:val="009C0CB7"/>
    <w:rsid w:val="009C579D"/>
    <w:rsid w:val="009D1A4E"/>
    <w:rsid w:val="009D25E9"/>
    <w:rsid w:val="009F007F"/>
    <w:rsid w:val="00A23717"/>
    <w:rsid w:val="00A26E40"/>
    <w:rsid w:val="00A30185"/>
    <w:rsid w:val="00A33820"/>
    <w:rsid w:val="00A41E06"/>
    <w:rsid w:val="00A42342"/>
    <w:rsid w:val="00A506F4"/>
    <w:rsid w:val="00A61C44"/>
    <w:rsid w:val="00A6307C"/>
    <w:rsid w:val="00A71CBD"/>
    <w:rsid w:val="00A72798"/>
    <w:rsid w:val="00A75576"/>
    <w:rsid w:val="00A858BB"/>
    <w:rsid w:val="00A90447"/>
    <w:rsid w:val="00A97B24"/>
    <w:rsid w:val="00AA0953"/>
    <w:rsid w:val="00AB5277"/>
    <w:rsid w:val="00AB7100"/>
    <w:rsid w:val="00AB7CB5"/>
    <w:rsid w:val="00AE3B1C"/>
    <w:rsid w:val="00AF1D78"/>
    <w:rsid w:val="00AF77E5"/>
    <w:rsid w:val="00B01042"/>
    <w:rsid w:val="00B23635"/>
    <w:rsid w:val="00B534A0"/>
    <w:rsid w:val="00B61B77"/>
    <w:rsid w:val="00B6583D"/>
    <w:rsid w:val="00B66866"/>
    <w:rsid w:val="00B7347F"/>
    <w:rsid w:val="00B82934"/>
    <w:rsid w:val="00B955AA"/>
    <w:rsid w:val="00B96185"/>
    <w:rsid w:val="00B96EFF"/>
    <w:rsid w:val="00B97147"/>
    <w:rsid w:val="00B97F0F"/>
    <w:rsid w:val="00BA2215"/>
    <w:rsid w:val="00BB0937"/>
    <w:rsid w:val="00BB4BB6"/>
    <w:rsid w:val="00BB5C5A"/>
    <w:rsid w:val="00BC5D38"/>
    <w:rsid w:val="00BD52DC"/>
    <w:rsid w:val="00BE4811"/>
    <w:rsid w:val="00C24E90"/>
    <w:rsid w:val="00C30E4F"/>
    <w:rsid w:val="00C33B88"/>
    <w:rsid w:val="00C364BC"/>
    <w:rsid w:val="00C5130F"/>
    <w:rsid w:val="00C84A3E"/>
    <w:rsid w:val="00C93AFA"/>
    <w:rsid w:val="00C95D79"/>
    <w:rsid w:val="00C9779A"/>
    <w:rsid w:val="00CA2731"/>
    <w:rsid w:val="00CA2E6C"/>
    <w:rsid w:val="00CB1E74"/>
    <w:rsid w:val="00CD640C"/>
    <w:rsid w:val="00D02347"/>
    <w:rsid w:val="00D238CE"/>
    <w:rsid w:val="00D30EB2"/>
    <w:rsid w:val="00D4160F"/>
    <w:rsid w:val="00D43A79"/>
    <w:rsid w:val="00D444C0"/>
    <w:rsid w:val="00D67BB4"/>
    <w:rsid w:val="00D752FB"/>
    <w:rsid w:val="00D8536F"/>
    <w:rsid w:val="00D91038"/>
    <w:rsid w:val="00D94B7F"/>
    <w:rsid w:val="00D9574F"/>
    <w:rsid w:val="00DC08A7"/>
    <w:rsid w:val="00DC1DB6"/>
    <w:rsid w:val="00DC6028"/>
    <w:rsid w:val="00DD370B"/>
    <w:rsid w:val="00DF1D83"/>
    <w:rsid w:val="00E05338"/>
    <w:rsid w:val="00E05E52"/>
    <w:rsid w:val="00E12B08"/>
    <w:rsid w:val="00E12CA9"/>
    <w:rsid w:val="00E15E39"/>
    <w:rsid w:val="00E246CF"/>
    <w:rsid w:val="00E3378D"/>
    <w:rsid w:val="00E34299"/>
    <w:rsid w:val="00E34350"/>
    <w:rsid w:val="00E35FFB"/>
    <w:rsid w:val="00E47E0B"/>
    <w:rsid w:val="00E835B5"/>
    <w:rsid w:val="00E84BD6"/>
    <w:rsid w:val="00E94711"/>
    <w:rsid w:val="00EF78B3"/>
    <w:rsid w:val="00F05AC9"/>
    <w:rsid w:val="00F17FC0"/>
    <w:rsid w:val="00F91A29"/>
    <w:rsid w:val="00FF00D9"/>
    <w:rsid w:val="00FF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7D050C7"/>
  <w15:docId w15:val="{8A529579-49CB-4906-8CEF-B758C946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866"/>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B66866"/>
  </w:style>
  <w:style w:type="paragraph" w:styleId="BalloonText">
    <w:name w:val="Balloon Text"/>
    <w:basedOn w:val="Normal"/>
    <w:semiHidden/>
    <w:rsid w:val="00AE3B1C"/>
    <w:rPr>
      <w:rFonts w:ascii="Tahoma" w:hAnsi="Tahoma" w:cs="Tahoma"/>
      <w:sz w:val="16"/>
      <w:szCs w:val="16"/>
    </w:rPr>
  </w:style>
  <w:style w:type="paragraph" w:styleId="Caption">
    <w:name w:val="caption"/>
    <w:basedOn w:val="Normal"/>
    <w:next w:val="Normal"/>
    <w:unhideWhenUsed/>
    <w:qFormat/>
    <w:rsid w:val="005429D2"/>
    <w:pPr>
      <w:spacing w:after="200"/>
    </w:pPr>
    <w:rPr>
      <w:b/>
      <w:bCs/>
      <w:color w:val="4F81BD" w:themeColor="accent1"/>
      <w:sz w:val="18"/>
      <w:szCs w:val="18"/>
    </w:rPr>
  </w:style>
  <w:style w:type="paragraph" w:styleId="ListParagraph">
    <w:name w:val="List Paragraph"/>
    <w:basedOn w:val="Normal"/>
    <w:uiPriority w:val="34"/>
    <w:qFormat/>
    <w:rsid w:val="00AB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84556">
      <w:bodyDiv w:val="1"/>
      <w:marLeft w:val="0"/>
      <w:marRight w:val="0"/>
      <w:marTop w:val="0"/>
      <w:marBottom w:val="0"/>
      <w:divBdr>
        <w:top w:val="none" w:sz="0" w:space="0" w:color="auto"/>
        <w:left w:val="none" w:sz="0" w:space="0" w:color="auto"/>
        <w:bottom w:val="none" w:sz="0" w:space="0" w:color="auto"/>
        <w:right w:val="none" w:sz="0" w:space="0" w:color="auto"/>
      </w:divBdr>
    </w:div>
    <w:div w:id="1542355039">
      <w:bodyDiv w:val="1"/>
      <w:marLeft w:val="0"/>
      <w:marRight w:val="0"/>
      <w:marTop w:val="0"/>
      <w:marBottom w:val="0"/>
      <w:divBdr>
        <w:top w:val="none" w:sz="0" w:space="0" w:color="auto"/>
        <w:left w:val="none" w:sz="0" w:space="0" w:color="auto"/>
        <w:bottom w:val="none" w:sz="0" w:space="0" w:color="auto"/>
        <w:right w:val="none" w:sz="0" w:space="0" w:color="auto"/>
      </w:divBdr>
    </w:div>
    <w:div w:id="20078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5</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Robert S. Wright (USEPA-APPCD-TSB, RTP, NC)</dc:creator>
  <cp:keywords/>
  <dc:description/>
  <cp:lastModifiedBy>Beaulieu, Jake</cp:lastModifiedBy>
  <cp:revision>5</cp:revision>
  <cp:lastPrinted>2013-03-29T13:56:00Z</cp:lastPrinted>
  <dcterms:created xsi:type="dcterms:W3CDTF">2017-01-05T12:36:00Z</dcterms:created>
  <dcterms:modified xsi:type="dcterms:W3CDTF">2017-01-05T15:23:00Z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-72113365</vt:i4>
  </property>
  <property fmtid="{D5CDD505-2E9C-101B-9397-08002B2CF9AE}" pid="4" name="_EmailSubject">
    <vt:lpwstr>Stats support for reservoir-CH4 work </vt:lpwstr>
  </property>
  <property fmtid="{D5CDD505-2E9C-101B-9397-08002B2CF9AE}" pid="5" name="_AuthorEmail">
    <vt:lpwstr>groff.paul@epa.gov</vt:lpwstr>
  </property>
  <property fmtid="{D5CDD505-2E9C-101B-9397-08002B2CF9AE}" pid="6" name="_AuthorEmailDisplayName">
    <vt:lpwstr>Groff, Paul</vt:lpwstr>
  </property>
  <property fmtid="{D5CDD505-2E9C-101B-9397-08002B2CF9AE}" pid="7" name="_ReviewingToolsShownOnce">
    <vt:lpwstr/>
  </property>
</Properties>
</file>