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40.png" ContentType="image/png"/>
  <Override PartName="/word/media/rId55.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2023-04-24</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6" w:name="methods"/>
    <w:p>
      <w:pPr>
        <w:pStyle w:val="Heading1"/>
      </w:pPr>
      <w:r>
        <w:rPr>
          <w:rStyle w:val="SectionNumber"/>
        </w:rPr>
        <w:t xml:space="preserve">3</w:t>
      </w:r>
      <w:r>
        <w:tab/>
      </w:r>
      <w:r>
        <w:t xml:space="preserve">Methods</w:t>
      </w:r>
    </w:p>
    <w:bookmarkStart w:id="24" w:name="selection-of-sites-analyzed"/>
    <w:p>
      <w:pPr>
        <w:pStyle w:val="Heading2"/>
      </w:pPr>
      <w:r>
        <w:rPr>
          <w:rStyle w:val="SectionNumber"/>
        </w:rPr>
        <w:t xml:space="preserve">3.1</w:t>
      </w:r>
      <w:r>
        <w:tab/>
      </w:r>
      <w:r>
        <w:t xml:space="preserve">Selection of sites analyzed</w:t>
      </w:r>
    </w:p>
    <w:p>
      <w:pPr>
        <w:pStyle w:val="FirstParagraph"/>
      </w:pPr>
      <w:r>
        <w:t xml:space="preserve">This analysis focused on locations NA, which</w:t>
      </w:r>
      <w:r>
        <w:t xml:space="preserve"> </w:t>
      </w:r>
      <w:r>
        <w:t xml:space="preserve">are the sites that may be affected by the proposal rule. The latitude</w:t>
      </w:r>
      <w:r>
        <w:t xml:space="preserve"> </w:t>
      </w:r>
      <w:r>
        <w:t xml:space="preserve">and longitude of a point representing each site was obtained from</w:t>
      </w:r>
      <w:r>
        <w:t xml:space="preserve"> </w:t>
      </w:r>
      <w:r>
        <w:t xml:space="preserve">NA. A total of NA sites had</w:t>
      </w:r>
      <w:r>
        <w:t xml:space="preserve"> </w:t>
      </w:r>
      <w:r>
        <w:t xml:space="preserve">location information and were analyzed.</w:t>
      </w:r>
    </w:p>
    <w:p>
      <w:pPr>
        <w:pStyle w:val="BodyText"/>
      </w:pPr>
      <w:r>
        <w:t xml:space="preserve">Figure</w:t>
      </w:r>
      <w:r>
        <w:t xml:space="preserve"> </w:t>
      </w:r>
      <w:r>
        <w:t xml:space="preserve"> </w:t>
      </w:r>
      <w:r>
        <w:t xml:space="preserve">shows a map of the sites analyzed.</w:t>
      </w:r>
    </w:p>
    <w:bookmarkEnd w:id="24"/>
    <w:bookmarkStart w:id="28" w:name="figure-map-of-analyzed-sites"/>
    <w:p>
      <w:pPr>
        <w:pStyle w:val="Heading2"/>
      </w:pPr>
      <w:r>
        <w:rPr>
          <w:rStyle w:val="SectionNumber"/>
        </w:rPr>
        <w:t xml:space="preserve">3.2</w:t>
      </w:r>
      <w:r>
        <w:tab/>
      </w:r>
      <w:r>
        <w:t xml:space="preserve">Figure</w:t>
      </w:r>
      <w:r>
        <w:t xml:space="preserve"> </w:t>
      </w:r>
      <w:r>
        <w:t xml:space="preserve"> </w:t>
      </w:r>
      <w:r>
        <w:t xml:space="preserve">Map of Analyzed Sites</w:t>
      </w:r>
    </w:p>
    <w:p>
      <w:pPr>
        <w:pStyle w:val="CaptionedFigure"/>
      </w:pPr>
      <w:r>
        <w:drawing>
          <wp:inline>
            <wp:extent cx="5334000" cy="2489200"/>
            <wp:effectExtent b="0" l="0" r="0" t="0"/>
            <wp:docPr descr="Map of Analyzed Sites" title="" id="26" name="Picture"/>
            <a:graphic>
              <a:graphicData uri="http://schemas.openxmlformats.org/drawingml/2006/picture">
                <pic:pic>
                  <pic:nvPicPr>
                    <pic:cNvPr descr="map_placeholder.png" id="27" name="Picture"/>
                    <pic:cNvPicPr>
                      <a:picLocks noChangeArrowheads="1" noChangeAspect="1"/>
                    </pic:cNvPicPr>
                  </pic:nvPicPr>
                  <pic:blipFill>
                    <a:blip r:embed="rId25"/>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Map of Analyzed Sites</w:t>
      </w:r>
    </w:p>
    <w:bookmarkEnd w:id="28"/>
    <w:bookmarkStart w:id="34" w:name="X724524685c6d548926445f80efff4a8cfc55b45"/>
    <w:p>
      <w:pPr>
        <w:pStyle w:val="Heading2"/>
      </w:pPr>
      <w:r>
        <w:rPr>
          <w:rStyle w:val="SectionNumber"/>
        </w:rPr>
        <w:t xml:space="preserve">3.3</w:t>
      </w:r>
      <w:r>
        <w:tab/>
      </w:r>
      <w:r>
        <w:t xml:space="preserve">Estimating locations and population counts of residents</w:t>
      </w:r>
    </w:p>
    <w:p>
      <w:pPr>
        <w:pStyle w:val="FirstParagraph"/>
      </w:pPr>
      <w:r>
        <w:t xml:space="preserve">EPA’s EJAM (Environmental Justice Analysis Multisite) tool was used to</w:t>
      </w:r>
      <w:r>
        <w:t xml:space="preserve"> </w:t>
      </w:r>
      <w:r>
        <w:t xml:space="preserve">develop this analysis. EPA’s</w:t>
      </w:r>
      <w:r>
        <w:t xml:space="preserve"> </w:t>
      </w:r>
      <w:hyperlink r:id="rId29">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w:t>
      </w:r>
    </w:p>
    <w:bookmarkStart w:id="30"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2.1 with demographic data based on the Census</w:t>
      </w:r>
      <w:r>
        <w:t xml:space="preserve"> </w:t>
      </w:r>
      <w:r>
        <w:t xml:space="preserve">Bureau’s 2016-2020 American Community Survey (ACS) 5-year summary file, and the</w:t>
      </w:r>
      <w:r>
        <w:t xml:space="preserve"> </w:t>
      </w:r>
      <w:r>
        <w:t xml:space="preserve">corresponding version of Decennial Census information on geographic</w:t>
      </w:r>
      <w:r>
        <w:t xml:space="preserve"> </w:t>
      </w:r>
      <w:r>
        <w:t xml:space="preserve">boundaries and FIPS codes for blocks, block groups, tracts, counties,</w:t>
      </w:r>
      <w:r>
        <w:t xml:space="preserve"> </w:t>
      </w:r>
      <w:r>
        <w:t xml:space="preserve">and States. Demographic and environmental indicators were at block group resolution, while locations of residential populations was at block resolution (the highest resolution available from the Census Bureau) and then summarized by block group, then by location analyzed, and finally overall across the locations as a whole.</w:t>
      </w:r>
    </w:p>
    <w:p>
      <w:pPr>
        <w:pStyle w:val="BodyText"/>
      </w:pPr>
      <w:r>
        <w:t xml:space="preserve">See EJScreen methodology for details.</w:t>
      </w:r>
    </w:p>
    <w:bookmarkEnd w:id="30"/>
    <w:bookmarkStart w:id="33"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31">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32">
        <w:r>
          <w:rPr>
            <w:rStyle w:val="Hyperlink"/>
          </w:rPr>
          <w:t xml:space="preserve">EJScreen technical documentation</w:t>
        </w:r>
        <w:r>
          <w:rPr>
            <w:rStyle w:val="Hyperlink"/>
          </w:rPr>
          <w:t xml:space="preserve"> </w:t>
        </w:r>
        <w:r>
          <w:rPr>
            <w:rStyle w:val="Hyperlink"/>
          </w:rPr>
          <w:t xml:space="preserve">page</w:t>
        </w:r>
      </w:hyperlink>
      <w:r>
        <w:t xml:space="preserve">.</w:t>
      </w:r>
    </w:p>
    <w:p>
      <w:pPr>
        <w:pStyle w:val="BodyText"/>
      </w:pPr>
      <w:r>
        <w:t xml:space="preserve">Like EJScreen, EJAM identifies residents near a given site by finding which Census block points are nearby, and counting the full block population as nearby if that point is nearby. The percent of each block group’s population that is estimated as</w:t>
      </w:r>
      <w:r>
        <w:t xml:space="preserve"> </w:t>
      </w:r>
      <w:r>
        <w:t xml:space="preserve">inside a buffer is based on which Census block internal points are</w:t>
      </w:r>
      <w:r>
        <w:t xml:space="preserve"> </w:t>
      </w:r>
      <w:r>
        <w:t xml:space="preserve">included in the buffer, and then using a block weight that is the Census 2020</w:t>
      </w:r>
      <w:r>
        <w:t xml:space="preserve"> </w:t>
      </w:r>
      <w:r>
        <w:t xml:space="preserve">block population as a fraction of the parent block group’s Census 2020</w:t>
      </w:r>
      <w:r>
        <w:t xml:space="preserve"> </w:t>
      </w:r>
      <w:r>
        <w:t xml:space="preserve">population (which is not quite the same as the ACS population count).</w:t>
      </w:r>
      <w:r>
        <w:t xml:space="preserve"> </w:t>
      </w:r>
      <w:r>
        <w:t xml:space="preserve">That block weight is a fraction of the parent block group, and is used to estimate how many of the block groups residents are nearby or in the buffer.</w:t>
      </w:r>
    </w:p>
    <w:p>
      <w:pPr>
        <w:pStyle w:val="BodyText"/>
      </w:pPr>
      <w:r>
        <w:t xml:space="preserve">The only notable differences between the EJScreen and EJAM calculations of proximity and indicators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[@R-base]</w:t>
      </w:r>
      <w:r>
        <w:t xml:space="preserve">. These measurements provide almost identical results for</w:t>
      </w:r>
      <w:r>
        <w:t xml:space="preserve"> </w:t>
      </w:r>
      <w:r>
        <w:t xml:space="preserve">estimated distance from the average person in a block to a given</w:t>
      </w:r>
      <w:r>
        <w:t xml:space="preserve"> </w:t>
      </w:r>
      <w:r>
        <w:t xml:space="preserve">site point. PLACEHOLDER MORE INFO</w:t>
      </w:r>
    </w:p>
    <w:p>
      <w:pPr>
        <w:numPr>
          <w:ilvl w:val="0"/>
          <w:numId w:val="1003"/>
        </w:numPr>
        <w:pStyle w:val="Compact"/>
      </w:pPr>
      <w:r>
        <w:t xml:space="preserve">EJAM aggregates indicator values within and across locations,</w:t>
      </w:r>
      <w:r>
        <w:t xml:space="preserve"> </w:t>
      </w:r>
      <w:r>
        <w:t xml:space="preserve">converts them to percentiles, and does other summary calculations</w:t>
      </w:r>
      <w:r>
        <w:t xml:space="preserve"> </w:t>
      </w:r>
      <w:r>
        <w:t xml:space="preserve">using the same formulas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End w:id="33"/>
    <w:bookmarkEnd w:id="34"/>
    <w:bookmarkStart w:id="35"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PLACEHOLDER - The demographics included here are those in EJScreen and</w:t>
      </w:r>
      <w:r>
        <w:t xml:space="preserve"> </w:t>
      </w:r>
      <w:r>
        <w:t xml:space="preserve">also race/ethnicity subgroups that comprise the total count of people of</w:t>
      </w:r>
      <w:r>
        <w:t xml:space="preserve"> </w:t>
      </w:r>
      <w:r>
        <w:t xml:space="preserve">color. POC are defined as all other than those self-identifying in ACS</w:t>
      </w:r>
      <w:r>
        <w:t xml:space="preserve"> </w:t>
      </w:r>
      <w:r>
        <w:t xml:space="preserve">survey data as white, single race, not Hispanic or Latino - i.e.,</w:t>
      </w:r>
      <w:r>
        <w:t xml:space="preserve"> </w:t>
      </w:r>
      <w:r>
        <w:t xml:space="preserve">non-hispanic white alone (NHWA). The subgroups include Hispanic or</w:t>
      </w:r>
      <w:r>
        <w:t xml:space="preserve"> </w:t>
      </w:r>
      <w:r>
        <w:t xml:space="preserve">Latino (</w:t>
      </w:r>
      <w:r>
        <w:t xml:space="preserve">“</w:t>
      </w:r>
      <w:r>
        <w:t xml:space="preserve">hispanic</w:t>
      </w:r>
      <w:r>
        <w:t xml:space="preserve">”</w:t>
      </w:r>
      <w:r>
        <w:t xml:space="preserve">), several groups that are not hispanic but of only</w:t>
      </w:r>
      <w:r>
        <w:t xml:space="preserve"> </w:t>
      </w:r>
      <w:r>
        <w:t xml:space="preserve">single race (e.g., Asian, or more specifically non-hispanic asian</w:t>
      </w:r>
      <w:r>
        <w:t xml:space="preserve"> </w:t>
      </w:r>
      <w:r>
        <w:t xml:space="preserve">alone), non-hispanic other single race, and non-hispanic multiracial.</w:t>
      </w:r>
    </w:p>
    <w:p>
      <w:pPr>
        <w:pStyle w:val="BodyText"/>
      </w:pPr>
      <w:r>
        <w:t xml:space="preserve">See EJScreen methodology for details.</w:t>
      </w:r>
    </w:p>
    <w:bookmarkEnd w:id="35"/>
    <w:bookmarkEnd w:id="36"/>
    <w:bookmarkStart w:id="63" w:name="findings"/>
    <w:p>
      <w:pPr>
        <w:pStyle w:val="Heading1"/>
      </w:pPr>
      <w:r>
        <w:rPr>
          <w:rStyle w:val="SectionNumber"/>
        </w:rPr>
        <w:t xml:space="preserve">4</w:t>
      </w:r>
      <w:r>
        <w:tab/>
      </w:r>
      <w:r>
        <w:t xml:space="preserve">Findings</w:t>
      </w:r>
    </w:p>
    <w:bookmarkStart w:id="39" w:name="text-on-findings"/>
    <w:p>
      <w:pPr>
        <w:pStyle w:val="Heading2"/>
      </w:pPr>
      <w:r>
        <w:rPr>
          <w:rStyle w:val="SectionNumber"/>
        </w:rPr>
        <w:t xml:space="preserve">4.1</w:t>
      </w:r>
      <w:r>
        <w:tab/>
      </w:r>
      <w:r>
        <w:t xml:space="preserve">Text on Findings</w:t>
      </w:r>
    </w:p>
    <w:bookmarkStart w:id="37" w:name="X11703c0ea40382608edd79f58110b33f69ce337"/>
    <w:p>
      <w:pPr>
        <w:pStyle w:val="Heading3"/>
      </w:pPr>
      <w:r>
        <w:rPr>
          <w:rStyle w:val="SectionNumber"/>
        </w:rPr>
        <w:t xml:space="preserve">4.1.1</w:t>
      </w:r>
      <w:r>
        <w:tab/>
      </w:r>
      <w:r>
        <w:t xml:space="preserve">Results – Basic information about the locations analyzed and number of people nearby</w:t>
      </w:r>
    </w:p>
    <w:p>
      <w:pPr>
        <w:pStyle w:val="FirstParagraph"/>
      </w:pPr>
      <w:r>
        <w:t xml:space="preserve">• Explain whether the sites are to be analyzed as a whole or in some type</w:t>
      </w:r>
      <w:r>
        <w:t xml:space="preserve"> </w:t>
      </w:r>
      <w:r>
        <w:t xml:space="preserve">of subgroups, such as 2 different source categories, or large vs small</w:t>
      </w:r>
      <w:r>
        <w:t xml:space="preserve"> </w:t>
      </w:r>
      <w:r>
        <w:t xml:space="preserve">facilities, or some other categories we will use to compare all these</w:t>
      </w:r>
      <w:r>
        <w:t xml:space="preserve"> </w:t>
      </w:r>
      <w:r>
        <w:t xml:space="preserve">stats?</w:t>
      </w:r>
    </w:p>
    <w:p>
      <w:pPr>
        <w:pStyle w:val="BodyText"/>
      </w:pPr>
      <w:r>
        <w:t xml:space="preserve">• Count of locations</w:t>
      </w:r>
    </w:p>
    <w:p>
      <w:pPr>
        <w:pStyle w:val="BodyText"/>
      </w:pPr>
      <w:r>
        <w:t xml:space="preserve">• Locations missing data</w:t>
      </w:r>
      <w:r>
        <w:t xml:space="preserve"> </w:t>
      </w:r>
      <w:r>
        <w:t xml:space="preserve">There were several sites where EJScreen did not return any stats, typically (or always) because of low population density nearby (within 1 mile in this case).</w:t>
      </w:r>
      <w:r>
        <w:t xml:space="preserve"> </w:t>
      </w:r>
      <w:r>
        <w:t xml:space="preserve">• Where are the sites (regions, states, cities?, urban/rural?)</w:t>
      </w:r>
    </w:p>
    <w:p>
      <w:pPr>
        <w:pStyle w:val="BodyText"/>
      </w:pPr>
      <w:r>
        <w:t xml:space="preserve">• Clustering (are they near each other? How close? Which ones are in</w:t>
      </w:r>
      <w:r>
        <w:t xml:space="preserve"> </w:t>
      </w:r>
      <w:r>
        <w:t xml:space="preserve">clusters, maybe?)</w:t>
      </w:r>
    </w:p>
    <w:p>
      <w:pPr>
        <w:pStyle w:val="BodyText"/>
      </w:pPr>
      <w:r>
        <w:t xml:space="preserve">• Total population near any of the sites (count of unique residents) and</w:t>
      </w:r>
      <w:r>
        <w:t xml:space="preserve"> </w:t>
      </w:r>
      <w:r>
        <w:t xml:space="preserve">some summary of site-specific Population sizes and population density</w:t>
      </w:r>
      <w:r>
        <w:t xml:space="preserve"> </w:t>
      </w:r>
      <w:r>
        <w:t xml:space="preserve">nearby (what % of all people are at x% of the sites? Range and</w:t>
      </w:r>
      <w:r>
        <w:t xml:space="preserve"> </w:t>
      </w:r>
      <w:r>
        <w:t xml:space="preserve">Interquartile range of pop counts nearby? etc.). Make clear to what</w:t>
      </w:r>
      <w:r>
        <w:t xml:space="preserve"> </w:t>
      </w:r>
      <w:r>
        <w:t xml:space="preserve">extent some people in the overall summary stats are near more than a</w:t>
      </w:r>
      <w:r>
        <w:t xml:space="preserve"> </w:t>
      </w:r>
      <w:r>
        <w:t xml:space="preserve">single one of these sites.</w:t>
      </w:r>
    </w:p>
    <w:bookmarkEnd w:id="37"/>
    <w:bookmarkStart w:id="38" w:name="demographics-overall"/>
    <w:p>
      <w:pPr>
        <w:pStyle w:val="Heading3"/>
      </w:pPr>
      <w:r>
        <w:rPr>
          <w:rStyle w:val="SectionNumber"/>
        </w:rPr>
        <w:t xml:space="preserve">4.1.2</w:t>
      </w:r>
      <w:r>
        <w:tab/>
      </w:r>
      <w:r>
        <w:t xml:space="preserve">Demographics overall</w:t>
      </w:r>
    </w:p>
    <w:p>
      <w:pPr>
        <w:pStyle w:val="FirstParagraph"/>
      </w:pPr>
      <w:r>
        <w:t xml:space="preserve">Overall summary statement of some kind - e.g., a ” very large”</w:t>
      </w:r>
      <w:r>
        <w:t xml:space="preserve"> </w:t>
      </w:r>
      <w:r>
        <w:t xml:space="preserve">number of all the (12?) envt (or D) indicators were ” very high” at</w:t>
      </w:r>
      <w:r>
        <w:t xml:space="preserve"> </w:t>
      </w:r>
      <w:r>
        <w:t xml:space="preserve">a ” very large” share of the sites or preferably for a ” very</w:t>
      </w:r>
      <w:r>
        <w:t xml:space="preserve"> </w:t>
      </w:r>
      <w:r>
        <w:t xml:space="preserve">large share of the people”?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Table 1 shows key results for the analysis of demographics in these locations. The table shows each demographic group’s share of the residential population in these locations and conpares that to their shares of statewide and nationwide population.</w:t>
      </w:r>
    </w:p>
    <w:bookmarkEnd w:id="38"/>
    <w:bookmarkEnd w:id="39"/>
    <w:bookmarkStart w:id="43" w:name="data-table-1.-demographic-indicators"/>
    <w:p>
      <w:pPr>
        <w:pStyle w:val="Heading2"/>
      </w:pPr>
      <w:r>
        <w:rPr>
          <w:rStyle w:val="SectionNumber"/>
        </w:rPr>
        <w:t xml:space="preserve">4.2</w:t>
      </w:r>
      <w:r>
        <w:tab/>
      </w:r>
      <w:r>
        <w:t xml:space="preserve">Data Table 1. Demographic Indicators</w:t>
      </w:r>
    </w:p>
    <w:p>
      <w:pPr>
        <w:pStyle w:val="FirstParagraph"/>
      </w:pPr>
      <w:r>
        <w:drawing>
          <wp:inline>
            <wp:extent cx="5334000" cy="3069049"/>
            <wp:effectExtent b="0" l="0" r="0" t="0"/>
            <wp:docPr descr="" title="" id="41" name="Picture"/>
            <a:graphic>
              <a:graphicData uri="http://schemas.openxmlformats.org/drawingml/2006/picture">
                <pic:pic>
                  <pic:nvPicPr>
                    <pic:cNvPr descr="demog_table_placeholder.png" id="42" name="Picture"/>
                    <pic:cNvPicPr>
                      <a:picLocks noChangeArrowheads="1" noChangeAspect="1"/>
                    </pic:cNvPicPr>
                  </pic:nvPicPr>
                  <pic:blipFill>
                    <a:blip r:embed="rId40"/>
                    <a:stretch>
                      <a:fillRect/>
                    </a:stretch>
                  </pic:blipFill>
                  <pic:spPr bwMode="auto">
                    <a:xfrm>
                      <a:off x="0" y="0"/>
                      <a:ext cx="5334000" cy="3069049"/>
                    </a:xfrm>
                    <a:prstGeom prst="rect">
                      <a:avLst/>
                    </a:prstGeom>
                    <a:noFill/>
                    <a:ln w="9525">
                      <a:noFill/>
                      <a:headEnd/>
                      <a:tailEnd/>
                    </a:ln>
                  </pic:spPr>
                </pic:pic>
              </a:graphicData>
            </a:graphic>
          </wp:inline>
        </w:drawing>
      </w:r>
    </w:p>
    <w:p>
      <w:pPr>
        <w:pStyle w:val="BodyText"/>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w:t>
      </w:r>
      <w:r>
        <w:t xml:space="preserve"> </w:t>
      </w:r>
      <w:r>
        <w:t xml:space="preserve">Limited-English Households than the average US resident.</w:t>
      </w:r>
    </w:p>
    <w:p>
      <w:pPr>
        <w:pStyle w:val="BodyText"/>
      </w:pPr>
      <w:r>
        <w:t xml:space="preserve">The % with limited English is driven by high scores at only a few very</w:t>
      </w:r>
      <w:r>
        <w:t xml:space="preserve"> </w:t>
      </w:r>
      <w:r>
        <w:t xml:space="preserve">highly population sites – it is high enough that the rate overall is in</w:t>
      </w:r>
      <w:r>
        <w:t xml:space="preserve"> </w:t>
      </w:r>
      <w:r>
        <w:t xml:space="preserve">the top quintile nationally (83 percentile), but other demographics do</w:t>
      </w:r>
      <w:r>
        <w:t xml:space="preserve"> </w:t>
      </w:r>
      <w:r>
        <w:t xml:space="preserve">not reach the top quintile for the entire population across all sites as</w:t>
      </w:r>
      <w:r>
        <w:t xml:space="preserve"> </w:t>
      </w:r>
      <w:r>
        <w:t xml:space="preserve">a whole.</w:t>
      </w:r>
    </w:p>
    <w:p>
      <w:pPr>
        <w:pStyle w:val="BodyText"/>
      </w:pPr>
      <w:r>
        <w:t xml:space="preserve">Near most of these 72 sites, % low income is at least 1.3x the rate in</w:t>
      </w:r>
      <w:r>
        <w:t xml:space="preserve"> </w:t>
      </w:r>
      <w:r>
        <w:t xml:space="preserve">the US overall, and near 1 in 4 it is at least 1.5x the US rate.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43"/>
    <w:bookmarkStart w:id="49" w:name="data-viz-2-barplot"/>
    <w:p>
      <w:pPr>
        <w:pStyle w:val="Heading2"/>
      </w:pPr>
      <w:r>
        <w:rPr>
          <w:rStyle w:val="SectionNumber"/>
        </w:rPr>
        <w:t xml:space="preserve">4.3</w:t>
      </w:r>
      <w:r>
        <w:tab/>
      </w:r>
      <w:r>
        <w:t xml:space="preserve">Data Viz 2– Barplot</w:t>
      </w:r>
    </w:p>
    <w:p>
      <w:pPr>
        <w:pStyle w:val="FirstParagraph"/>
      </w:pPr>
      <w:r>
        <w:drawing>
          <wp:inline>
            <wp:extent cx="5334000" cy="3333750"/>
            <wp:effectExtent b="0" l="0" r="0" t="0"/>
            <wp:docPr descr="" title="" id="45" name="Picture"/>
            <a:graphic>
              <a:graphicData uri="http://schemas.openxmlformats.org/drawingml/2006/picture">
                <pic:pic>
                  <pic:nvPicPr>
                    <pic:cNvPr descr="barplot_placeholder.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bookmarkStart w:id="47" w:name="X069773f83e534425ff640bb0d2d7c71b3abcd4a"/>
    <w:p>
      <w:pPr>
        <w:pStyle w:val="Heading3"/>
      </w:pPr>
      <w:r>
        <w:rPr>
          <w:rStyle w:val="SectionNumber"/>
        </w:rPr>
        <w:t xml:space="preserve">4.3.1</w:t>
      </w:r>
      <w:r>
        <w:tab/>
      </w:r>
      <w:r>
        <w:t xml:space="preserve">Key D group(s) based on policy or default / Key D group(s) based on observed magnitude of disparities here</w:t>
      </w:r>
    </w:p>
    <w:p>
      <w:pPr>
        <w:pStyle w:val="FirstParagraph"/>
      </w:pPr>
      <w:r>
        <w:t xml:space="preserve">Largest disparity in presence of any group – which group was most</w:t>
      </w:r>
      <w:r>
        <w:t xml:space="preserve"> </w:t>
      </w:r>
      <w:r>
        <w:t xml:space="preserve">over-represented here?</w:t>
      </w:r>
    </w:p>
    <w:p>
      <w:pPr>
        <w:numPr>
          <w:ilvl w:val="0"/>
          <w:numId w:val="1004"/>
        </w:numPr>
      </w:pPr>
      <w:r>
        <w:t xml:space="preserve">Relative disparity vs US: Which group(s) had the largest ratio of</w:t>
      </w:r>
      <w:r>
        <w:t xml:space="preserve"> </w:t>
      </w:r>
      <w:r>
        <w:t xml:space="preserve">local % (for the overall set of sites) to US % overall?</w:t>
      </w:r>
    </w:p>
    <w:p>
      <w:pPr>
        <w:numPr>
          <w:ilvl w:val="0"/>
          <w:numId w:val="1004"/>
        </w:numPr>
      </w:pPr>
      <w:r>
        <w:t xml:space="preserve">Absolute disparity vs US: which group(s) had</w:t>
      </w:r>
    </w:p>
    <w:p>
      <w:pPr>
        <w:pStyle w:val="FirstParagraph"/>
      </w:pPr>
      <w:r>
        <w:t xml:space="preserve">“</w:t>
      </w:r>
      <w:r>
        <w:t xml:space="preserve">Large</w:t>
      </w:r>
      <w:r>
        <w:t xml:space="preserve">”</w:t>
      </w:r>
      <w:r>
        <w:t xml:space="preserve"> </w:t>
      </w:r>
      <w:r>
        <w:t xml:space="preserve">disparities: which groups were</w:t>
      </w:r>
      <w:r>
        <w:t xml:space="preserve"> </w:t>
      </w:r>
      <w:r>
        <w:t xml:space="preserve">“</w:t>
      </w:r>
      <w:r>
        <w:t xml:space="preserve">very</w:t>
      </w:r>
      <w:r>
        <w:t xml:space="preserve">”</w:t>
      </w:r>
      <w:r>
        <w:t xml:space="preserve"> </w:t>
      </w:r>
      <w:r>
        <w:t xml:space="preserve">over-represented here?</w:t>
      </w:r>
    </w:p>
    <w:p>
      <w:pPr>
        <w:numPr>
          <w:ilvl w:val="0"/>
          <w:numId w:val="1005"/>
        </w:numPr>
      </w:pPr>
      <w:r>
        <w:t xml:space="preserve">Which indicator has max mean percentile? And how high is that?</w:t>
      </w:r>
    </w:p>
    <w:p>
      <w:pPr>
        <w:numPr>
          <w:ilvl w:val="0"/>
          <w:numId w:val="1005"/>
        </w:numPr>
      </w:pPr>
      <w:r>
        <w:t xml:space="preserve">Which indicator has largest ratio to US? To state? And how large is</w:t>
      </w:r>
      <w:r>
        <w:t xml:space="preserve"> </w:t>
      </w:r>
      <w:r>
        <w:t xml:space="preserve">that?</w:t>
      </w:r>
    </w:p>
    <w:bookmarkEnd w:id="47"/>
    <w:bookmarkStart w:id="48" w:name="demographics-at-key-sites"/>
    <w:p>
      <w:pPr>
        <w:pStyle w:val="Heading3"/>
      </w:pPr>
      <w:r>
        <w:rPr>
          <w:rStyle w:val="SectionNumber"/>
        </w:rPr>
        <w:t xml:space="preserve">4.3.2</w:t>
      </w:r>
      <w:r>
        <w:tab/>
      </w:r>
      <w:r>
        <w:t xml:space="preserve">Demographics at key sites</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Demographic stats on the distribution across sites/people</w:t>
      </w:r>
    </w:p>
    <w:p>
      <w:pPr>
        <w:pStyle w:val="BodyText"/>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p>
      <w:pPr>
        <w:pStyle w:val="BodyText"/>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48"/>
    <w:bookmarkEnd w:id="49"/>
    <w:bookmarkStart w:id="54" w:name="data-viz-3-boxplots"/>
    <w:p>
      <w:pPr>
        <w:pStyle w:val="Heading2"/>
      </w:pPr>
      <w:r>
        <w:rPr>
          <w:rStyle w:val="SectionNumber"/>
        </w:rPr>
        <w:t xml:space="preserve">4.4</w:t>
      </w:r>
      <w:r>
        <w:tab/>
      </w:r>
      <w:r>
        <w:t xml:space="preserve">Data Viz 3 – Boxplots</w:t>
      </w:r>
    </w:p>
    <w:p>
      <w:pPr>
        <w:pStyle w:val="FirstParagraph"/>
      </w:pPr>
      <w:r>
        <w:drawing>
          <wp:inline>
            <wp:extent cx="5334000" cy="3333750"/>
            <wp:effectExtent b="0" l="0" r="0" t="0"/>
            <wp:docPr descr="" title="" id="51" name="Picture"/>
            <a:graphic>
              <a:graphicData uri="http://schemas.openxmlformats.org/drawingml/2006/picture">
                <pic:pic>
                  <pic:nvPicPr>
                    <pic:cNvPr descr="boxplot_placeholder.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bookmarkStart w:id="53" w:name="environment-overall"/>
    <w:p>
      <w:pPr>
        <w:pStyle w:val="Heading3"/>
      </w:pPr>
      <w:r>
        <w:rPr>
          <w:rStyle w:val="SectionNumber"/>
        </w:rPr>
        <w:t xml:space="preserve">4.4.1</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p>
      <w:pPr>
        <w:pStyle w:val="BodyText"/>
      </w:pPr>
      <w:r>
        <w:t xml:space="preserve">• Overall summary statement of some kind.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 Which indicator has max mean percentile? And how high is that?</w:t>
      </w:r>
    </w:p>
    <w:p>
      <w:pPr>
        <w:pStyle w:val="BodyText"/>
      </w:pPr>
      <w:r>
        <w:t xml:space="preserve">• Which indicator has largest ratio to US? To state? And how large is</w:t>
      </w:r>
      <w:r>
        <w:t xml:space="preserve"> </w:t>
      </w:r>
      <w:r>
        <w:t xml:space="preserve">that?</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3"/>
    <w:bookmarkEnd w:id="54"/>
    <w:bookmarkStart w:id="62"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2843048"/>
            <wp:effectExtent b="0" l="0" r="0" t="0"/>
            <wp:docPr descr="" title="" id="56" name="Picture"/>
            <a:graphic>
              <a:graphicData uri="http://schemas.openxmlformats.org/drawingml/2006/picture">
                <pic:pic>
                  <pic:nvPicPr>
                    <pic:cNvPr descr="envt_table_placeholder.png" id="57" name="Picture"/>
                    <pic:cNvPicPr>
                      <a:picLocks noChangeArrowheads="1" noChangeAspect="1"/>
                    </pic:cNvPicPr>
                  </pic:nvPicPr>
                  <pic:blipFill>
                    <a:blip r:embed="rId55"/>
                    <a:stretch>
                      <a:fillRect/>
                    </a:stretch>
                  </pic:blipFill>
                  <pic:spPr bwMode="auto">
                    <a:xfrm>
                      <a:off x="0" y="0"/>
                      <a:ext cx="5334000" cy="2843048"/>
                    </a:xfrm>
                    <a:prstGeom prst="rect">
                      <a:avLst/>
                    </a:prstGeom>
                    <a:noFill/>
                    <a:ln w="9525">
                      <a:noFill/>
                      <a:headEnd/>
                      <a:tailEnd/>
                    </a:ln>
                  </pic:spPr>
                </pic:pic>
              </a:graphicData>
            </a:graphic>
          </wp:inline>
        </w:drawing>
      </w:r>
    </w:p>
    <w:bookmarkStart w:id="58" w:name="Xd14e9508fc2631f1a0d08613ca79772d7677d97"/>
    <w:p>
      <w:pPr>
        <w:pStyle w:val="Heading3"/>
      </w:pPr>
      <w:r>
        <w:rPr>
          <w:rStyle w:val="SectionNumber"/>
        </w:rPr>
        <w:t xml:space="preserve">4.5.1</w:t>
      </w:r>
      <w:r>
        <w:tab/>
      </w:r>
      <w:r>
        <w:t xml:space="preserve">Environmental indicators distribution across the residents and sites</w:t>
      </w:r>
    </w:p>
    <w:p>
      <w:pPr>
        <w:pStyle w:val="FirstParagraph"/>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bookmarkEnd w:id="58"/>
    <w:bookmarkStart w:id="59" w:name="environment-at-key-sites"/>
    <w:p>
      <w:pPr>
        <w:pStyle w:val="Heading3"/>
      </w:pPr>
      <w:r>
        <w:rPr>
          <w:rStyle w:val="SectionNumber"/>
        </w:rPr>
        <w:t xml:space="preserve">4.5.2</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59"/>
    <w:bookmarkStart w:id="60" w:name="cumulative-impacts-at-key-sites"/>
    <w:p>
      <w:pPr>
        <w:pStyle w:val="Heading3"/>
      </w:pPr>
      <w:r>
        <w:rPr>
          <w:rStyle w:val="SectionNumber"/>
        </w:rPr>
        <w:t xml:space="preserve">4.5.3</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60"/>
    <w:bookmarkStart w:id="61" w:name="X5eca67c920d9fdaa9f4cabe2ee0d5574b05b9ed"/>
    <w:p>
      <w:pPr>
        <w:pStyle w:val="Heading3"/>
      </w:pPr>
      <w:r>
        <w:rPr>
          <w:rStyle w:val="SectionNumber"/>
        </w:rPr>
        <w:t xml:space="preserve">4.5.4</w:t>
      </w:r>
      <w:r>
        <w:tab/>
      </w:r>
      <w:r>
        <w:t xml:space="preserve">Combination of demographic and environmental conditions in these locations</w:t>
      </w:r>
    </w:p>
    <w:p>
      <w:pPr>
        <w:pStyle w:val="FirstParagraph"/>
      </w:pPr>
      <w:r>
        <w:t xml:space="preserve">Summary of Envt and Demog across all indicators? In other words, a single score like the combination of 12 EJ indexes as a threshold approach summary? e.g. the average person had 5 or more of the 12 EJ indexes at least at the 95th percentile nationwide?</w:t>
      </w:r>
    </w:p>
    <w:p>
      <w:pPr>
        <w:pStyle w:val="BodyText"/>
      </w:pPr>
      <w:r>
        <w:t xml:space="preserve">• Individual EJ indicator of 12 that generally had highest overall</w:t>
      </w:r>
      <w:r>
        <w:t xml:space="preserve"> </w:t>
      </w:r>
      <w:r>
        <w:t xml:space="preserve">percentiles? On average highest vs the one where at least a few sites</w:t>
      </w:r>
      <w:r>
        <w:t xml:space="preserve"> </w:t>
      </w:r>
      <w:r>
        <w:t xml:space="preserve">had a very high number? Other?</w:t>
      </w:r>
    </w:p>
    <w:p>
      <w:pPr>
        <w:pStyle w:val="BodyText"/>
      </w:pPr>
      <w:r>
        <w:t xml:space="preserve">• User specified EJ index(es)?</w:t>
      </w:r>
    </w:p>
    <w:p>
      <w:r>
        <w:br w:type="page"/>
      </w:r>
    </w:p>
    <w:bookmarkEnd w:id="61"/>
    <w:bookmarkEnd w:id="62"/>
    <w:bookmarkEnd w:id="63"/>
    <w:bookmarkStart w:id="74" w:name="appendices"/>
    <w:p>
      <w:pPr>
        <w:pStyle w:val="Heading1"/>
      </w:pPr>
      <w:r>
        <w:rPr>
          <w:rStyle w:val="SectionNumber"/>
        </w:rPr>
        <w:t xml:space="preserve">5</w:t>
      </w:r>
      <w:r>
        <w:tab/>
      </w:r>
      <w:r>
        <w:t xml:space="preserve">Appendices</w:t>
      </w:r>
    </w:p>
    <w:bookmarkStart w:id="64" w:name="X9e412a658947572d3ad6961f156ae5d3cc942b6"/>
    <w:p>
      <w:pPr>
        <w:pStyle w:val="Heading3"/>
      </w:pPr>
      <w:r>
        <w:rPr>
          <w:rStyle w:val="SectionNumber"/>
        </w:rPr>
        <w:t xml:space="preserve">5.0.1</w:t>
      </w:r>
      <w:r>
        <w:tab/>
      </w:r>
      <w:r>
        <w:t xml:space="preserve">Appendix 1 - Statistics overall / for all sites in aggregate</w:t>
      </w:r>
    </w:p>
    <w:p>
      <w:pPr>
        <w:pStyle w:val="SourceCode"/>
      </w:pPr>
      <w:r>
        <w:rPr>
          <w:rStyle w:val="NormalTok"/>
        </w:rPr>
        <w:t xml:space="preserve">params</w:t>
      </w:r>
      <w:r>
        <w:rPr>
          <w:rStyle w:val="SpecialCharTok"/>
        </w:rPr>
        <w:t xml:space="preserve">$</w:t>
      </w:r>
      <w:r>
        <w:rPr>
          <w:rStyle w:val="NormalTok"/>
        </w:rPr>
        <w:t xml:space="preserve">results_formatted </w:t>
      </w:r>
    </w:p>
    <w:p>
      <w:pPr>
        <w:pStyle w:val="SourceCode"/>
      </w:pPr>
      <w:r>
        <w:rPr>
          <w:rStyle w:val="VerbatimChar"/>
        </w:rPr>
        <w:t xml:space="preserve">## [1] "NA"</w:t>
      </w:r>
    </w:p>
    <w:bookmarkEnd w:id="64"/>
    <w:bookmarkStart w:id="65" w:name="X0b5ca449c7e0ed54c234bfaf05331e82ed1ab50"/>
    <w:p>
      <w:pPr>
        <w:pStyle w:val="Heading3"/>
      </w:pPr>
      <w:r>
        <w:rPr>
          <w:rStyle w:val="SectionNumber"/>
        </w:rPr>
        <w:t xml:space="preserve">5.0.2</w:t>
      </w:r>
      <w:r>
        <w:tab/>
      </w:r>
      <w:r>
        <w:t xml:space="preserve">Appendix 2 - Detailed tables of statistics for each site</w:t>
      </w:r>
    </w:p>
    <w:p>
      <w:pPr>
        <w:pStyle w:val="FirstParagraph"/>
      </w:pPr>
      <w:r>
        <w:t xml:space="preserve">e.g. how many of 12 are &gt;x? does it have any high scores for any E? any</w:t>
      </w:r>
      <w:r>
        <w:t xml:space="preserve"> </w:t>
      </w:r>
      <w:r>
        <w:t xml:space="preserve">D? etc.</w:t>
      </w:r>
    </w:p>
    <w:bookmarkEnd w:id="65"/>
    <w:bookmarkStart w:id="68" w:name="X78cba15176a936ac53f42a72b64c92fbda416a9"/>
    <w:p>
      <w:pPr>
        <w:pStyle w:val="Heading3"/>
      </w:pPr>
      <w:r>
        <w:rPr>
          <w:rStyle w:val="SectionNumber"/>
        </w:rPr>
        <w:t xml:space="preserve">5.0.3</w:t>
      </w:r>
      <w:r>
        <w:tab/>
      </w:r>
      <w:r>
        <w:t xml:space="preserve">Appendix 3 - Detailed tables of statistics for each indicator</w:t>
      </w:r>
    </w:p>
    <w:bookmarkStart w:id="66" w:name="X04fa3ef10da601f0e3970b4cf4a97f5dcef97bb"/>
    <w:p>
      <w:pPr>
        <w:pStyle w:val="Heading4"/>
      </w:pPr>
      <w:r>
        <w:rPr>
          <w:rStyle w:val="SectionNumber"/>
        </w:rPr>
        <w:t xml:space="preserve">5.0.3.1</w:t>
      </w:r>
      <w:r>
        <w:tab/>
      </w:r>
      <w:r>
        <w:t xml:space="preserve">**What is Score of people/sites at key cutoffs: What is the X (useful) percentile</w:t>
      </w:r>
    </w:p>
    <w:p>
      <w:pPr>
        <w:pStyle w:val="FirstParagraph"/>
      </w:pPr>
      <w:r>
        <w:t xml:space="preserve">value, for this indicator (as %ile of people nearby or of sites)?**</w:t>
      </w:r>
    </w:p>
    <w:p>
      <w:pPr>
        <w:numPr>
          <w:ilvl w:val="0"/>
          <w:numId w:val="1006"/>
        </w:numPr>
        <w:pStyle w:val="Compact"/>
      </w:pPr>
      <w:r>
        <w:t xml:space="preserve">min</w:t>
      </w:r>
    </w:p>
    <w:p>
      <w:pPr>
        <w:numPr>
          <w:ilvl w:val="0"/>
          <w:numId w:val="1006"/>
        </w:numPr>
        <w:pStyle w:val="Compact"/>
      </w:pPr>
      <w:r>
        <w:t xml:space="preserve">min other than zero?</w:t>
      </w:r>
    </w:p>
    <w:p>
      <w:pPr>
        <w:numPr>
          <w:ilvl w:val="0"/>
          <w:numId w:val="1006"/>
        </w:numPr>
        <w:pStyle w:val="Compact"/>
      </w:pPr>
      <w:r>
        <w:t xml:space="preserve">mean</w:t>
      </w:r>
    </w:p>
    <w:p>
      <w:pPr>
        <w:numPr>
          <w:ilvl w:val="0"/>
          <w:numId w:val="1006"/>
        </w:numPr>
        <w:pStyle w:val="Compact"/>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numPr>
          <w:ilvl w:val="0"/>
          <w:numId w:val="1006"/>
        </w:numPr>
        <w:pStyle w:val="Compact"/>
      </w:pPr>
      <w:r>
        <w:t xml:space="preserve">median (half of these sites or people have a score that is &gt;= this,</w:t>
      </w:r>
      <w:r>
        <w:t xml:space="preserve"> </w:t>
      </w:r>
      <w:r>
        <w:t xml:space="preserve">and half have &lt;= this)</w:t>
      </w:r>
    </w:p>
    <w:p>
      <w:pPr>
        <w:numPr>
          <w:ilvl w:val="0"/>
          <w:numId w:val="1006"/>
        </w:numPr>
        <w:pStyle w:val="Compact"/>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numPr>
          <w:ilvl w:val="0"/>
          <w:numId w:val="1006"/>
        </w:numPr>
        <w:pStyle w:val="Compact"/>
      </w:pPr>
      <w:r>
        <w:t xml:space="preserve">max</w:t>
      </w:r>
    </w:p>
    <w:bookmarkEnd w:id="66"/>
    <w:bookmarkStart w:id="67" w:name="X249f15d103f2a15861c7ab7458298a85996df56"/>
    <w:p>
      <w:pPr>
        <w:pStyle w:val="Heading4"/>
      </w:pPr>
      <w:r>
        <w:rPr>
          <w:rStyle w:val="SectionNumber"/>
        </w:rPr>
        <w:t xml:space="preserve">5.0.3.2</w:t>
      </w:r>
      <w:r>
        <w:tab/>
      </w:r>
      <w:r>
        <w:rPr>
          <w:bCs/>
          <w:b/>
        </w:rPr>
        <w:t xml:space="preserve">How many people/sites have score &gt; key cutoffs:  What % &amp; what # of sites &amp; people have this indicator score (raw or percentile) &gt;= x (useful cutoff)?</w:t>
      </w:r>
    </w:p>
    <w:p>
      <w:pPr>
        <w:numPr>
          <w:ilvl w:val="0"/>
          <w:numId w:val="1007"/>
        </w:numPr>
        <w:pStyle w:val="Compact"/>
      </w:pPr>
      <w:r>
        <w:rPr>
          <w:bCs/>
          <w:b/>
        </w:rPr>
        <w:t xml:space="preserve">For percentiles</w:t>
      </w:r>
    </w:p>
    <w:p>
      <w:pPr>
        <w:numPr>
          <w:ilvl w:val="1"/>
          <w:numId w:val="1008"/>
        </w:numPr>
      </w:pPr>
      <w:r>
        <w:t xml:space="preserve">% of sites w data where &gt;=80</w:t>
      </w:r>
    </w:p>
    <w:p>
      <w:pPr>
        <w:numPr>
          <w:ilvl w:val="1"/>
          <w:numId w:val="1008"/>
        </w:numPr>
      </w:pPr>
      <w:r>
        <w:t xml:space="preserve">% of sites w data where &gt;=90</w:t>
      </w:r>
    </w:p>
    <w:p>
      <w:pPr>
        <w:numPr>
          <w:ilvl w:val="1"/>
          <w:numId w:val="1008"/>
        </w:numPr>
      </w:pPr>
      <w:r>
        <w:t xml:space="preserve">% of sites w data where &gt;=95</w:t>
      </w:r>
    </w:p>
    <w:p>
      <w:pPr>
        <w:numPr>
          <w:ilvl w:val="1"/>
          <w:numId w:val="1008"/>
        </w:numPr>
      </w:pPr>
      <w:r>
        <w:t xml:space="preserve"># of sites where &gt;=95</w:t>
      </w:r>
    </w:p>
    <w:p>
      <w:pPr>
        <w:numPr>
          <w:ilvl w:val="0"/>
          <w:numId w:val="1009"/>
        </w:numPr>
      </w:pPr>
      <w:r>
        <w:rPr>
          <w:bCs/>
          <w:b/>
        </w:rPr>
        <w:t xml:space="preserve">For ratios to State or USA average overall % of sites w data where</w:t>
      </w:r>
      <w:r>
        <w:rPr>
          <w:bCs/>
          <w:b/>
        </w:rPr>
        <w:t xml:space="preserve"> </w:t>
      </w:r>
      <w:r>
        <w:rPr>
          <w:bCs/>
          <w:b/>
        </w:rPr>
        <w:t xml:space="preserve">&gt;1 not=1</w:t>
      </w:r>
    </w:p>
    <w:p>
      <w:pPr>
        <w:numPr>
          <w:ilvl w:val="1"/>
          <w:numId w:val="1010"/>
        </w:numPr>
        <w:pStyle w:val="Compact"/>
      </w:pPr>
      <w:r>
        <w:t xml:space="preserve">% of sites w data where ratio is &gt;=2</w:t>
      </w:r>
    </w:p>
    <w:p>
      <w:pPr>
        <w:numPr>
          <w:ilvl w:val="1"/>
          <w:numId w:val="1010"/>
        </w:numPr>
        <w:pStyle w:val="Compact"/>
      </w:pPr>
      <w:r>
        <w:t xml:space="preserve">% of sites w data where &gt;=3</w:t>
      </w:r>
    </w:p>
    <w:p>
      <w:pPr>
        <w:numPr>
          <w:ilvl w:val="1"/>
          <w:numId w:val="1010"/>
        </w:numPr>
        <w:pStyle w:val="Compact"/>
      </w:pPr>
      <w:r>
        <w:t xml:space="preserve">% of sites w data where &gt;=5</w:t>
      </w:r>
    </w:p>
    <w:p>
      <w:pPr>
        <w:numPr>
          <w:ilvl w:val="1"/>
          <w:numId w:val="1010"/>
        </w:numPr>
        <w:pStyle w:val="Compact"/>
      </w:pPr>
      <w:r>
        <w:t xml:space="preserve">% of sites w data where &gt;=10</w:t>
      </w:r>
    </w:p>
    <w:p>
      <w:pPr>
        <w:numPr>
          <w:ilvl w:val="1"/>
          <w:numId w:val="1010"/>
        </w:numPr>
        <w:pStyle w:val="Compact"/>
      </w:pPr>
      <w:r>
        <w:t xml:space="preserve"># of sites w data where &gt;=10</w:t>
      </w:r>
    </w:p>
    <w:p>
      <w:pPr>
        <w:numPr>
          <w:ilvl w:val="0"/>
          <w:numId w:val="1009"/>
        </w:numPr>
      </w:pPr>
      <w:r>
        <w:rPr>
          <w:bCs/>
          <w:b/>
        </w:rPr>
        <w:t xml:space="preserve">for 12 EJ indexes, how many of the indexes are above a given</w:t>
      </w:r>
      <w:r>
        <w:rPr>
          <w:bCs/>
          <w:b/>
        </w:rPr>
        <w:t xml:space="preserve"> </w:t>
      </w:r>
      <w:r>
        <w:rPr>
          <w:bCs/>
          <w:b/>
        </w:rPr>
        <w:t xml:space="preserve">threshold?</w:t>
      </w:r>
    </w:p>
    <w:p>
      <w:pPr>
        <w:numPr>
          <w:ilvl w:val="1"/>
          <w:numId w:val="1011"/>
        </w:numPr>
      </w:pPr>
      <w:r>
        <w:t xml:space="preserve"># of sites w data where &gt;=1</w:t>
      </w:r>
    </w:p>
    <w:p>
      <w:pPr>
        <w:numPr>
          <w:ilvl w:val="1"/>
          <w:numId w:val="1011"/>
        </w:numPr>
      </w:pPr>
      <w:r>
        <w:t xml:space="preserve"># of sites w data where &gt;1 not =1</w:t>
      </w:r>
    </w:p>
    <w:p>
      <w:pPr>
        <w:numPr>
          <w:ilvl w:val="1"/>
          <w:numId w:val="1011"/>
        </w:numPr>
      </w:pPr>
      <w:r>
        <w:t xml:space="preserve"># of sites w data where &gt;=4</w:t>
      </w:r>
    </w:p>
    <w:bookmarkEnd w:id="67"/>
    <w:bookmarkEnd w:id="68"/>
    <w:bookmarkStart w:id="69" w:name="X15f022cdfcd431c2f847b67f346bc6a094a0dcc"/>
    <w:p>
      <w:pPr>
        <w:pStyle w:val="Heading3"/>
      </w:pPr>
      <w:r>
        <w:rPr>
          <w:rStyle w:val="SectionNumber"/>
        </w:rPr>
        <w:t xml:space="preserve">5.0.4</w:t>
      </w:r>
      <w:r>
        <w:tab/>
      </w:r>
      <w:r>
        <w:t xml:space="preserve">Appendix 4 -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69"/>
    <w:bookmarkStart w:id="70" w:name="appendix-5---list-of-abbreviations"/>
    <w:p>
      <w:pPr>
        <w:pStyle w:val="Heading3"/>
      </w:pPr>
      <w:r>
        <w:rPr>
          <w:rStyle w:val="SectionNumber"/>
        </w:rPr>
        <w:t xml:space="preserve">5.0.5</w:t>
      </w:r>
      <w:r>
        <w:tab/>
      </w:r>
      <w:r>
        <w:t xml:space="preserve">Appendix 5 - List of Abbreviations</w:t>
      </w:r>
    </w:p>
    <w:p>
      <w:pPr>
        <w:numPr>
          <w:ilvl w:val="0"/>
          <w:numId w:val="1012"/>
        </w:numPr>
        <w:pStyle w:val="Compact"/>
      </w:pPr>
      <w:r>
        <w:t xml:space="preserve">AAAS American Association for the Advancement of Science</w:t>
      </w:r>
    </w:p>
    <w:p>
      <w:pPr>
        <w:numPr>
          <w:ilvl w:val="0"/>
          <w:numId w:val="1012"/>
        </w:numPr>
        <w:pStyle w:val="Compact"/>
      </w:pPr>
      <w:r>
        <w:t xml:space="preserve">ACS American Community Survey, Census Bureau</w:t>
      </w:r>
    </w:p>
    <w:p>
      <w:pPr>
        <w:numPr>
          <w:ilvl w:val="0"/>
          <w:numId w:val="1012"/>
        </w:numPr>
        <w:pStyle w:val="Compact"/>
      </w:pPr>
      <w:r>
        <w:t xml:space="preserve">AFO Animal Feeding Operation</w:t>
      </w:r>
    </w:p>
    <w:p>
      <w:pPr>
        <w:numPr>
          <w:ilvl w:val="0"/>
          <w:numId w:val="1012"/>
        </w:numPr>
        <w:pStyle w:val="Compact"/>
      </w:pPr>
      <w:r>
        <w:t xml:space="preserve">AirToxScreen The Air Toxics Screening Assessment, EPA screening tool</w:t>
      </w:r>
    </w:p>
    <w:p>
      <w:pPr>
        <w:numPr>
          <w:ilvl w:val="0"/>
          <w:numId w:val="1012"/>
        </w:numPr>
        <w:pStyle w:val="Compact"/>
      </w:pPr>
      <w:r>
        <w:t xml:space="preserve">ANPR/ ANPRM Advance Notice of Proposed Rule/Rulemaking</w:t>
      </w:r>
    </w:p>
    <w:p>
      <w:pPr>
        <w:numPr>
          <w:ilvl w:val="0"/>
          <w:numId w:val="1012"/>
        </w:numPr>
        <w:pStyle w:val="Compact"/>
      </w:pPr>
      <w:r>
        <w:t xml:space="preserve">AO Office of the Administrator, USEPA</w:t>
      </w:r>
    </w:p>
    <w:p>
      <w:pPr>
        <w:numPr>
          <w:ilvl w:val="0"/>
          <w:numId w:val="1012"/>
        </w:numPr>
        <w:pStyle w:val="Compact"/>
      </w:pPr>
      <w:r>
        <w:t xml:space="preserve">API American Petroleum Institute</w:t>
      </w:r>
    </w:p>
    <w:p>
      <w:pPr>
        <w:numPr>
          <w:ilvl w:val="0"/>
          <w:numId w:val="1012"/>
        </w:numPr>
        <w:pStyle w:val="Compact"/>
      </w:pPr>
      <w:r>
        <w:t xml:space="preserve">API Application Programming Interface; or American Petroleum</w:t>
      </w:r>
      <w:r>
        <w:t xml:space="preserve"> </w:t>
      </w:r>
      <w:r>
        <w:t xml:space="preserve">Institute</w:t>
      </w:r>
    </w:p>
    <w:p>
      <w:pPr>
        <w:numPr>
          <w:ilvl w:val="0"/>
          <w:numId w:val="1012"/>
        </w:numPr>
        <w:pStyle w:val="Compact"/>
      </w:pPr>
      <w:r>
        <w:t xml:space="preserve">AQI Air Quality Index</w:t>
      </w:r>
    </w:p>
    <w:p>
      <w:pPr>
        <w:numPr>
          <w:ilvl w:val="0"/>
          <w:numId w:val="1012"/>
        </w:numPr>
        <w:pStyle w:val="Compact"/>
      </w:pPr>
      <w:r>
        <w:t xml:space="preserve">ARP / ARPA American Rescue Plan Act</w:t>
      </w:r>
    </w:p>
    <w:p>
      <w:pPr>
        <w:numPr>
          <w:ilvl w:val="0"/>
          <w:numId w:val="1012"/>
        </w:numPr>
        <w:pStyle w:val="Compact"/>
      </w:pPr>
      <w:r>
        <w:t xml:space="preserve">BACT Best Available Control Technology</w:t>
      </w:r>
    </w:p>
    <w:p>
      <w:pPr>
        <w:numPr>
          <w:ilvl w:val="0"/>
          <w:numId w:val="1012"/>
        </w:numPr>
        <w:pStyle w:val="Compact"/>
      </w:pPr>
      <w:r>
        <w:t xml:space="preserve">Benmap (EPA criteria pollutants risk and benefit modeling tool)</w:t>
      </w:r>
    </w:p>
    <w:p>
      <w:pPr>
        <w:numPr>
          <w:ilvl w:val="0"/>
          <w:numId w:val="1012"/>
        </w:numPr>
        <w:pStyle w:val="Compact"/>
      </w:pPr>
      <w:r>
        <w:t xml:space="preserve">bg Census Block Group</w:t>
      </w:r>
    </w:p>
    <w:p>
      <w:pPr>
        <w:numPr>
          <w:ilvl w:val="0"/>
          <w:numId w:val="1012"/>
        </w:numPr>
        <w:pStyle w:val="Compact"/>
      </w:pPr>
      <w:r>
        <w:t xml:space="preserve">BR Biennial Report (under RCRA)</w:t>
      </w:r>
    </w:p>
    <w:p>
      <w:pPr>
        <w:numPr>
          <w:ilvl w:val="0"/>
          <w:numId w:val="1012"/>
        </w:numPr>
        <w:pStyle w:val="Compact"/>
      </w:pPr>
      <w:r>
        <w:t xml:space="preserve">CAA Clean Air Act</w:t>
      </w:r>
    </w:p>
    <w:p>
      <w:pPr>
        <w:numPr>
          <w:ilvl w:val="0"/>
          <w:numId w:val="1012"/>
        </w:numPr>
        <w:pStyle w:val="Compact"/>
      </w:pPr>
      <w:r>
        <w:t xml:space="preserve">CAFOs Concentrated Animal Feeding Operations</w:t>
      </w:r>
    </w:p>
    <w:p>
      <w:pPr>
        <w:numPr>
          <w:ilvl w:val="0"/>
          <w:numId w:val="1012"/>
        </w:numPr>
        <w:pStyle w:val="Compact"/>
      </w:pPr>
      <w:r>
        <w:t xml:space="preserve">CAMD Clean Air Markets Division, USEPA</w:t>
      </w:r>
    </w:p>
    <w:p>
      <w:pPr>
        <w:numPr>
          <w:ilvl w:val="0"/>
          <w:numId w:val="1012"/>
        </w:numPr>
        <w:pStyle w:val="Compact"/>
      </w:pPr>
      <w:r>
        <w:t xml:space="preserve">CARB California Air Resources Board</w:t>
      </w:r>
    </w:p>
    <w:p>
      <w:pPr>
        <w:numPr>
          <w:ilvl w:val="0"/>
          <w:numId w:val="1012"/>
        </w:numPr>
        <w:pStyle w:val="Compact"/>
      </w:pPr>
      <w:r>
        <w:t xml:space="preserve">CBG Census Block Group</w:t>
      </w:r>
    </w:p>
    <w:p>
      <w:pPr>
        <w:numPr>
          <w:ilvl w:val="0"/>
          <w:numId w:val="1012"/>
        </w:numPr>
        <w:pStyle w:val="Compact"/>
      </w:pPr>
      <w:r>
        <w:t xml:space="preserve">CDR Chemical Data Reporting (TSCA)</w:t>
      </w:r>
    </w:p>
    <w:p>
      <w:pPr>
        <w:numPr>
          <w:ilvl w:val="0"/>
          <w:numId w:val="1012"/>
        </w:numPr>
        <w:pStyle w:val="Compact"/>
      </w:pPr>
      <w:r>
        <w:t xml:space="preserve">CEQ Council on Environmental Quality, Executive Office of the</w:t>
      </w:r>
      <w:r>
        <w:t xml:space="preserve"> </w:t>
      </w:r>
      <w:r>
        <w:t xml:space="preserve">President</w:t>
      </w:r>
    </w:p>
    <w:p>
      <w:pPr>
        <w:numPr>
          <w:ilvl w:val="0"/>
          <w:numId w:val="1012"/>
        </w:numPr>
        <w:pStyle w:val="Compact"/>
      </w:pPr>
      <w:r>
        <w:t xml:space="preserve">CERCLA Comprehensive Environmental Response, Compensation, and</w:t>
      </w:r>
      <w:r>
        <w:t xml:space="preserve"> </w:t>
      </w:r>
      <w:r>
        <w:t xml:space="preserve">Liability Act / Superfund</w:t>
      </w:r>
    </w:p>
    <w:p>
      <w:pPr>
        <w:numPr>
          <w:ilvl w:val="0"/>
          <w:numId w:val="1012"/>
        </w:numPr>
        <w:pStyle w:val="Compact"/>
      </w:pPr>
      <w:r>
        <w:t xml:space="preserve">CFC Chlorofluorocarbon(s)</w:t>
      </w:r>
    </w:p>
    <w:p>
      <w:pPr>
        <w:numPr>
          <w:ilvl w:val="0"/>
          <w:numId w:val="1012"/>
        </w:numPr>
        <w:pStyle w:val="Compact"/>
      </w:pPr>
      <w:r>
        <w:t xml:space="preserve">CO Carbon Monoxide</w:t>
      </w:r>
    </w:p>
    <w:p>
      <w:pPr>
        <w:numPr>
          <w:ilvl w:val="0"/>
          <w:numId w:val="1012"/>
        </w:numPr>
        <w:pStyle w:val="Compact"/>
      </w:pPr>
      <w:r>
        <w:t xml:space="preserve">CPSC Consumer Product Safety Commission</w:t>
      </w:r>
    </w:p>
    <w:p>
      <w:pPr>
        <w:numPr>
          <w:ilvl w:val="0"/>
          <w:numId w:val="1012"/>
        </w:numPr>
        <w:pStyle w:val="Compact"/>
      </w:pPr>
      <w:r>
        <w:t xml:space="preserve">CRA Congressional Review Act</w:t>
      </w:r>
    </w:p>
    <w:p>
      <w:pPr>
        <w:numPr>
          <w:ilvl w:val="0"/>
          <w:numId w:val="1012"/>
        </w:numPr>
        <w:pStyle w:val="Compact"/>
      </w:pPr>
      <w:r>
        <w:t xml:space="preserve">CWA Clean Water Act</w:t>
      </w:r>
    </w:p>
    <w:p>
      <w:pPr>
        <w:numPr>
          <w:ilvl w:val="0"/>
          <w:numId w:val="1012"/>
        </w:numPr>
        <w:pStyle w:val="Compact"/>
      </w:pPr>
      <w:r>
        <w:t xml:space="preserve">DHS Department of Homeland Security</w:t>
      </w:r>
    </w:p>
    <w:p>
      <w:pPr>
        <w:numPr>
          <w:ilvl w:val="0"/>
          <w:numId w:val="1012"/>
        </w:numPr>
        <w:pStyle w:val="Compact"/>
      </w:pPr>
      <w:r>
        <w:t xml:space="preserve">DMR Discharge Monitoring Report (under CWA)</w:t>
      </w:r>
    </w:p>
    <w:p>
      <w:pPr>
        <w:numPr>
          <w:ilvl w:val="0"/>
          <w:numId w:val="1012"/>
        </w:numPr>
        <w:pStyle w:val="Compact"/>
      </w:pPr>
      <w:r>
        <w:t xml:space="preserve">DoD Department of Defense</w:t>
      </w:r>
    </w:p>
    <w:p>
      <w:pPr>
        <w:numPr>
          <w:ilvl w:val="0"/>
          <w:numId w:val="1012"/>
        </w:numPr>
        <w:pStyle w:val="Compact"/>
      </w:pPr>
      <w:r>
        <w:t xml:space="preserve">DOE Department of Energy</w:t>
      </w:r>
    </w:p>
    <w:p>
      <w:pPr>
        <w:numPr>
          <w:ilvl w:val="0"/>
          <w:numId w:val="1012"/>
        </w:numPr>
        <w:pStyle w:val="Compact"/>
      </w:pPr>
      <w:r>
        <w:t xml:space="preserve">DOT Department of Transportation</w:t>
      </w:r>
    </w:p>
    <w:p>
      <w:pPr>
        <w:numPr>
          <w:ilvl w:val="0"/>
          <w:numId w:val="1012"/>
        </w:numPr>
        <w:pStyle w:val="Compact"/>
      </w:pPr>
      <w:r>
        <w:t xml:space="preserve">dpm diesel particulate matter</w:t>
      </w:r>
    </w:p>
    <w:p>
      <w:pPr>
        <w:numPr>
          <w:ilvl w:val="0"/>
          <w:numId w:val="1012"/>
        </w:numPr>
        <w:pStyle w:val="Compact"/>
      </w:pPr>
      <w:r>
        <w:t xml:space="preserve">ECHO Enforcement and Compliance History Online, USEPA OECA</w:t>
      </w:r>
    </w:p>
    <w:p>
      <w:pPr>
        <w:numPr>
          <w:ilvl w:val="0"/>
          <w:numId w:val="1012"/>
        </w:numPr>
        <w:pStyle w:val="Compact"/>
      </w:pPr>
      <w:r>
        <w:t xml:space="preserve">EDGAR Electronic Data Gathering, Analysis, and Retrieval database</w:t>
      </w:r>
      <w:r>
        <w:t xml:space="preserve"> </w:t>
      </w:r>
      <w:r>
        <w:t xml:space="preserve">(SEC)</w:t>
      </w:r>
    </w:p>
    <w:p>
      <w:pPr>
        <w:numPr>
          <w:ilvl w:val="0"/>
          <w:numId w:val="1012"/>
        </w:numPr>
        <w:pStyle w:val="Compact"/>
      </w:pPr>
      <w:r>
        <w:t xml:space="preserve">EGU electricity generating unit in a power plant</w:t>
      </w:r>
    </w:p>
    <w:p>
      <w:pPr>
        <w:numPr>
          <w:ilvl w:val="0"/>
          <w:numId w:val="1012"/>
        </w:numPr>
        <w:pStyle w:val="Compact"/>
      </w:pPr>
      <w:r>
        <w:t xml:space="preserve">EJ Environmental Justice</w:t>
      </w:r>
    </w:p>
    <w:p>
      <w:pPr>
        <w:numPr>
          <w:ilvl w:val="0"/>
          <w:numId w:val="1012"/>
        </w:numPr>
        <w:pStyle w:val="Compact"/>
      </w:pPr>
      <w:r>
        <w:t xml:space="preserve">EJAM The Environmental Justice Analysis Multi-site tool developed by</w:t>
      </w:r>
      <w:r>
        <w:t xml:space="preserve"> </w:t>
      </w:r>
      <w:r>
        <w:t xml:space="preserve">USEPA</w:t>
      </w:r>
    </w:p>
    <w:p>
      <w:pPr>
        <w:numPr>
          <w:ilvl w:val="0"/>
          <w:numId w:val="1012"/>
        </w:numPr>
        <w:pStyle w:val="Compact"/>
      </w:pPr>
      <w:r>
        <w:t xml:space="preserve">EJScreen / EJSCREEN Environmental Justice Screening and mapping</w:t>
      </w:r>
      <w:r>
        <w:t xml:space="preserve"> </w:t>
      </w:r>
      <w:r>
        <w:t xml:space="preserve">tool, USEPA</w:t>
      </w:r>
    </w:p>
    <w:p>
      <w:pPr>
        <w:numPr>
          <w:ilvl w:val="0"/>
          <w:numId w:val="1012"/>
        </w:numPr>
        <w:pStyle w:val="Compact"/>
      </w:pPr>
      <w:r>
        <w:t xml:space="preserve">ELG effluent limitation guideline</w:t>
      </w:r>
    </w:p>
    <w:p>
      <w:pPr>
        <w:numPr>
          <w:ilvl w:val="0"/>
          <w:numId w:val="1012"/>
        </w:numPr>
        <w:pStyle w:val="Compact"/>
      </w:pPr>
      <w:r>
        <w:t xml:space="preserve">EO Executive Order</w:t>
      </w:r>
    </w:p>
    <w:p>
      <w:pPr>
        <w:numPr>
          <w:ilvl w:val="0"/>
          <w:numId w:val="1012"/>
        </w:numPr>
        <w:pStyle w:val="Compact"/>
      </w:pPr>
      <w:r>
        <w:t xml:space="preserve">EP313 EPCRA Section 313 (established TRI)</w:t>
      </w:r>
    </w:p>
    <w:p>
      <w:pPr>
        <w:numPr>
          <w:ilvl w:val="0"/>
          <w:numId w:val="1012"/>
        </w:numPr>
        <w:pStyle w:val="Compact"/>
      </w:pPr>
      <w:r>
        <w:t xml:space="preserve">EPA United States Environmental Protection Agency</w:t>
      </w:r>
    </w:p>
    <w:p>
      <w:pPr>
        <w:numPr>
          <w:ilvl w:val="0"/>
          <w:numId w:val="1012"/>
        </w:numPr>
        <w:pStyle w:val="Compact"/>
      </w:pPr>
      <w:r>
        <w:t xml:space="preserve">EPCRA Emergency Planning and Community Right-to-Know Act</w:t>
      </w:r>
    </w:p>
    <w:p>
      <w:pPr>
        <w:numPr>
          <w:ilvl w:val="0"/>
          <w:numId w:val="1012"/>
        </w:numPr>
        <w:pStyle w:val="Compact"/>
      </w:pPr>
      <w:r>
        <w:t xml:space="preserve">ERNS Emergency Response Notification System</w:t>
      </w:r>
    </w:p>
    <w:p>
      <w:pPr>
        <w:numPr>
          <w:ilvl w:val="0"/>
          <w:numId w:val="1012"/>
        </w:numPr>
        <w:pStyle w:val="Compact"/>
      </w:pPr>
      <w:r>
        <w:t xml:space="preserve">ESA Endangered Species Act</w:t>
      </w:r>
    </w:p>
    <w:p>
      <w:pPr>
        <w:numPr>
          <w:ilvl w:val="0"/>
          <w:numId w:val="1012"/>
        </w:numPr>
        <w:pStyle w:val="Compact"/>
      </w:pPr>
      <w:r>
        <w:t xml:space="preserve">FAA Federal Aviation Administration</w:t>
      </w:r>
    </w:p>
    <w:p>
      <w:pPr>
        <w:numPr>
          <w:ilvl w:val="0"/>
          <w:numId w:val="1012"/>
        </w:numPr>
        <w:pStyle w:val="Compact"/>
      </w:pPr>
      <w:r>
        <w:t xml:space="preserve">FAQ Frequently Asked Questions</w:t>
      </w:r>
    </w:p>
    <w:p>
      <w:pPr>
        <w:numPr>
          <w:ilvl w:val="0"/>
          <w:numId w:val="1012"/>
        </w:numPr>
        <w:pStyle w:val="Compact"/>
      </w:pPr>
      <w:r>
        <w:t xml:space="preserve">FDA Food and Drug Administration</w:t>
      </w:r>
    </w:p>
    <w:p>
      <w:pPr>
        <w:numPr>
          <w:ilvl w:val="0"/>
          <w:numId w:val="1012"/>
        </w:numPr>
        <w:pStyle w:val="Compact"/>
      </w:pPr>
      <w:r>
        <w:t xml:space="preserve">FESOP Federally Enforceable State Operating Permit (CAA program)</w:t>
      </w:r>
    </w:p>
    <w:p>
      <w:pPr>
        <w:numPr>
          <w:ilvl w:val="0"/>
          <w:numId w:val="1012"/>
        </w:numPr>
        <w:pStyle w:val="Compact"/>
      </w:pPr>
      <w:r>
        <w:t xml:space="preserve">FIFRA Federal Insecticide, Fungicide, and Rodenticide Act</w:t>
      </w:r>
    </w:p>
    <w:p>
      <w:pPr>
        <w:numPr>
          <w:ilvl w:val="0"/>
          <w:numId w:val="1012"/>
        </w:numPr>
        <w:pStyle w:val="Compact"/>
      </w:pPr>
      <w:r>
        <w:t xml:space="preserve">FIP Federal Implementation Plan (CAA program)</w:t>
      </w:r>
    </w:p>
    <w:p>
      <w:pPr>
        <w:numPr>
          <w:ilvl w:val="0"/>
          <w:numId w:val="1012"/>
        </w:numPr>
        <w:pStyle w:val="Compact"/>
      </w:pPr>
      <w:r>
        <w:t xml:space="preserve">FIPS Codes Federal Information Processing Standards codes for</w:t>
      </w:r>
      <w:r>
        <w:t xml:space="preserve"> </w:t>
      </w:r>
      <w:r>
        <w:t xml:space="preserve">geographic locations such as Census block groups</w:t>
      </w:r>
    </w:p>
    <w:p>
      <w:pPr>
        <w:numPr>
          <w:ilvl w:val="0"/>
          <w:numId w:val="1012"/>
        </w:numPr>
        <w:pStyle w:val="Compact"/>
      </w:pPr>
      <w:r>
        <w:t xml:space="preserve">FR, FRN Federal Register, FR Notice (but sometimes FR refers to a</w:t>
      </w:r>
      <w:r>
        <w:t xml:space="preserve"> </w:t>
      </w:r>
      <w:r>
        <w:t xml:space="preserve">Final Rule)</w:t>
      </w:r>
    </w:p>
    <w:p>
      <w:pPr>
        <w:numPr>
          <w:ilvl w:val="0"/>
          <w:numId w:val="1012"/>
        </w:numPr>
        <w:pStyle w:val="Compact"/>
      </w:pPr>
      <w:r>
        <w:t xml:space="preserve">FRS Facility Registry Service</w:t>
      </w:r>
    </w:p>
    <w:p>
      <w:pPr>
        <w:numPr>
          <w:ilvl w:val="0"/>
          <w:numId w:val="1012"/>
        </w:numPr>
        <w:pStyle w:val="Compact"/>
      </w:pPr>
      <w:r>
        <w:t xml:space="preserve">GACT Generally Available Control Technology</w:t>
      </w:r>
    </w:p>
    <w:p>
      <w:pPr>
        <w:numPr>
          <w:ilvl w:val="0"/>
          <w:numId w:val="1012"/>
        </w:numPr>
        <w:pStyle w:val="Compact"/>
      </w:pPr>
      <w:r>
        <w:t xml:space="preserve">GAO Government Accountability Office</w:t>
      </w:r>
    </w:p>
    <w:p>
      <w:pPr>
        <w:numPr>
          <w:ilvl w:val="0"/>
          <w:numId w:val="1012"/>
        </w:numPr>
        <w:pStyle w:val="Compact"/>
      </w:pPr>
      <w:r>
        <w:t xml:space="preserve">GHG greenhouse gas</w:t>
      </w:r>
    </w:p>
    <w:p>
      <w:pPr>
        <w:numPr>
          <w:ilvl w:val="0"/>
          <w:numId w:val="1012"/>
        </w:numPr>
        <w:pStyle w:val="Compact"/>
      </w:pPr>
      <w:r>
        <w:t xml:space="preserve">HAP hazardous air pollutant (air toxic)</w:t>
      </w:r>
    </w:p>
    <w:p>
      <w:pPr>
        <w:numPr>
          <w:ilvl w:val="0"/>
          <w:numId w:val="1012"/>
        </w:numPr>
        <w:pStyle w:val="Compact"/>
      </w:pPr>
      <w:r>
        <w:t xml:space="preserve">HHS / DHHS Department of Health and Human Services</w:t>
      </w:r>
    </w:p>
    <w:p>
      <w:pPr>
        <w:numPr>
          <w:ilvl w:val="0"/>
          <w:numId w:val="1012"/>
        </w:numPr>
        <w:pStyle w:val="Compact"/>
      </w:pPr>
      <w:r>
        <w:t xml:space="preserve">HI Hazard Index, for HAPs</w:t>
      </w:r>
    </w:p>
    <w:p>
      <w:pPr>
        <w:numPr>
          <w:ilvl w:val="0"/>
          <w:numId w:val="1012"/>
        </w:numPr>
        <w:pStyle w:val="Compact"/>
      </w:pPr>
      <w:r>
        <w:t xml:space="preserve">HPV High Priority Violation (under CAA; also see SNC)</w:t>
      </w:r>
    </w:p>
    <w:p>
      <w:pPr>
        <w:numPr>
          <w:ilvl w:val="0"/>
          <w:numId w:val="1012"/>
        </w:numPr>
        <w:pStyle w:val="Compact"/>
      </w:pPr>
      <w:r>
        <w:t xml:space="preserve">ICIS Integrated Compliance Information System</w:t>
      </w:r>
    </w:p>
    <w:p>
      <w:pPr>
        <w:numPr>
          <w:ilvl w:val="0"/>
          <w:numId w:val="1012"/>
        </w:numPr>
        <w:pStyle w:val="Compact"/>
      </w:pPr>
      <w:r>
        <w:t xml:space="preserve">ICR information collection request</w:t>
      </w:r>
    </w:p>
    <w:p>
      <w:pPr>
        <w:numPr>
          <w:ilvl w:val="0"/>
          <w:numId w:val="1012"/>
        </w:numPr>
        <w:pStyle w:val="Compact"/>
      </w:pPr>
      <w:r>
        <w:t xml:space="preserve">ID Identifier or Identification Number</w:t>
      </w:r>
    </w:p>
    <w:p>
      <w:pPr>
        <w:numPr>
          <w:ilvl w:val="0"/>
          <w:numId w:val="1012"/>
        </w:numPr>
        <w:pStyle w:val="Compact"/>
      </w:pPr>
      <w:r>
        <w:t xml:space="preserve">IRA Inflation Reduction Act</w:t>
      </w:r>
    </w:p>
    <w:p>
      <w:pPr>
        <w:numPr>
          <w:ilvl w:val="0"/>
          <w:numId w:val="1012"/>
        </w:numPr>
        <w:pStyle w:val="Compact"/>
      </w:pPr>
      <w:r>
        <w:t xml:space="preserve">IRIS Integrated Risk Information System</w:t>
      </w:r>
    </w:p>
    <w:p>
      <w:pPr>
        <w:numPr>
          <w:ilvl w:val="0"/>
          <w:numId w:val="1012"/>
        </w:numPr>
        <w:pStyle w:val="Compact"/>
      </w:pPr>
      <w:r>
        <w:t xml:space="preserve">LOEL lowest observable effect level</w:t>
      </w:r>
    </w:p>
    <w:p>
      <w:pPr>
        <w:numPr>
          <w:ilvl w:val="0"/>
          <w:numId w:val="1012"/>
        </w:numPr>
        <w:pStyle w:val="Compact"/>
      </w:pPr>
      <w:r>
        <w:t xml:space="preserve">LQG Large Quantity Generator (RCRA Hazardous Waste)</w:t>
      </w:r>
    </w:p>
    <w:p>
      <w:pPr>
        <w:numPr>
          <w:ilvl w:val="0"/>
          <w:numId w:val="1012"/>
        </w:numPr>
        <w:pStyle w:val="Compact"/>
      </w:pPr>
      <w:r>
        <w:t xml:space="preserve">MACT Maximum Achievable Control Technology (CAA program)</w:t>
      </w:r>
    </w:p>
    <w:p>
      <w:pPr>
        <w:numPr>
          <w:ilvl w:val="0"/>
          <w:numId w:val="1012"/>
        </w:numPr>
        <w:pStyle w:val="Compact"/>
      </w:pPr>
      <w:r>
        <w:t xml:space="preserve">MIR maximum individual risk</w:t>
      </w:r>
    </w:p>
    <w:p>
      <w:pPr>
        <w:numPr>
          <w:ilvl w:val="0"/>
          <w:numId w:val="1012"/>
        </w:numPr>
        <w:pStyle w:val="Compact"/>
      </w:pPr>
      <w:r>
        <w:t xml:space="preserve">NAAQS National Ambient Air Quality Standards (for criteria air</w:t>
      </w:r>
      <w:r>
        <w:t xml:space="preserve"> </w:t>
      </w:r>
      <w:r>
        <w:t xml:space="preserve">pollutants, CAA program)</w:t>
      </w:r>
    </w:p>
    <w:p>
      <w:pPr>
        <w:numPr>
          <w:ilvl w:val="0"/>
          <w:numId w:val="1012"/>
        </w:numPr>
        <w:pStyle w:val="Compact"/>
      </w:pPr>
      <w:r>
        <w:t xml:space="preserve">NAICS North American Industry Classification System</w:t>
      </w:r>
    </w:p>
    <w:p>
      <w:pPr>
        <w:numPr>
          <w:ilvl w:val="0"/>
          <w:numId w:val="1012"/>
        </w:numPr>
        <w:pStyle w:val="Compact"/>
      </w:pPr>
      <w:r>
        <w:t xml:space="preserve">NATA National Air Toxics Assessment, USEPA</w:t>
      </w:r>
    </w:p>
    <w:p>
      <w:pPr>
        <w:numPr>
          <w:ilvl w:val="0"/>
          <w:numId w:val="1012"/>
        </w:numPr>
        <w:pStyle w:val="Compact"/>
      </w:pPr>
      <w:r>
        <w:t xml:space="preserve">NCEE National Center for Environmental Economics, USEPA</w:t>
      </w:r>
    </w:p>
    <w:p>
      <w:pPr>
        <w:numPr>
          <w:ilvl w:val="0"/>
          <w:numId w:val="1012"/>
        </w:numPr>
        <w:pStyle w:val="Compact"/>
      </w:pPr>
      <w:r>
        <w:t xml:space="preserve">NDZ no discharge zone</w:t>
      </w:r>
    </w:p>
    <w:p>
      <w:pPr>
        <w:numPr>
          <w:ilvl w:val="0"/>
          <w:numId w:val="1012"/>
        </w:numPr>
        <w:pStyle w:val="Compact"/>
      </w:pPr>
      <w:r>
        <w:t xml:space="preserve">NEJAC EPA’s National Environmental Justice Advisory Council</w:t>
      </w:r>
    </w:p>
    <w:p>
      <w:pPr>
        <w:numPr>
          <w:ilvl w:val="0"/>
          <w:numId w:val="1012"/>
        </w:numPr>
        <w:pStyle w:val="Compact"/>
      </w:pPr>
      <w:r>
        <w:t xml:space="preserve">NESHAP National Emission Standards for Hazardous Air Pollutants (CAA</w:t>
      </w:r>
      <w:r>
        <w:t xml:space="preserve"> </w:t>
      </w:r>
      <w:r>
        <w:t xml:space="preserve">program)</w:t>
      </w:r>
    </w:p>
    <w:p>
      <w:pPr>
        <w:numPr>
          <w:ilvl w:val="0"/>
          <w:numId w:val="1012"/>
        </w:numPr>
        <w:pStyle w:val="Compact"/>
      </w:pPr>
      <w:r>
        <w:t xml:space="preserve">NEXUS analytic tool, USEPA/OAR</w:t>
      </w:r>
    </w:p>
    <w:p>
      <w:pPr>
        <w:numPr>
          <w:ilvl w:val="0"/>
          <w:numId w:val="1012"/>
        </w:numPr>
        <w:pStyle w:val="Compact"/>
      </w:pPr>
      <w:r>
        <w:t xml:space="preserve">NGO nongovernmental organization</w:t>
      </w:r>
    </w:p>
    <w:p>
      <w:pPr>
        <w:numPr>
          <w:ilvl w:val="0"/>
          <w:numId w:val="1012"/>
        </w:numPr>
        <w:pStyle w:val="Compact"/>
      </w:pPr>
      <w:r>
        <w:t xml:space="preserve">NHTSA National Highway Traffic Safety Administration</w:t>
      </w:r>
    </w:p>
    <w:p>
      <w:pPr>
        <w:numPr>
          <w:ilvl w:val="0"/>
          <w:numId w:val="1012"/>
        </w:numPr>
        <w:pStyle w:val="Compact"/>
      </w:pPr>
      <w:r>
        <w:t xml:space="preserve">NOAA National Oceanic and Atmospheric Administration</w:t>
      </w:r>
    </w:p>
    <w:p>
      <w:pPr>
        <w:numPr>
          <w:ilvl w:val="0"/>
          <w:numId w:val="1012"/>
        </w:numPr>
        <w:pStyle w:val="Compact"/>
      </w:pPr>
      <w:r>
        <w:t xml:space="preserve">NOEL no observable effect level</w:t>
      </w:r>
    </w:p>
    <w:p>
      <w:pPr>
        <w:numPr>
          <w:ilvl w:val="0"/>
          <w:numId w:val="1012"/>
        </w:numPr>
        <w:pStyle w:val="Compact"/>
      </w:pPr>
      <w:r>
        <w:t xml:space="preserve">NOV Notice of Violation</w:t>
      </w:r>
    </w:p>
    <w:p>
      <w:pPr>
        <w:numPr>
          <w:ilvl w:val="0"/>
          <w:numId w:val="1012"/>
        </w:numPr>
        <w:pStyle w:val="Compact"/>
      </w:pPr>
      <w:r>
        <w:t xml:space="preserve">NOx Nitrogen Oxides</w:t>
      </w:r>
    </w:p>
    <w:p>
      <w:pPr>
        <w:numPr>
          <w:ilvl w:val="0"/>
          <w:numId w:val="1012"/>
        </w:numPr>
        <w:pStyle w:val="Compact"/>
      </w:pPr>
      <w:r>
        <w:t xml:space="preserve">NPDES National Pollutant Discharge Elimination System (CWA permit</w:t>
      </w:r>
      <w:r>
        <w:t xml:space="preserve"> </w:t>
      </w:r>
      <w:r>
        <w:t xml:space="preserve">program)</w:t>
      </w:r>
    </w:p>
    <w:p>
      <w:pPr>
        <w:numPr>
          <w:ilvl w:val="0"/>
          <w:numId w:val="1012"/>
        </w:numPr>
        <w:pStyle w:val="Compact"/>
      </w:pPr>
      <w:r>
        <w:t xml:space="preserve">NPL National Priority List (related to Superfund)</w:t>
      </w:r>
    </w:p>
    <w:p>
      <w:pPr>
        <w:numPr>
          <w:ilvl w:val="0"/>
          <w:numId w:val="1012"/>
        </w:numPr>
        <w:pStyle w:val="Compact"/>
      </w:pPr>
      <w:r>
        <w:t xml:space="preserve">NRPM Notice of Proposed Rulemaking, or proposed rule or proposal</w:t>
      </w:r>
    </w:p>
    <w:p>
      <w:pPr>
        <w:numPr>
          <w:ilvl w:val="0"/>
          <w:numId w:val="1012"/>
        </w:numPr>
        <w:pStyle w:val="Compact"/>
      </w:pPr>
      <w:r>
        <w:t xml:space="preserve">NSPS New Source Performance Standards (CAA program)</w:t>
      </w:r>
    </w:p>
    <w:p>
      <w:pPr>
        <w:numPr>
          <w:ilvl w:val="0"/>
          <w:numId w:val="1012"/>
        </w:numPr>
        <w:pStyle w:val="Compact"/>
      </w:pPr>
      <w:r>
        <w:t xml:space="preserve">NSR New Source Review (CAA program)</w:t>
      </w:r>
    </w:p>
    <w:p>
      <w:pPr>
        <w:numPr>
          <w:ilvl w:val="0"/>
          <w:numId w:val="1012"/>
        </w:numPr>
        <w:pStyle w:val="Compact"/>
      </w:pPr>
      <w:r>
        <w:t xml:space="preserve">O3 ozone</w:t>
      </w:r>
    </w:p>
    <w:p>
      <w:pPr>
        <w:numPr>
          <w:ilvl w:val="0"/>
          <w:numId w:val="1012"/>
        </w:numPr>
        <w:pStyle w:val="Compact"/>
      </w:pPr>
      <w:r>
        <w:t xml:space="preserve">OA Office of the Administrator, USEPA</w:t>
      </w:r>
    </w:p>
    <w:p>
      <w:pPr>
        <w:numPr>
          <w:ilvl w:val="0"/>
          <w:numId w:val="1012"/>
        </w:numPr>
        <w:pStyle w:val="Compact"/>
      </w:pPr>
      <w:r>
        <w:t xml:space="preserve">OAR Office of Air and Radiation, USEPA</w:t>
      </w:r>
    </w:p>
    <w:p>
      <w:pPr>
        <w:numPr>
          <w:ilvl w:val="0"/>
          <w:numId w:val="1012"/>
        </w:numPr>
        <w:pStyle w:val="Compact"/>
      </w:pPr>
      <w:r>
        <w:t xml:space="preserve">OCHP Office of Children’s Health Protection, USEPA</w:t>
      </w:r>
    </w:p>
    <w:p>
      <w:pPr>
        <w:numPr>
          <w:ilvl w:val="0"/>
          <w:numId w:val="1012"/>
        </w:numPr>
        <w:pStyle w:val="Compact"/>
      </w:pPr>
      <w:r>
        <w:t xml:space="preserve">OCIR Office of Congressional and Intergovernmental Relations, USEPA</w:t>
      </w:r>
    </w:p>
    <w:p>
      <w:pPr>
        <w:numPr>
          <w:ilvl w:val="0"/>
          <w:numId w:val="1012"/>
        </w:numPr>
        <w:pStyle w:val="Compact"/>
      </w:pPr>
      <w:r>
        <w:t xml:space="preserve">OCSPP Office of Chemical Safety and Pollution Prevention, USEPA</w:t>
      </w:r>
    </w:p>
    <w:p>
      <w:pPr>
        <w:numPr>
          <w:ilvl w:val="0"/>
          <w:numId w:val="1012"/>
        </w:numPr>
        <w:pStyle w:val="Compact"/>
      </w:pPr>
      <w:r>
        <w:t xml:space="preserve">OECA Office of Enforcement and Compliance Assurance, USEPA</w:t>
      </w:r>
    </w:p>
    <w:p>
      <w:pPr>
        <w:numPr>
          <w:ilvl w:val="0"/>
          <w:numId w:val="1012"/>
        </w:numPr>
        <w:pStyle w:val="Compact"/>
      </w:pPr>
      <w:r>
        <w:t xml:space="preserve">OEI Office of Environmental Information, USEPA</w:t>
      </w:r>
    </w:p>
    <w:p>
      <w:pPr>
        <w:numPr>
          <w:ilvl w:val="0"/>
          <w:numId w:val="1012"/>
        </w:numPr>
        <w:pStyle w:val="Compact"/>
      </w:pPr>
      <w:r>
        <w:t xml:space="preserve">OEJ Office of Environmental Justice, USEPA</w:t>
      </w:r>
    </w:p>
    <w:p>
      <w:pPr>
        <w:numPr>
          <w:ilvl w:val="0"/>
          <w:numId w:val="1012"/>
        </w:numPr>
        <w:pStyle w:val="Compact"/>
      </w:pPr>
      <w:r>
        <w:t xml:space="preserve">OGC Office of General Counsel, USEPA</w:t>
      </w:r>
    </w:p>
    <w:p>
      <w:pPr>
        <w:numPr>
          <w:ilvl w:val="0"/>
          <w:numId w:val="1012"/>
        </w:numPr>
        <w:pStyle w:val="Compact"/>
      </w:pPr>
      <w:r>
        <w:t xml:space="preserve">OGWDW Office of Ground Water and Drinking Water, USEPA</w:t>
      </w:r>
    </w:p>
    <w:p>
      <w:pPr>
        <w:numPr>
          <w:ilvl w:val="0"/>
          <w:numId w:val="1012"/>
        </w:numPr>
        <w:pStyle w:val="Compact"/>
      </w:pPr>
      <w:r>
        <w:t xml:space="preserve">OIG / IG Office of Inspector General / Inspector General, USEPA</w:t>
      </w:r>
    </w:p>
    <w:p>
      <w:pPr>
        <w:numPr>
          <w:ilvl w:val="0"/>
          <w:numId w:val="1012"/>
        </w:numPr>
        <w:pStyle w:val="Compact"/>
      </w:pPr>
      <w:r>
        <w:t xml:space="preserve">OIRA Office of Information and Regulatory Affairs, OMB</w:t>
      </w:r>
    </w:p>
    <w:p>
      <w:pPr>
        <w:numPr>
          <w:ilvl w:val="0"/>
          <w:numId w:val="1012"/>
        </w:numPr>
        <w:pStyle w:val="Compact"/>
      </w:pPr>
      <w:r>
        <w:t xml:space="preserve">OITA Office of International and Tribal Affairs, USEPA</w:t>
      </w:r>
    </w:p>
    <w:p>
      <w:pPr>
        <w:numPr>
          <w:ilvl w:val="0"/>
          <w:numId w:val="1012"/>
        </w:numPr>
        <w:pStyle w:val="Compact"/>
      </w:pPr>
      <w:r>
        <w:t xml:space="preserve">OLEM Office of Land and Emergency Management, USEPA</w:t>
      </w:r>
    </w:p>
    <w:p>
      <w:pPr>
        <w:numPr>
          <w:ilvl w:val="0"/>
          <w:numId w:val="1012"/>
        </w:numPr>
        <w:pStyle w:val="Compact"/>
      </w:pPr>
      <w:r>
        <w:t xml:space="preserve">OMB Office of Management and Budget</w:t>
      </w:r>
    </w:p>
    <w:p>
      <w:pPr>
        <w:numPr>
          <w:ilvl w:val="0"/>
          <w:numId w:val="1012"/>
        </w:numPr>
        <w:pStyle w:val="Compact"/>
      </w:pPr>
      <w:r>
        <w:t xml:space="preserve">OMS Office of Mission Services, USEPA</w:t>
      </w:r>
    </w:p>
    <w:p>
      <w:pPr>
        <w:numPr>
          <w:ilvl w:val="0"/>
          <w:numId w:val="1012"/>
        </w:numPr>
        <w:pStyle w:val="Compact"/>
      </w:pPr>
      <w:r>
        <w:t xml:space="preserve">OMS Office of Mission Support, USEPA</w:t>
      </w:r>
    </w:p>
    <w:p>
      <w:pPr>
        <w:numPr>
          <w:ilvl w:val="0"/>
          <w:numId w:val="1012"/>
        </w:numPr>
        <w:pStyle w:val="Compact"/>
      </w:pPr>
      <w:r>
        <w:t xml:space="preserve">OP Office of Policy, or the Policy Office, USEPA</w:t>
      </w:r>
    </w:p>
    <w:p>
      <w:pPr>
        <w:numPr>
          <w:ilvl w:val="0"/>
          <w:numId w:val="1012"/>
        </w:numPr>
        <w:pStyle w:val="Compact"/>
      </w:pPr>
      <w:r>
        <w:t xml:space="preserve">ORD Office of Research and Development, USEPA</w:t>
      </w:r>
    </w:p>
    <w:p>
      <w:pPr>
        <w:numPr>
          <w:ilvl w:val="0"/>
          <w:numId w:val="1012"/>
        </w:numPr>
        <w:pStyle w:val="Compact"/>
      </w:pPr>
      <w:r>
        <w:t xml:space="preserve">ORPM Office of Regulatory Policy and Management, USEPA</w:t>
      </w:r>
    </w:p>
    <w:p>
      <w:pPr>
        <w:numPr>
          <w:ilvl w:val="0"/>
          <w:numId w:val="1012"/>
        </w:numPr>
        <w:pStyle w:val="Compact"/>
      </w:pPr>
      <w:r>
        <w:t xml:space="preserve">OSA Office of Science Advisor, USEPA</w:t>
      </w:r>
    </w:p>
    <w:p>
      <w:pPr>
        <w:numPr>
          <w:ilvl w:val="0"/>
          <w:numId w:val="1012"/>
        </w:numPr>
        <w:pStyle w:val="Compact"/>
      </w:pPr>
      <w:r>
        <w:t xml:space="preserve">OSHA Occupational Safety and Health Administration</w:t>
      </w:r>
    </w:p>
    <w:p>
      <w:pPr>
        <w:numPr>
          <w:ilvl w:val="0"/>
          <w:numId w:val="1012"/>
        </w:numPr>
        <w:pStyle w:val="Compact"/>
      </w:pPr>
      <w:r>
        <w:t xml:space="preserve">OTAQ Office of Transportation Air Quality, USEPA</w:t>
      </w:r>
    </w:p>
    <w:p>
      <w:pPr>
        <w:numPr>
          <w:ilvl w:val="0"/>
          <w:numId w:val="1012"/>
        </w:numPr>
        <w:pStyle w:val="Compact"/>
      </w:pPr>
      <w:r>
        <w:t xml:space="preserve">OW Office of Water, USEPA</w:t>
      </w:r>
    </w:p>
    <w:p>
      <w:pPr>
        <w:numPr>
          <w:ilvl w:val="0"/>
          <w:numId w:val="1012"/>
        </w:numPr>
        <w:pStyle w:val="Compact"/>
      </w:pPr>
      <w:r>
        <w:t xml:space="preserve">OWOW Office of Wetlands, Oceans and Watersheds, USEPA</w:t>
      </w:r>
    </w:p>
    <w:p>
      <w:pPr>
        <w:numPr>
          <w:ilvl w:val="0"/>
          <w:numId w:val="1012"/>
        </w:numPr>
        <w:pStyle w:val="Compact"/>
      </w:pPr>
      <w:r>
        <w:t xml:space="preserve">Pb lead</w:t>
      </w:r>
    </w:p>
    <w:p>
      <w:pPr>
        <w:numPr>
          <w:ilvl w:val="0"/>
          <w:numId w:val="1012"/>
        </w:numPr>
        <w:pStyle w:val="Compact"/>
      </w:pPr>
      <w:r>
        <w:t xml:space="preserve">PCE Partial Compliance Evaluation</w:t>
      </w:r>
    </w:p>
    <w:p>
      <w:pPr>
        <w:numPr>
          <w:ilvl w:val="0"/>
          <w:numId w:val="1012"/>
        </w:numPr>
        <w:pStyle w:val="Compact"/>
      </w:pPr>
      <w:r>
        <w:t xml:space="preserve">PEL Permissible Exposure Limits</w:t>
      </w:r>
    </w:p>
    <w:p>
      <w:pPr>
        <w:numPr>
          <w:ilvl w:val="0"/>
          <w:numId w:val="1012"/>
        </w:numPr>
        <w:pStyle w:val="Compact"/>
      </w:pPr>
      <w:r>
        <w:t xml:space="preserve">PFAS, e.g., PFOS, PFOA Per- and polyfloroalkyl substances (PFOS and</w:t>
      </w:r>
      <w:r>
        <w:t xml:space="preserve"> </w:t>
      </w:r>
      <w:r>
        <w:t xml:space="preserve">PFOA are the 8-carbon PFAS)</w:t>
      </w:r>
    </w:p>
    <w:p>
      <w:pPr>
        <w:numPr>
          <w:ilvl w:val="0"/>
          <w:numId w:val="1012"/>
        </w:numPr>
        <w:pStyle w:val="Compact"/>
      </w:pPr>
      <w:r>
        <w:t xml:space="preserve">PM, PM2.5, PM10 Particulate Matter</w:t>
      </w:r>
    </w:p>
    <w:p>
      <w:pPr>
        <w:numPr>
          <w:ilvl w:val="0"/>
          <w:numId w:val="1012"/>
        </w:numPr>
        <w:pStyle w:val="Compact"/>
      </w:pPr>
      <w:r>
        <w:t xml:space="preserve">POC people of color</w:t>
      </w:r>
    </w:p>
    <w:p>
      <w:pPr>
        <w:numPr>
          <w:ilvl w:val="0"/>
          <w:numId w:val="1012"/>
        </w:numPr>
        <w:pStyle w:val="Compact"/>
      </w:pPr>
      <w:r>
        <w:t xml:space="preserve">POTWs Publicly Owned Treatment Works</w:t>
      </w:r>
    </w:p>
    <w:p>
      <w:pPr>
        <w:numPr>
          <w:ilvl w:val="0"/>
          <w:numId w:val="1012"/>
        </w:numPr>
        <w:pStyle w:val="Compact"/>
      </w:pPr>
      <w:r>
        <w:t xml:space="preserve">PRA Paperwork Reduction Act</w:t>
      </w:r>
    </w:p>
    <w:p>
      <w:pPr>
        <w:numPr>
          <w:ilvl w:val="0"/>
          <w:numId w:val="1012"/>
        </w:numPr>
        <w:pStyle w:val="Compact"/>
      </w:pPr>
      <w:r>
        <w:t xml:space="preserve">PSD Prevention of Significant Deterioration (CAA program)</w:t>
      </w:r>
    </w:p>
    <w:p>
      <w:pPr>
        <w:numPr>
          <w:ilvl w:val="0"/>
          <w:numId w:val="1012"/>
        </w:numPr>
        <w:pStyle w:val="Compact"/>
      </w:pPr>
      <w:r>
        <w:t xml:space="preserve">QNCR Quarterly Noncompliance Report (under CWA)</w:t>
      </w:r>
    </w:p>
    <w:p>
      <w:pPr>
        <w:numPr>
          <w:ilvl w:val="0"/>
          <w:numId w:val="1012"/>
        </w:numPr>
        <w:pStyle w:val="Compact"/>
      </w:pPr>
      <w:r>
        <w:t xml:space="preserve">RCRA Resource Conservation and Recovery Act</w:t>
      </w:r>
    </w:p>
    <w:p>
      <w:pPr>
        <w:numPr>
          <w:ilvl w:val="0"/>
          <w:numId w:val="1012"/>
        </w:numPr>
        <w:pStyle w:val="Compact"/>
      </w:pPr>
      <w:r>
        <w:t xml:space="preserve">RCRAInfo Resource Conservation and Recovery Act Information System</w:t>
      </w:r>
    </w:p>
    <w:p>
      <w:pPr>
        <w:numPr>
          <w:ilvl w:val="0"/>
          <w:numId w:val="1012"/>
        </w:numPr>
        <w:pStyle w:val="Compact"/>
      </w:pPr>
      <w:r>
        <w:t xml:space="preserve">RE Risk Evaluation</w:t>
      </w:r>
    </w:p>
    <w:p>
      <w:pPr>
        <w:numPr>
          <w:ilvl w:val="0"/>
          <w:numId w:val="1012"/>
        </w:numPr>
        <w:pStyle w:val="Compact"/>
      </w:pPr>
      <w:r>
        <w:t xml:space="preserve">REL Reference Exposure Level</w:t>
      </w:r>
    </w:p>
    <w:p>
      <w:pPr>
        <w:numPr>
          <w:ilvl w:val="0"/>
          <w:numId w:val="1012"/>
        </w:numPr>
        <w:pStyle w:val="Compact"/>
      </w:pPr>
      <w:r>
        <w:t xml:space="preserve">RFA reg. Flex analysis or request for applications</w:t>
      </w:r>
    </w:p>
    <w:p>
      <w:pPr>
        <w:numPr>
          <w:ilvl w:val="0"/>
          <w:numId w:val="1012"/>
        </w:numPr>
        <w:pStyle w:val="Compact"/>
      </w:pPr>
      <w:r>
        <w:t xml:space="preserve">RfC reference concentration (toxicology)</w:t>
      </w:r>
    </w:p>
    <w:p>
      <w:pPr>
        <w:numPr>
          <w:ilvl w:val="0"/>
          <w:numId w:val="1012"/>
        </w:numPr>
        <w:pStyle w:val="Compact"/>
      </w:pPr>
      <w:r>
        <w:t xml:space="preserve">RfD reference dose (toxicology)</w:t>
      </w:r>
    </w:p>
    <w:p>
      <w:pPr>
        <w:numPr>
          <w:ilvl w:val="0"/>
          <w:numId w:val="1012"/>
        </w:numPr>
        <w:pStyle w:val="Compact"/>
      </w:pPr>
      <w:r>
        <w:t xml:space="preserve">RFF Resources for the Future</w:t>
      </w:r>
    </w:p>
    <w:p>
      <w:pPr>
        <w:numPr>
          <w:ilvl w:val="0"/>
          <w:numId w:val="1012"/>
        </w:numPr>
        <w:pStyle w:val="Compact"/>
      </w:pPr>
      <w:r>
        <w:t xml:space="preserve">RFG reformulated gasoline</w:t>
      </w:r>
    </w:p>
    <w:p>
      <w:pPr>
        <w:numPr>
          <w:ilvl w:val="0"/>
          <w:numId w:val="1012"/>
        </w:numPr>
        <w:pStyle w:val="Compact"/>
      </w:pPr>
      <w:r>
        <w:t xml:space="preserve">RFS renewable fuel standards</w:t>
      </w:r>
    </w:p>
    <w:p>
      <w:pPr>
        <w:numPr>
          <w:ilvl w:val="0"/>
          <w:numId w:val="1012"/>
        </w:numPr>
        <w:pStyle w:val="Compact"/>
      </w:pPr>
      <w:r>
        <w:t xml:space="preserve">RMP Risk Management Plan</w:t>
      </w:r>
    </w:p>
    <w:p>
      <w:pPr>
        <w:numPr>
          <w:ilvl w:val="0"/>
          <w:numId w:val="1012"/>
        </w:numPr>
        <w:pStyle w:val="Compact"/>
      </w:pPr>
      <w:r>
        <w:t xml:space="preserve">RNC Reportable Noncompliance (under CWA)</w:t>
      </w:r>
    </w:p>
    <w:p>
      <w:pPr>
        <w:numPr>
          <w:ilvl w:val="0"/>
          <w:numId w:val="1012"/>
        </w:numPr>
        <w:pStyle w:val="Compact"/>
      </w:pPr>
      <w:r>
        <w:t xml:space="preserve">RSEI risk estimation tool based on TRI</w:t>
      </w:r>
    </w:p>
    <w:p>
      <w:pPr>
        <w:numPr>
          <w:ilvl w:val="0"/>
          <w:numId w:val="1012"/>
        </w:numPr>
        <w:pStyle w:val="Compact"/>
      </w:pPr>
      <w:r>
        <w:t xml:space="preserve">RTP Research Triangle Park, NC, USEPA</w:t>
      </w:r>
    </w:p>
    <w:p>
      <w:pPr>
        <w:numPr>
          <w:ilvl w:val="0"/>
          <w:numId w:val="1012"/>
        </w:numPr>
        <w:pStyle w:val="Compact"/>
      </w:pPr>
      <w:r>
        <w:t xml:space="preserve">SaRA analytic tool, USEPA/OAR</w:t>
      </w:r>
    </w:p>
    <w:p>
      <w:pPr>
        <w:numPr>
          <w:ilvl w:val="0"/>
          <w:numId w:val="1012"/>
        </w:numPr>
        <w:pStyle w:val="Compact"/>
      </w:pPr>
      <w:r>
        <w:t xml:space="preserve">SARA Superfund Amendments and Reauthorization Act</w:t>
      </w:r>
    </w:p>
    <w:p>
      <w:pPr>
        <w:numPr>
          <w:ilvl w:val="0"/>
          <w:numId w:val="1012"/>
        </w:numPr>
        <w:pStyle w:val="Compact"/>
      </w:pPr>
      <w:r>
        <w:t xml:space="preserve">SDWA Safe Drinking Water Act</w:t>
      </w:r>
    </w:p>
    <w:p>
      <w:pPr>
        <w:numPr>
          <w:ilvl w:val="0"/>
          <w:numId w:val="1012"/>
        </w:numPr>
        <w:pStyle w:val="Compact"/>
      </w:pPr>
      <w:r>
        <w:t xml:space="preserve">SDWIS Safe Drinking Water Information System</w:t>
      </w:r>
    </w:p>
    <w:p>
      <w:pPr>
        <w:numPr>
          <w:ilvl w:val="0"/>
          <w:numId w:val="1012"/>
        </w:numPr>
        <w:pStyle w:val="Compact"/>
      </w:pPr>
      <w:r>
        <w:t xml:space="preserve">SEC U.S. Securities and Exchange Commission</w:t>
      </w:r>
    </w:p>
    <w:p>
      <w:pPr>
        <w:numPr>
          <w:ilvl w:val="0"/>
          <w:numId w:val="1012"/>
        </w:numPr>
        <w:pStyle w:val="Compact"/>
      </w:pPr>
      <w:r>
        <w:t xml:space="preserve">SES socio-economic status</w:t>
      </w:r>
    </w:p>
    <w:p>
      <w:pPr>
        <w:numPr>
          <w:ilvl w:val="0"/>
          <w:numId w:val="1012"/>
        </w:numPr>
        <w:pStyle w:val="Compact"/>
      </w:pPr>
      <w:r>
        <w:t xml:space="preserve">SIC Standard Industrial Classification</w:t>
      </w:r>
    </w:p>
    <w:p>
      <w:pPr>
        <w:numPr>
          <w:ilvl w:val="0"/>
          <w:numId w:val="1012"/>
        </w:numPr>
        <w:pStyle w:val="Compact"/>
      </w:pPr>
      <w:r>
        <w:t xml:space="preserve">SIP State Implementation Plan (under CAA)</w:t>
      </w:r>
    </w:p>
    <w:p>
      <w:pPr>
        <w:numPr>
          <w:ilvl w:val="0"/>
          <w:numId w:val="1012"/>
        </w:numPr>
        <w:pStyle w:val="Compact"/>
      </w:pPr>
      <w:r>
        <w:t xml:space="preserve">SNC Significant Noncompliance (or Noncomplier) (also see HPV)</w:t>
      </w:r>
    </w:p>
    <w:p>
      <w:pPr>
        <w:numPr>
          <w:ilvl w:val="0"/>
          <w:numId w:val="1012"/>
        </w:numPr>
        <w:pStyle w:val="Compact"/>
      </w:pPr>
      <w:r>
        <w:t xml:space="preserve">SOx Sulfur Oxides</w:t>
      </w:r>
    </w:p>
    <w:p>
      <w:pPr>
        <w:numPr>
          <w:ilvl w:val="0"/>
          <w:numId w:val="1012"/>
        </w:numPr>
        <w:pStyle w:val="Compact"/>
      </w:pPr>
      <w:r>
        <w:t xml:space="preserve">SOx oxides of sulfur</w:t>
      </w:r>
    </w:p>
    <w:p>
      <w:pPr>
        <w:numPr>
          <w:ilvl w:val="0"/>
          <w:numId w:val="1012"/>
        </w:numPr>
        <w:pStyle w:val="Compact"/>
      </w:pPr>
      <w:r>
        <w:t xml:space="preserve">SQG Small Quantity Generator (RCRA Hazardous Waste)</w:t>
      </w:r>
    </w:p>
    <w:p>
      <w:pPr>
        <w:numPr>
          <w:ilvl w:val="0"/>
          <w:numId w:val="1012"/>
        </w:numPr>
        <w:pStyle w:val="Compact"/>
      </w:pPr>
      <w:r>
        <w:t xml:space="preserve">TOSHI Target-Organ-Specific Hazard Index, for HAPs</w:t>
      </w:r>
    </w:p>
    <w:p>
      <w:pPr>
        <w:numPr>
          <w:ilvl w:val="0"/>
          <w:numId w:val="1012"/>
        </w:numPr>
        <w:pStyle w:val="Compact"/>
      </w:pPr>
      <w:r>
        <w:t xml:space="preserve">TRC Technical Review Criteria (under CWA)</w:t>
      </w:r>
    </w:p>
    <w:p>
      <w:pPr>
        <w:numPr>
          <w:ilvl w:val="0"/>
          <w:numId w:val="1012"/>
        </w:numPr>
        <w:pStyle w:val="Compact"/>
      </w:pPr>
      <w:r>
        <w:t xml:space="preserve">TRI Toxic Release Inventory (EPCRA)</w:t>
      </w:r>
    </w:p>
    <w:p>
      <w:pPr>
        <w:numPr>
          <w:ilvl w:val="0"/>
          <w:numId w:val="1012"/>
        </w:numPr>
        <w:pStyle w:val="Compact"/>
      </w:pPr>
      <w:r>
        <w:t xml:space="preserve">TRIS Toxics Release Inventory System</w:t>
      </w:r>
    </w:p>
    <w:p>
      <w:pPr>
        <w:numPr>
          <w:ilvl w:val="0"/>
          <w:numId w:val="1012"/>
        </w:numPr>
        <w:pStyle w:val="Compact"/>
      </w:pPr>
      <w:r>
        <w:t xml:space="preserve">TSCA Toxic Substances Control Act</w:t>
      </w:r>
    </w:p>
    <w:p>
      <w:pPr>
        <w:numPr>
          <w:ilvl w:val="0"/>
          <w:numId w:val="1012"/>
        </w:numPr>
        <w:pStyle w:val="Compact"/>
      </w:pPr>
      <w:r>
        <w:t xml:space="preserve">TSD technical support document</w:t>
      </w:r>
    </w:p>
    <w:p>
      <w:pPr>
        <w:numPr>
          <w:ilvl w:val="0"/>
          <w:numId w:val="1012"/>
        </w:numPr>
        <w:pStyle w:val="Compact"/>
      </w:pPr>
      <w:r>
        <w:t xml:space="preserve">TSDF Treatment, Storage, and Disposal Facility (RCRA Hazardous</w:t>
      </w:r>
      <w:r>
        <w:t xml:space="preserve"> </w:t>
      </w:r>
      <w:r>
        <w:t xml:space="preserve">Waste)</w:t>
      </w:r>
    </w:p>
    <w:p>
      <w:pPr>
        <w:numPr>
          <w:ilvl w:val="0"/>
          <w:numId w:val="1012"/>
        </w:numPr>
        <w:pStyle w:val="Compact"/>
      </w:pPr>
      <w:r>
        <w:t xml:space="preserve">UIC Underground Injection Control</w:t>
      </w:r>
    </w:p>
    <w:p>
      <w:pPr>
        <w:numPr>
          <w:ilvl w:val="0"/>
          <w:numId w:val="1012"/>
        </w:numPr>
        <w:pStyle w:val="Compact"/>
      </w:pPr>
      <w:r>
        <w:t xml:space="preserve">USCG United States Coast Guard</w:t>
      </w:r>
    </w:p>
    <w:p>
      <w:pPr>
        <w:numPr>
          <w:ilvl w:val="0"/>
          <w:numId w:val="1012"/>
        </w:numPr>
        <w:pStyle w:val="Compact"/>
      </w:pPr>
      <w:r>
        <w:t xml:space="preserve">USDA United States Department of Agriculture</w:t>
      </w:r>
    </w:p>
    <w:p>
      <w:pPr>
        <w:numPr>
          <w:ilvl w:val="0"/>
          <w:numId w:val="1012"/>
        </w:numPr>
        <w:pStyle w:val="Compact"/>
      </w:pPr>
      <w:r>
        <w:t xml:space="preserve">USEPA United States Environmental Protection Agency</w:t>
      </w:r>
    </w:p>
    <w:p>
      <w:pPr>
        <w:numPr>
          <w:ilvl w:val="0"/>
          <w:numId w:val="1012"/>
        </w:numPr>
        <w:pStyle w:val="Compact"/>
      </w:pPr>
      <w:r>
        <w:t xml:space="preserve">UST underground storage tank</w:t>
      </w:r>
    </w:p>
    <w:p>
      <w:pPr>
        <w:numPr>
          <w:ilvl w:val="0"/>
          <w:numId w:val="1012"/>
        </w:numPr>
        <w:pStyle w:val="Compact"/>
      </w:pPr>
      <w:r>
        <w:t xml:space="preserve">VOC Volatile Organic Compound</w:t>
      </w:r>
    </w:p>
    <w:p>
      <w:pPr>
        <w:numPr>
          <w:ilvl w:val="0"/>
          <w:numId w:val="1012"/>
        </w:numPr>
        <w:pStyle w:val="Compact"/>
      </w:pPr>
      <w:r>
        <w:t xml:space="preserve">VSQG Very Small Quantity Generator (RCRA Hazardous Waste)</w:t>
      </w:r>
    </w:p>
    <w:p>
      <w:pPr>
        <w:numPr>
          <w:ilvl w:val="0"/>
          <w:numId w:val="1012"/>
        </w:numPr>
        <w:pStyle w:val="Compact"/>
      </w:pPr>
      <w:r>
        <w:t xml:space="preserve">WHEJAC White House Environmental Justice Advisory Council</w:t>
      </w:r>
    </w:p>
    <w:p>
      <w:pPr>
        <w:numPr>
          <w:ilvl w:val="0"/>
          <w:numId w:val="1012"/>
        </w:numPr>
        <w:pStyle w:val="Compact"/>
      </w:pPr>
      <w:r>
        <w:t xml:space="preserve">WOTUS Waters of the United States</w:t>
      </w:r>
    </w:p>
    <w:bookmarkEnd w:id="70"/>
    <w:bookmarkStart w:id="71" w:name="author-contributions"/>
    <w:p>
      <w:pPr>
        <w:pStyle w:val="Heading2"/>
      </w:pPr>
      <w:r>
        <w:rPr>
          <w:rStyle w:val="SectionNumber"/>
        </w:rPr>
        <w:t xml:space="preserve">5.1</w:t>
      </w:r>
      <w:r>
        <w:tab/>
      </w:r>
      <w:r>
        <w:t xml:space="preserve">Author contributions</w:t>
      </w:r>
    </w:p>
    <w:p>
      <w:pPr>
        <w:pStyle w:val="FirstParagraph"/>
      </w:pPr>
      <w:r>
        <w:t xml:space="preserve">The US EPA was responsible for planning this analysis and</w:t>
      </w:r>
      <w:r>
        <w:t xml:space="preserve"> </w:t>
      </w:r>
      <w:r>
        <w:t xml:space="preserve">defining the locations to be analyzed. The US EPA was</w:t>
      </w:r>
      <w:r>
        <w:t xml:space="preserve"> </w:t>
      </w:r>
      <w:r>
        <w:t xml:space="preserve">responsible for completing the manuscript. All authors evaluated the</w:t>
      </w:r>
      <w:r>
        <w:t xml:space="preserve"> </w:t>
      </w:r>
      <w:r>
        <w:t xml:space="preserve">literature on previous relevant analyses. All authors contributed to the</w:t>
      </w:r>
      <w:r>
        <w:t xml:space="preserve"> </w:t>
      </w:r>
      <w:r>
        <w:t xml:space="preserve">writing and reviewing of the manuscript and agree on its contents.</w:t>
      </w:r>
    </w:p>
    <w:bookmarkEnd w:id="71"/>
    <w:bookmarkStart w:id="72" w:name="acknowledgements"/>
    <w:p>
      <w:pPr>
        <w:pStyle w:val="Heading2"/>
      </w:pPr>
      <w:r>
        <w:rPr>
          <w:rStyle w:val="SectionNumber"/>
        </w:rPr>
        <w:t xml:space="preserve">5.2</w:t>
      </w:r>
      <w:r>
        <w:tab/>
      </w:r>
      <w:r>
        <w:t xml:space="preserve">Acknowledgements</w:t>
      </w:r>
    </w:p>
    <w:p>
      <w:pPr>
        <w:pStyle w:val="FirstParagraph"/>
      </w:pPr>
      <w:r>
        <w:t xml:space="preserve">We thank ____ for helpful research assistance and ___ for</w:t>
      </w:r>
      <w:r>
        <w:t xml:space="preserve"> </w:t>
      </w:r>
      <w:r>
        <w:t xml:space="preserve">suggesting useful background literature.</w:t>
      </w:r>
    </w:p>
    <w:p>
      <w:r>
        <w:br w:type="page"/>
      </w:r>
    </w:p>
    <w:bookmarkEnd w:id="72"/>
    <w:bookmarkStart w:id="73" w:name="references"/>
    <w:p>
      <w:pPr>
        <w:pStyle w:val="Heading2"/>
      </w:pPr>
      <w:r>
        <w:rPr>
          <w:rStyle w:val="SectionNumber"/>
        </w:rPr>
        <w:t xml:space="preserve">5.3</w:t>
      </w:r>
      <w:r>
        <w:tab/>
      </w:r>
      <w:r>
        <w:t xml:space="preserve">References</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32"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31" Target="https://epa.gov/ejscreen" TargetMode="External" /><Relationship Type="http://schemas.openxmlformats.org/officeDocument/2006/relationships/hyperlink" Id="rId29" Target="https://rstudio-connect.dmap-stage.aws.epa.gov/content/dc3cda00-20a2-47ed-a753-0dcb89eb8f2a/" TargetMode="External" /><Relationship Type="http://schemas.openxmlformats.org/officeDocument/2006/relationships/hyperlink" Id="rId32"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2023-04-24T14:18:52Z</dcterms:created>
  <dcterms:modified xsi:type="dcterms:W3CDTF">2023-04-24T14:18:52Z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date">
    <vt:lpwstr>2023-04-24</vt:lpwstr>
  </property>
  <property fmtid="{D5CDD505-2E9C-101B-9397-08002B2CF9AE}" pid="4" name="editor_options">
    <vt:lpwstr/>
  </property>
  <property fmtid="{D5CDD505-2E9C-101B-9397-08002B2CF9AE}" pid="5" name="linenumbers">
    <vt:lpwstr>True</vt:lpwstr>
  </property>
  <property fmtid="{D5CDD505-2E9C-101B-9397-08002B2CF9AE}" pid="6" name="output">
    <vt:lpwstr/>
  </property>
  <property fmtid="{D5CDD505-2E9C-101B-9397-08002B2CF9AE}" pid="7" name="params">
    <vt:lpwstr/>
  </property>
</Properties>
</file>