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F184" w14:textId="11E0F68D" w:rsidR="009F1C31" w:rsidRPr="0074177E" w:rsidRDefault="00C54848" w:rsidP="0074177E">
      <w:pPr>
        <w:spacing w:after="0" w:line="480" w:lineRule="auto"/>
        <w:jc w:val="center"/>
        <w:rPr>
          <w:rFonts w:ascii="Times New Roman" w:hAnsi="Times New Roman" w:cs="Times New Roman"/>
          <w:b/>
          <w:bCs/>
          <w:sz w:val="32"/>
          <w:szCs w:val="32"/>
        </w:rPr>
      </w:pPr>
      <w:r w:rsidRPr="0074177E">
        <w:rPr>
          <w:rFonts w:ascii="Times New Roman" w:hAnsi="Times New Roman" w:cs="Times New Roman"/>
          <w:b/>
          <w:bCs/>
          <w:sz w:val="32"/>
          <w:szCs w:val="32"/>
        </w:rPr>
        <w:t>Comparing fluorometric methods (in vivo vs extracted) for cyanoHAB monitoring in six Rhode Island ponds</w:t>
      </w:r>
    </w:p>
    <w:p w14:paraId="7F4CF189" w14:textId="555C97C0" w:rsidR="009F1C31" w:rsidRDefault="00C54848" w:rsidP="0074177E">
      <w:pPr>
        <w:spacing w:after="0" w:line="480" w:lineRule="auto"/>
        <w:jc w:val="center"/>
        <w:rPr>
          <w:rFonts w:ascii="Times New Roman" w:hAnsi="Times New Roman" w:cs="Times New Roman"/>
          <w:b/>
          <w:bCs/>
          <w:vertAlign w:val="superscript"/>
        </w:rPr>
      </w:pPr>
      <w:r w:rsidRPr="0074177E">
        <w:rPr>
          <w:rFonts w:ascii="Times New Roman" w:hAnsi="Times New Roman" w:cs="Times New Roman"/>
          <w:b/>
          <w:bCs/>
        </w:rPr>
        <w:t>Stephen D. Shivers</w:t>
      </w:r>
      <w:r w:rsidR="0074177E" w:rsidRPr="0074177E">
        <w:rPr>
          <w:rFonts w:ascii="Times New Roman" w:hAnsi="Times New Roman" w:cs="Times New Roman"/>
          <w:b/>
          <w:bCs/>
          <w:vertAlign w:val="superscript"/>
        </w:rPr>
        <w:t>1</w:t>
      </w:r>
      <w:r w:rsidR="0074177E" w:rsidRPr="0074177E">
        <w:rPr>
          <w:rFonts w:ascii="Times New Roman" w:hAnsi="Times New Roman" w:cs="Times New Roman"/>
          <w:b/>
          <w:bCs/>
        </w:rPr>
        <w:t xml:space="preserve">, </w:t>
      </w:r>
      <w:r w:rsidRPr="0074177E">
        <w:rPr>
          <w:rFonts w:ascii="Times New Roman" w:hAnsi="Times New Roman" w:cs="Times New Roman"/>
          <w:b/>
          <w:bCs/>
        </w:rPr>
        <w:t>Jeffrey W. Hollister</w:t>
      </w:r>
      <w:r w:rsidR="0074177E" w:rsidRPr="0074177E">
        <w:rPr>
          <w:rFonts w:ascii="Times New Roman" w:hAnsi="Times New Roman" w:cs="Times New Roman"/>
          <w:b/>
          <w:bCs/>
          <w:vertAlign w:val="superscript"/>
        </w:rPr>
        <w:t>1</w:t>
      </w:r>
      <w:r w:rsidR="0074177E" w:rsidRPr="0074177E">
        <w:rPr>
          <w:rFonts w:ascii="Times New Roman" w:hAnsi="Times New Roman" w:cs="Times New Roman"/>
          <w:b/>
          <w:bCs/>
        </w:rPr>
        <w:t xml:space="preserve">, </w:t>
      </w:r>
      <w:r w:rsidRPr="0074177E">
        <w:rPr>
          <w:rFonts w:ascii="Times New Roman" w:hAnsi="Times New Roman" w:cs="Times New Roman"/>
          <w:b/>
          <w:bCs/>
        </w:rPr>
        <w:t>Sophie Fournier</w:t>
      </w:r>
      <w:r w:rsidR="0074177E" w:rsidRPr="0074177E">
        <w:rPr>
          <w:rFonts w:ascii="Times New Roman" w:hAnsi="Times New Roman" w:cs="Times New Roman"/>
          <w:b/>
          <w:bCs/>
          <w:vertAlign w:val="superscript"/>
        </w:rPr>
        <w:t>2</w:t>
      </w:r>
      <w:r w:rsidR="0074177E" w:rsidRPr="0074177E">
        <w:rPr>
          <w:rFonts w:ascii="Times New Roman" w:hAnsi="Times New Roman" w:cs="Times New Roman"/>
          <w:b/>
          <w:bCs/>
        </w:rPr>
        <w:t xml:space="preserve">, </w:t>
      </w:r>
      <w:r w:rsidRPr="0074177E">
        <w:rPr>
          <w:rFonts w:ascii="Times New Roman" w:hAnsi="Times New Roman" w:cs="Times New Roman"/>
          <w:b/>
          <w:bCs/>
        </w:rPr>
        <w:t xml:space="preserve">Jakob </w:t>
      </w:r>
      <w:r w:rsidR="00BA0D28">
        <w:rPr>
          <w:rFonts w:ascii="Times New Roman" w:hAnsi="Times New Roman" w:cs="Times New Roman"/>
          <w:b/>
          <w:bCs/>
        </w:rPr>
        <w:t xml:space="preserve">A. </w:t>
      </w:r>
      <w:r w:rsidRPr="0074177E">
        <w:rPr>
          <w:rFonts w:ascii="Times New Roman" w:hAnsi="Times New Roman" w:cs="Times New Roman"/>
          <w:b/>
          <w:bCs/>
        </w:rPr>
        <w:t>Stankoski</w:t>
      </w:r>
      <w:r w:rsidR="00C37A9A">
        <w:rPr>
          <w:rFonts w:ascii="Times New Roman" w:hAnsi="Times New Roman" w:cs="Times New Roman"/>
          <w:b/>
          <w:bCs/>
          <w:vertAlign w:val="superscript"/>
        </w:rPr>
        <w:t>1</w:t>
      </w:r>
      <w:r w:rsidR="0074177E" w:rsidRPr="0074177E">
        <w:rPr>
          <w:rFonts w:ascii="Times New Roman" w:hAnsi="Times New Roman" w:cs="Times New Roman"/>
          <w:b/>
          <w:bCs/>
        </w:rPr>
        <w:t xml:space="preserve">, </w:t>
      </w:r>
      <w:r w:rsidR="0074177E">
        <w:rPr>
          <w:rFonts w:ascii="Times New Roman" w:hAnsi="Times New Roman" w:cs="Times New Roman"/>
          <w:b/>
          <w:bCs/>
        </w:rPr>
        <w:t xml:space="preserve">and </w:t>
      </w:r>
      <w:r w:rsidRPr="0074177E">
        <w:rPr>
          <w:rFonts w:ascii="Times New Roman" w:hAnsi="Times New Roman" w:cs="Times New Roman"/>
          <w:b/>
          <w:bCs/>
        </w:rPr>
        <w:t>Betty J. Kreakie</w:t>
      </w:r>
      <w:r w:rsidR="0074177E" w:rsidRPr="0074177E">
        <w:rPr>
          <w:rFonts w:ascii="Times New Roman" w:hAnsi="Times New Roman" w:cs="Times New Roman"/>
          <w:b/>
          <w:bCs/>
          <w:vertAlign w:val="superscript"/>
        </w:rPr>
        <w:t>1</w:t>
      </w:r>
    </w:p>
    <w:p w14:paraId="3C617D9C" w14:textId="01194134" w:rsidR="0074177E" w:rsidRPr="009B2777" w:rsidRDefault="0074177E" w:rsidP="0074177E">
      <w:pPr>
        <w:spacing w:after="0" w:line="480" w:lineRule="auto"/>
        <w:jc w:val="center"/>
        <w:rPr>
          <w:rFonts w:ascii="Times New Roman" w:hAnsi="Times New Roman" w:cs="Times New Roman"/>
          <w:i/>
          <w:iCs/>
        </w:rPr>
      </w:pPr>
      <w:r w:rsidRPr="009B2777">
        <w:rPr>
          <w:rFonts w:ascii="Times New Roman" w:hAnsi="Times New Roman" w:cs="Times New Roman"/>
          <w:b/>
          <w:bCs/>
          <w:i/>
          <w:iCs/>
          <w:vertAlign w:val="superscript"/>
        </w:rPr>
        <w:t>1</w:t>
      </w:r>
      <w:r w:rsidRPr="009B2777">
        <w:rPr>
          <w:rFonts w:ascii="Times New Roman" w:hAnsi="Times New Roman" w:cs="Times New Roman"/>
          <w:i/>
          <w:iCs/>
        </w:rPr>
        <w:t>United States Environmental Protection Agency, Atlantic Coastal Environmental Sciences Division, Narragansett, RI, 02882</w:t>
      </w:r>
    </w:p>
    <w:p w14:paraId="1A72CFB1" w14:textId="1A4DFF6C" w:rsidR="0074177E" w:rsidRPr="009B2777" w:rsidRDefault="0074177E" w:rsidP="0074177E">
      <w:pPr>
        <w:spacing w:after="0" w:line="480" w:lineRule="auto"/>
        <w:jc w:val="center"/>
        <w:rPr>
          <w:rFonts w:ascii="Times New Roman" w:hAnsi="Times New Roman" w:cs="Times New Roman"/>
          <w:i/>
          <w:iCs/>
        </w:rPr>
      </w:pPr>
      <w:r w:rsidRPr="009B2777">
        <w:rPr>
          <w:rFonts w:ascii="Times New Roman" w:hAnsi="Times New Roman" w:cs="Times New Roman"/>
          <w:i/>
          <w:iCs/>
          <w:vertAlign w:val="superscript"/>
        </w:rPr>
        <w:t>2</w:t>
      </w:r>
      <w:r w:rsidRPr="009B2777">
        <w:rPr>
          <w:rFonts w:ascii="Times New Roman" w:hAnsi="Times New Roman" w:cs="Times New Roman"/>
          <w:i/>
          <w:iCs/>
        </w:rPr>
        <w:t>O</w:t>
      </w:r>
      <w:r w:rsidR="00650907">
        <w:rPr>
          <w:rFonts w:ascii="Times New Roman" w:hAnsi="Times New Roman" w:cs="Times New Roman"/>
          <w:i/>
          <w:iCs/>
        </w:rPr>
        <w:t>ak Ridge Institute for Science and Education</w:t>
      </w:r>
      <w:r w:rsidR="00D92C60">
        <w:rPr>
          <w:rFonts w:ascii="Times New Roman" w:hAnsi="Times New Roman" w:cs="Times New Roman"/>
          <w:i/>
          <w:iCs/>
        </w:rPr>
        <w:t xml:space="preserve"> </w:t>
      </w:r>
      <w:r w:rsidR="00053BD2">
        <w:rPr>
          <w:rFonts w:ascii="Times New Roman" w:hAnsi="Times New Roman" w:cs="Times New Roman"/>
          <w:i/>
          <w:iCs/>
        </w:rPr>
        <w:t>fellow</w:t>
      </w:r>
      <w:r w:rsidR="00D92C60">
        <w:rPr>
          <w:rFonts w:ascii="Times New Roman" w:hAnsi="Times New Roman" w:cs="Times New Roman"/>
          <w:i/>
          <w:iCs/>
        </w:rPr>
        <w:t>, US Environmental Protection Agency, Atlantic Coastal Environmental Sciences Division, Narragansett, RI, 02882</w:t>
      </w:r>
    </w:p>
    <w:p w14:paraId="3259984F" w14:textId="63845B26" w:rsidR="0074177E" w:rsidRPr="009B2777" w:rsidRDefault="0074177E" w:rsidP="0074177E">
      <w:pPr>
        <w:spacing w:after="0" w:line="480" w:lineRule="auto"/>
        <w:jc w:val="center"/>
        <w:rPr>
          <w:rFonts w:ascii="Times New Roman" w:hAnsi="Times New Roman" w:cs="Times New Roman"/>
          <w:i/>
          <w:iCs/>
        </w:rPr>
      </w:pPr>
    </w:p>
    <w:p w14:paraId="0E326659" w14:textId="46A9258D" w:rsidR="0074177E" w:rsidRPr="0074177E" w:rsidRDefault="0074177E" w:rsidP="0074177E">
      <w:pPr>
        <w:spacing w:after="0" w:line="480" w:lineRule="auto"/>
        <w:rPr>
          <w:rFonts w:ascii="Times New Roman" w:hAnsi="Times New Roman" w:cs="Times New Roman"/>
        </w:rPr>
      </w:pPr>
      <w:r>
        <w:rPr>
          <w:rFonts w:ascii="Times New Roman" w:hAnsi="Times New Roman" w:cs="Times New Roman"/>
        </w:rPr>
        <w:t>*Corresponding author: shivers.stephen@epa.gov</w:t>
      </w:r>
    </w:p>
    <w:p w14:paraId="207C65C8" w14:textId="77777777" w:rsidR="0074177E" w:rsidRDefault="0074177E" w:rsidP="0074177E">
      <w:pPr>
        <w:spacing w:after="0" w:line="480" w:lineRule="auto"/>
        <w:rPr>
          <w:rFonts w:ascii="Times New Roman" w:hAnsi="Times New Roman" w:cs="Times New Roman"/>
        </w:rPr>
      </w:pPr>
    </w:p>
    <w:p w14:paraId="7C2C0584" w14:textId="77777777" w:rsidR="0074177E" w:rsidRDefault="0074177E" w:rsidP="0074177E">
      <w:pPr>
        <w:spacing w:after="0" w:line="480" w:lineRule="auto"/>
        <w:rPr>
          <w:rFonts w:ascii="Times New Roman" w:hAnsi="Times New Roman" w:cs="Times New Roman"/>
        </w:rPr>
      </w:pPr>
    </w:p>
    <w:p w14:paraId="6F625D07" w14:textId="77777777" w:rsidR="0074177E" w:rsidRDefault="0074177E" w:rsidP="0074177E">
      <w:pPr>
        <w:spacing w:after="0" w:line="480" w:lineRule="auto"/>
        <w:rPr>
          <w:rFonts w:ascii="Times New Roman" w:hAnsi="Times New Roman" w:cs="Times New Roman"/>
        </w:rPr>
      </w:pPr>
    </w:p>
    <w:p w14:paraId="40C119B9" w14:textId="77777777" w:rsidR="0074177E" w:rsidRDefault="0074177E" w:rsidP="0074177E">
      <w:pPr>
        <w:spacing w:after="0" w:line="480" w:lineRule="auto"/>
        <w:rPr>
          <w:rFonts w:ascii="Times New Roman" w:hAnsi="Times New Roman" w:cs="Times New Roman"/>
        </w:rPr>
      </w:pPr>
    </w:p>
    <w:p w14:paraId="375710A3" w14:textId="77777777" w:rsidR="0074177E" w:rsidRDefault="0074177E" w:rsidP="0074177E">
      <w:pPr>
        <w:spacing w:after="0" w:line="480" w:lineRule="auto"/>
        <w:rPr>
          <w:rFonts w:ascii="Times New Roman" w:hAnsi="Times New Roman" w:cs="Times New Roman"/>
        </w:rPr>
      </w:pPr>
    </w:p>
    <w:p w14:paraId="72397737" w14:textId="77777777" w:rsidR="0074177E" w:rsidRDefault="0074177E" w:rsidP="0074177E">
      <w:pPr>
        <w:spacing w:after="0" w:line="480" w:lineRule="auto"/>
        <w:rPr>
          <w:rFonts w:ascii="Times New Roman" w:hAnsi="Times New Roman" w:cs="Times New Roman"/>
        </w:rPr>
      </w:pPr>
    </w:p>
    <w:p w14:paraId="033FB0DC" w14:textId="77777777" w:rsidR="0074177E" w:rsidRDefault="0074177E" w:rsidP="0074177E">
      <w:pPr>
        <w:spacing w:after="0" w:line="480" w:lineRule="auto"/>
        <w:rPr>
          <w:rFonts w:ascii="Times New Roman" w:hAnsi="Times New Roman" w:cs="Times New Roman"/>
        </w:rPr>
      </w:pPr>
    </w:p>
    <w:p w14:paraId="4B4C942B" w14:textId="77777777" w:rsidR="0074177E" w:rsidRDefault="0074177E" w:rsidP="0074177E">
      <w:pPr>
        <w:spacing w:after="0" w:line="480" w:lineRule="auto"/>
        <w:rPr>
          <w:rFonts w:ascii="Times New Roman" w:hAnsi="Times New Roman" w:cs="Times New Roman"/>
        </w:rPr>
      </w:pPr>
    </w:p>
    <w:p w14:paraId="334E25BF" w14:textId="77777777" w:rsidR="0074177E" w:rsidRDefault="0074177E" w:rsidP="0074177E">
      <w:pPr>
        <w:spacing w:after="0" w:line="480" w:lineRule="auto"/>
        <w:rPr>
          <w:rFonts w:ascii="Times New Roman" w:hAnsi="Times New Roman" w:cs="Times New Roman"/>
        </w:rPr>
      </w:pPr>
    </w:p>
    <w:p w14:paraId="5F990A97" w14:textId="77777777" w:rsidR="0074177E" w:rsidRDefault="0074177E" w:rsidP="0074177E">
      <w:pPr>
        <w:spacing w:after="0" w:line="480" w:lineRule="auto"/>
        <w:rPr>
          <w:rFonts w:ascii="Times New Roman" w:hAnsi="Times New Roman" w:cs="Times New Roman"/>
        </w:rPr>
      </w:pPr>
    </w:p>
    <w:p w14:paraId="0326A864" w14:textId="77777777" w:rsidR="0074177E" w:rsidRDefault="0074177E" w:rsidP="0074177E">
      <w:pPr>
        <w:spacing w:after="0" w:line="480" w:lineRule="auto"/>
        <w:rPr>
          <w:rFonts w:ascii="Times New Roman" w:hAnsi="Times New Roman" w:cs="Times New Roman"/>
        </w:rPr>
      </w:pPr>
    </w:p>
    <w:p w14:paraId="6CBF42E5" w14:textId="77777777" w:rsidR="007F0927" w:rsidRDefault="007F0927" w:rsidP="0074177E">
      <w:pPr>
        <w:spacing w:after="0" w:line="480" w:lineRule="auto"/>
        <w:rPr>
          <w:rFonts w:ascii="Times New Roman" w:hAnsi="Times New Roman" w:cs="Times New Roman"/>
        </w:rPr>
      </w:pPr>
    </w:p>
    <w:p w14:paraId="1D772673" w14:textId="77777777" w:rsidR="007F0927" w:rsidRDefault="007F0927" w:rsidP="0074177E">
      <w:pPr>
        <w:spacing w:after="0" w:line="480" w:lineRule="auto"/>
        <w:rPr>
          <w:rFonts w:ascii="Times New Roman" w:hAnsi="Times New Roman" w:cs="Times New Roman"/>
        </w:rPr>
      </w:pPr>
    </w:p>
    <w:p w14:paraId="7F4CF18A" w14:textId="53647055" w:rsidR="009F1C31" w:rsidRPr="009B2777" w:rsidRDefault="00C54848" w:rsidP="009B2777">
      <w:pPr>
        <w:spacing w:after="0" w:line="480" w:lineRule="auto"/>
        <w:jc w:val="center"/>
        <w:rPr>
          <w:rFonts w:ascii="Times New Roman" w:hAnsi="Times New Roman" w:cs="Times New Roman"/>
          <w:b/>
          <w:bCs/>
        </w:rPr>
      </w:pPr>
      <w:r w:rsidRPr="009B2777">
        <w:rPr>
          <w:rFonts w:ascii="Times New Roman" w:hAnsi="Times New Roman" w:cs="Times New Roman"/>
          <w:b/>
          <w:bCs/>
        </w:rPr>
        <w:lastRenderedPageBreak/>
        <w:t>Abstract</w:t>
      </w:r>
    </w:p>
    <w:p w14:paraId="7F4CF18B" w14:textId="303F1277" w:rsidR="009F1C31" w:rsidRDefault="00C54848" w:rsidP="009B2777">
      <w:pPr>
        <w:spacing w:after="0" w:line="480" w:lineRule="auto"/>
        <w:ind w:firstLine="720"/>
        <w:rPr>
          <w:rFonts w:ascii="Times New Roman" w:hAnsi="Times New Roman" w:cs="Times New Roman"/>
        </w:rPr>
      </w:pPr>
      <w:r w:rsidRPr="0074177E">
        <w:rPr>
          <w:rFonts w:ascii="Times New Roman" w:hAnsi="Times New Roman" w:cs="Times New Roman"/>
        </w:rPr>
        <w:t xml:space="preserve">Harmful algal blooms caused by cyanobacteria (cyanoHABs) are detrimental to human and environmental health and can be difficult to monitor without specialized training and equipment. A variety of instruments have been developed to measure cyanoHAB indicators (i.e., chlorophyll </w:t>
      </w:r>
      <w:r w:rsidRPr="0074177E">
        <w:rPr>
          <w:rFonts w:ascii="Times New Roman" w:hAnsi="Times New Roman" w:cs="Times New Roman"/>
          <w:i/>
          <w:iCs/>
        </w:rPr>
        <w:t>a</w:t>
      </w:r>
      <w:r w:rsidRPr="0074177E">
        <w:rPr>
          <w:rFonts w:ascii="Times New Roman" w:hAnsi="Times New Roman" w:cs="Times New Roman"/>
        </w:rPr>
        <w:t xml:space="preserve"> or phycocyanin) that do not require advanced laboratory processes (e.g., pigment extraction). We compared measurements from five in vivo fluorometers (Turner Trilogy in-vivo module, Turner Fluorosense, Turner Cyanofluor, bbe AlgaeTorch, and bbe Phycoprobe) to results from solvent-based extractions for chlorophyll </w:t>
      </w:r>
      <w:r w:rsidRPr="0074177E">
        <w:rPr>
          <w:rFonts w:ascii="Times New Roman" w:hAnsi="Times New Roman" w:cs="Times New Roman"/>
          <w:i/>
          <w:iCs/>
        </w:rPr>
        <w:t>a</w:t>
      </w:r>
      <w:r w:rsidRPr="0074177E">
        <w:rPr>
          <w:rFonts w:ascii="Times New Roman" w:hAnsi="Times New Roman" w:cs="Times New Roman"/>
        </w:rPr>
        <w:t xml:space="preserve"> and phycocyanin at six different waterbodies in Rhode Island. We found a strong relationship between extracted phycocyanin and in vivo fluorometers (R</w:t>
      </w:r>
      <w:r w:rsidRPr="0074177E">
        <w:rPr>
          <w:rFonts w:ascii="Times New Roman" w:hAnsi="Times New Roman" w:cs="Times New Roman"/>
          <w:vertAlign w:val="superscript"/>
        </w:rPr>
        <w:t>2</w:t>
      </w:r>
      <w:r w:rsidRPr="0074177E">
        <w:rPr>
          <w:rFonts w:ascii="Times New Roman" w:hAnsi="Times New Roman" w:cs="Times New Roman"/>
        </w:rPr>
        <w:t xml:space="preserve"> ranging from 0.78-0.96). We found less consistency between in vivo measurements of chlorophyll </w:t>
      </w:r>
      <w:r w:rsidRPr="0074177E">
        <w:rPr>
          <w:rFonts w:ascii="Times New Roman" w:hAnsi="Times New Roman" w:cs="Times New Roman"/>
          <w:i/>
          <w:iCs/>
        </w:rPr>
        <w:t>a</w:t>
      </w:r>
      <w:r w:rsidRPr="0074177E">
        <w:rPr>
          <w:rFonts w:ascii="Times New Roman" w:hAnsi="Times New Roman" w:cs="Times New Roman"/>
        </w:rPr>
        <w:t xml:space="preserve"> and </w:t>
      </w:r>
      <w:r w:rsidR="006763BE">
        <w:rPr>
          <w:rFonts w:ascii="Times New Roman" w:hAnsi="Times New Roman" w:cs="Times New Roman"/>
        </w:rPr>
        <w:t>extracted chlorophyll</w:t>
      </w:r>
      <w:r w:rsidRPr="0074177E">
        <w:rPr>
          <w:rFonts w:ascii="Times New Roman" w:hAnsi="Times New Roman" w:cs="Times New Roman"/>
        </w:rPr>
        <w:t xml:space="preserve"> (R</w:t>
      </w:r>
      <w:r w:rsidRPr="0074177E">
        <w:rPr>
          <w:rFonts w:ascii="Times New Roman" w:hAnsi="Times New Roman" w:cs="Times New Roman"/>
          <w:vertAlign w:val="superscript"/>
        </w:rPr>
        <w:t>2</w:t>
      </w:r>
      <w:r w:rsidRPr="0074177E">
        <w:rPr>
          <w:rFonts w:ascii="Times New Roman" w:hAnsi="Times New Roman" w:cs="Times New Roman"/>
        </w:rPr>
        <w:t xml:space="preserve"> between 0.34 and 0.82).</w:t>
      </w:r>
      <w:r w:rsidR="00B7219A">
        <w:rPr>
          <w:rFonts w:ascii="Times New Roman" w:hAnsi="Times New Roman" w:cs="Times New Roman"/>
        </w:rPr>
        <w:t xml:space="preserve"> </w:t>
      </w:r>
      <w:r w:rsidRPr="0074177E">
        <w:rPr>
          <w:rFonts w:ascii="Times New Roman" w:hAnsi="Times New Roman" w:cs="Times New Roman"/>
        </w:rPr>
        <w:t xml:space="preserve">Phycocyanin results from in vivo fluorometry were also strongly </w:t>
      </w:r>
      <w:r w:rsidR="004F1ABB">
        <w:rPr>
          <w:rFonts w:ascii="Times New Roman" w:hAnsi="Times New Roman" w:cs="Times New Roman"/>
        </w:rPr>
        <w:t>related</w:t>
      </w:r>
      <w:r w:rsidR="004F1ABB" w:rsidRPr="0074177E">
        <w:rPr>
          <w:rFonts w:ascii="Times New Roman" w:hAnsi="Times New Roman" w:cs="Times New Roman"/>
        </w:rPr>
        <w:t xml:space="preserve"> </w:t>
      </w:r>
      <w:r w:rsidRPr="0074177E">
        <w:rPr>
          <w:rFonts w:ascii="Times New Roman" w:hAnsi="Times New Roman" w:cs="Times New Roman"/>
        </w:rPr>
        <w:t xml:space="preserve">with cell counts, which implies that phycocyanin measurements from these instruments can be a good proxy for cell counts. Many federal, state, and local entities use cell counts of cyanobacteria to determine when to issue health or contact advisories for waterbodies. Producing accurate cell counts requires highly specialized training/equipment, processing time, and counts can vary greatly between technicians. The results from this study encourage further </w:t>
      </w:r>
      <w:r w:rsidR="004F1ABB">
        <w:rPr>
          <w:rFonts w:ascii="Times New Roman" w:hAnsi="Times New Roman" w:cs="Times New Roman"/>
        </w:rPr>
        <w:t>adoption of</w:t>
      </w:r>
      <w:r w:rsidRPr="0074177E">
        <w:rPr>
          <w:rFonts w:ascii="Times New Roman" w:hAnsi="Times New Roman" w:cs="Times New Roman"/>
        </w:rPr>
        <w:t xml:space="preserve"> </w:t>
      </w:r>
      <w:r w:rsidR="008A51D8">
        <w:rPr>
          <w:rFonts w:ascii="Times New Roman" w:hAnsi="Times New Roman" w:cs="Times New Roman"/>
        </w:rPr>
        <w:t>phycocyanin fluorescence</w:t>
      </w:r>
      <w:r w:rsidRPr="0074177E">
        <w:rPr>
          <w:rFonts w:ascii="Times New Roman" w:hAnsi="Times New Roman" w:cs="Times New Roman"/>
        </w:rPr>
        <w:t xml:space="preserve"> for cyanoHAB monitoring efforts</w:t>
      </w:r>
      <w:r w:rsidR="004F1ABB">
        <w:rPr>
          <w:rFonts w:ascii="Times New Roman" w:hAnsi="Times New Roman" w:cs="Times New Roman"/>
        </w:rPr>
        <w:t>.</w:t>
      </w:r>
    </w:p>
    <w:p w14:paraId="72F000DA" w14:textId="2F01F60A" w:rsidR="009B2777" w:rsidRPr="0074177E" w:rsidRDefault="009B2777" w:rsidP="009B2777">
      <w:pPr>
        <w:spacing w:after="0" w:line="480" w:lineRule="auto"/>
        <w:rPr>
          <w:rFonts w:ascii="Times New Roman" w:hAnsi="Times New Roman" w:cs="Times New Roman"/>
        </w:rPr>
      </w:pPr>
      <w:r>
        <w:rPr>
          <w:rFonts w:ascii="Times New Roman" w:hAnsi="Times New Roman" w:cs="Times New Roman"/>
        </w:rPr>
        <w:t xml:space="preserve">Keywords: cell counts, chlorophyll </w:t>
      </w:r>
      <w:r w:rsidRPr="00490EC2">
        <w:rPr>
          <w:rFonts w:ascii="Times New Roman" w:hAnsi="Times New Roman" w:cs="Times New Roman"/>
          <w:i/>
          <w:iCs/>
        </w:rPr>
        <w:t>a</w:t>
      </w:r>
      <w:r>
        <w:rPr>
          <w:rFonts w:ascii="Times New Roman" w:hAnsi="Times New Roman" w:cs="Times New Roman"/>
        </w:rPr>
        <w:t>, fluorometry, harmful algal bloom, phycocyanin</w:t>
      </w:r>
    </w:p>
    <w:p w14:paraId="066C07B6" w14:textId="77777777" w:rsidR="009B2777" w:rsidRDefault="009B2777" w:rsidP="0074177E">
      <w:pPr>
        <w:spacing w:after="0" w:line="480" w:lineRule="auto"/>
        <w:rPr>
          <w:rFonts w:ascii="Times New Roman" w:hAnsi="Times New Roman" w:cs="Times New Roman"/>
          <w:b/>
          <w:bCs/>
        </w:rPr>
      </w:pPr>
      <w:bookmarkStart w:id="0" w:name="introduction"/>
    </w:p>
    <w:p w14:paraId="2E0E20EA" w14:textId="77777777" w:rsidR="009A785B" w:rsidRDefault="009A785B" w:rsidP="009A785B">
      <w:pPr>
        <w:spacing w:after="0" w:line="480" w:lineRule="auto"/>
        <w:jc w:val="center"/>
        <w:rPr>
          <w:rFonts w:ascii="Times New Roman" w:hAnsi="Times New Roman" w:cs="Times New Roman"/>
          <w:b/>
          <w:bCs/>
        </w:rPr>
      </w:pPr>
    </w:p>
    <w:p w14:paraId="2B5541E9" w14:textId="0DB565F9" w:rsidR="004F1ABB" w:rsidRPr="009651E4" w:rsidRDefault="004F1ABB" w:rsidP="009651E4">
      <w:pPr>
        <w:spacing w:after="0" w:line="480" w:lineRule="auto"/>
        <w:jc w:val="center"/>
        <w:rPr>
          <w:rFonts w:ascii="Times New Roman" w:hAnsi="Times New Roman" w:cs="Times New Roman"/>
          <w:b/>
          <w:bCs/>
        </w:rPr>
      </w:pPr>
      <w:r w:rsidRPr="009651E4">
        <w:rPr>
          <w:rFonts w:ascii="Times New Roman" w:hAnsi="Times New Roman" w:cs="Times New Roman"/>
          <w:b/>
          <w:bCs/>
        </w:rPr>
        <w:t>Introduction</w:t>
      </w:r>
    </w:p>
    <w:p w14:paraId="1EDFFCD9" w14:textId="14437509" w:rsidR="00201469" w:rsidRPr="0074177E" w:rsidRDefault="00C54848" w:rsidP="009B2777">
      <w:pPr>
        <w:spacing w:after="0" w:line="480" w:lineRule="auto"/>
        <w:ind w:firstLine="720"/>
        <w:rPr>
          <w:rFonts w:ascii="Times New Roman" w:hAnsi="Times New Roman" w:cs="Times New Roman"/>
        </w:rPr>
      </w:pPr>
      <w:r w:rsidRPr="0074177E">
        <w:rPr>
          <w:rFonts w:ascii="Times New Roman" w:hAnsi="Times New Roman" w:cs="Times New Roman"/>
        </w:rPr>
        <w:lastRenderedPageBreak/>
        <w:t xml:space="preserve">Harmful algal blooms caused by cyanobacteria (cyanoHABs) are likely to increase in a warming world with greater inputs of nutrients by humans </w:t>
      </w:r>
      <w:r w:rsidR="003E6337">
        <w:rPr>
          <w:rFonts w:ascii="Times New Roman" w:hAnsi="Times New Roman" w:cs="Times New Roman"/>
        </w:rPr>
        <w:fldChar w:fldCharType="begin"/>
      </w:r>
      <w:r w:rsidR="00712D5F">
        <w:rPr>
          <w:rFonts w:ascii="Times New Roman" w:hAnsi="Times New Roman" w:cs="Times New Roman"/>
        </w:rPr>
        <w:instrText xml:space="preserve"> ADDIN ZOTERO_ITEM CSL_CITATION {"citationID":"Xf6KEFjR","properties":{"formattedCitation":"(1,2)","plainCitation":"(1,2)","noteIndex":0},"citationItems":[{"id":12,"uris":["http://zotero.org/users/local/rh7CvMDM/items/56LWRNGB"],"itemData":{"id":12,"type":"article-journal","container-title":"Environmental Science &amp; Technology","DOI":"10.1021/acs.est.6b02575","ISSN":"0013-936X, 1520-5851","issue":"20","language":"en","page":"10805–10813","title":"It Takes Two to Tango: When and Where Dual Nutrient (N &amp; P) Reductions Are Needed to Protect Lakes and Downstream Ecosystems","title-short":"It Takes Two to Tango","volume":"50","author":[{"family":"Paerl","given":"Hans W."},{"family":"Scott","given":"J. Thad"},{"family":"McCarthy","given":"Mark J."},{"family":"Newell","given":"Silvia E."},{"family":"Gardner","given":"Wayne S."},{"family":"Havens","given":"Karl E."},{"family":"Hoffman","given":"Daniel K."},{"family":"Wilhelm","given":"Steven W."},{"family":"Wurtsbaugh","given":"Wayne A."}],"issued":{"date-parts":[["2016",10]]}}},{"id":9,"uris":["http://zotero.org/users/local/rh7CvMDM/items/H24PI9NW"],"itemData":{"id":9,"type":"article-journal","abstract":"Lake 227, a small lake in the Precambrian Shield at the Experimental Lakes Area (ELA), has been fertilized for 37 years with constant annual inputs of phosphorus and decreasing inputs of nitrogen to test the theory that controlling nitrogen inputs can control eutrophication. For the final 16 years (1990–2005), the lake was fertilized with phosphorus alone. Reducing nitrogen inputs increasingly favored nitrogen-fixing cyanobacteria as a response by the phytoplankton community to extreme seasonal nitrogen limitation. Nitrogen fixation was sufficient to allow biomass to continue to be produced in proportion to phosphorus, and the lake remained highly eutrophic, despite showing indications of extreme nitrogen limitation seasonally. To reduce eutrophication, the focus of management must be on decreasing inputs of phosphorus.","container-title":"Proceedings of the National Academy of Sciences","DOI":"10.1073/pnas.0805108105","ISSN":"0027-8424, 1091-6490","issue":"32","language":"en","page":"11254–11258","title":"Eutrophication of lakes cannot be controlled by reducing nitrogen input: Results of a 37-year whole-ecosystem experiment","title-short":"Eutrophication of lakes cannot be controlled by reducing nitrogen input","volume":"105","author":[{"family":"Schindler","given":"David W."},{"family":"Hecky","given":"R. E."},{"family":"Findlay","given":"D. L."},{"family":"Stainton","given":"M. P."},{"family":"Parker","given":"B. R."},{"family":"Paterson","given":"M. J."},{"family":"Beaty","given":"K. G."},{"family":"Lyng","given":"M."},{"family":"Kasian","given":"S. E. M."}],"issued":{"date-parts":[["2008",8]]}}}],"schema":"https://github.com/citation-style-language/schema/raw/master/csl-citation.json"} </w:instrText>
      </w:r>
      <w:r w:rsidR="003E6337">
        <w:rPr>
          <w:rFonts w:ascii="Times New Roman" w:hAnsi="Times New Roman" w:cs="Times New Roman"/>
        </w:rPr>
        <w:fldChar w:fldCharType="separate"/>
      </w:r>
      <w:r w:rsidR="00712D5F" w:rsidRPr="00712D5F">
        <w:rPr>
          <w:rFonts w:ascii="Times New Roman" w:hAnsi="Times New Roman" w:cs="Times New Roman"/>
        </w:rPr>
        <w:t>(1,2)</w:t>
      </w:r>
      <w:r w:rsidR="003E6337">
        <w:rPr>
          <w:rFonts w:ascii="Times New Roman" w:hAnsi="Times New Roman" w:cs="Times New Roman"/>
        </w:rPr>
        <w:fldChar w:fldCharType="end"/>
      </w:r>
      <w:r w:rsidRPr="0074177E">
        <w:rPr>
          <w:rFonts w:ascii="Times New Roman" w:hAnsi="Times New Roman" w:cs="Times New Roman"/>
        </w:rPr>
        <w:t xml:space="preserve"> These blooms may impact both human and environmental health, particularly if toxins are being produced. CyanoHAB blooms are often transient in nature, can be difficult to accurately quantify, and occur in diverse waterbodies across large spatial scales </w:t>
      </w:r>
      <w:r w:rsidR="003E6337">
        <w:rPr>
          <w:rFonts w:ascii="Times New Roman" w:hAnsi="Times New Roman" w:cs="Times New Roman"/>
        </w:rPr>
        <w:fldChar w:fldCharType="begin"/>
      </w:r>
      <w:r w:rsidR="00712D5F">
        <w:rPr>
          <w:rFonts w:ascii="Times New Roman" w:hAnsi="Times New Roman" w:cs="Times New Roman"/>
        </w:rPr>
        <w:instrText xml:space="preserve"> ADDIN ZOTERO_ITEM CSL_CITATION {"citationID":"47Wo5VlC","properties":{"formattedCitation":"(3)","plainCitation":"(3)","noteIndex":0},"citationItems":[{"id":11,"uris":["http://zotero.org/users/local/rh7CvMDM/items/9W9DR9LS"],"itemData":{"id":11,"type":"article-journal","abstract":"The distribution and intensity of a bloom of the toxic cyanobacterium, Microcystis aeruginosa , in western Lake Erie was characterized using a combination of satellite ocean‐color imagery, field data, and meteorological observations. The bloom was first identified by satellite on 14 August 2008 and persisted for \\textgreater 2 months. The distribution and intensity of the bloom was estimated using a satellite algorithm that is sensitive to near‐surface concentrations of M. aeruginosa . Increases in both area and intensity were most pronounced for wind stress \\textless 0.05 Pa. Area increased while intensity did not change for wind stresses of 0.05‐0.1 Pa, and both decreased for wind stress \\textgreater 0.1 Pa. The recovery in intensity at the surface after strong wind events indicated that high wind stress mixed the bloom through the water column and that it returned to the surface once mixing stopped. This interaction is consistent with the understanding of the buoyancy of these blooms. Cloud cover (reduced light) may have a weak influence on intensity during calm conditions. While water temperature remained \\textgreater 15°C, the bloom intensified if there were calm conditions. For water temperature \\textless 15°C, the bloom subsided under similar conditions. As a result, wind stress needs to be considered when interpreting satellite imagery of these blooms.","container-title":"Limnology and Oceanography","DOI":"10.4319/lo.2010.55.5.2025","ISSN":"0024-3590, 1939-5590","issue":"5","language":"en","page":"2025–2036","title":"Characterizing a cyanobacterial bloom in Western Lake Erie using satellite imagery and meteorological data","volume":"55","author":[{"family":"Wynne","given":"Timothy T."},{"family":"Stumpf","given":"Richard P."},{"family":"Tomlinson","given":"Michelle C."},{"family":"Dyble","given":"Julianne"}],"issued":{"date-parts":[["2010",9]]}}}],"schema":"https://github.com/citation-style-language/schema/raw/master/csl-citation.json"} </w:instrText>
      </w:r>
      <w:r w:rsidR="003E6337">
        <w:rPr>
          <w:rFonts w:ascii="Times New Roman" w:hAnsi="Times New Roman" w:cs="Times New Roman"/>
        </w:rPr>
        <w:fldChar w:fldCharType="separate"/>
      </w:r>
      <w:r w:rsidR="00712D5F" w:rsidRPr="00712D5F">
        <w:rPr>
          <w:rFonts w:ascii="Times New Roman" w:hAnsi="Times New Roman" w:cs="Times New Roman"/>
        </w:rPr>
        <w:t>(3)</w:t>
      </w:r>
      <w:r w:rsidR="003E6337">
        <w:rPr>
          <w:rFonts w:ascii="Times New Roman" w:hAnsi="Times New Roman" w:cs="Times New Roman"/>
        </w:rPr>
        <w:fldChar w:fldCharType="end"/>
      </w:r>
      <w:r w:rsidRPr="0074177E">
        <w:rPr>
          <w:rFonts w:ascii="Times New Roman" w:hAnsi="Times New Roman" w:cs="Times New Roman"/>
        </w:rPr>
        <w:t xml:space="preserve">. Despite occuring on large scales, effects of blooms have primarily local impacts and can differ in species composition and toxicity based on local conditions </w:t>
      </w:r>
      <w:r w:rsidR="003E6337">
        <w:rPr>
          <w:rFonts w:ascii="Times New Roman" w:hAnsi="Times New Roman" w:cs="Times New Roman"/>
        </w:rPr>
        <w:fldChar w:fldCharType="begin"/>
      </w:r>
      <w:r w:rsidR="00712D5F">
        <w:rPr>
          <w:rFonts w:ascii="Times New Roman" w:hAnsi="Times New Roman" w:cs="Times New Roman"/>
        </w:rPr>
        <w:instrText xml:space="preserve"> ADDIN ZOTERO_ITEM CSL_CITATION {"citationID":"IYdfOl0U","properties":{"formattedCitation":"(4,5)","plainCitation":"(4,5)","noteIndex":0},"citationItems":[{"id":20,"uris":["http://zotero.org/users/local/rh7CvMDM/items/H6AVFILL"],"itemData":{"id":20,"type":"article-journal","abstract":"The toxin-producing, bloom-forming cyanobacterial genera Microcystis and Planktothrix require fixed nitrogen (N), such as nitrate, ammonium, or organic N (e.g., urea) for growth and production of microcystins (MC). Bioavailable N can enter lakes in pulses via tributary discharge and through in-lake recycling, which can maintain low N concentrations. Additionally, light intensity has been suggested to play a role in MC production. This study examined how three forms of N (nitrate, ammonium, and urea) interacted with N loading rate (one large pulse vs. many small pulses) and light intensity to stimulate Microcystis and Planktothrix growth and MC production using nutrient enrichment experiments. Enrichments of nitrate, ammonium, and urea resulted in greater cyanobacterial biovolumes and MC concentrations than phosphorus-only enrichments, and there was no difference between pulse (100mumol/L) and press treatments (8.3mumol/L every 4h). Analysis of mcyD transcripts showed significant up-regulation within 4h of ammonium and urea enrichment. High light intensities (300mumol photons/m(2)/s) with N enrichment resulted in greater cyanobacterial biovolumes and MC concentrations than lower light intensities (30 and 3mumol photons/m(2)/s). Overall, the results suggest Microcystis and Planktothrix can use many forms of N and that high light intensities enhance MC production during elevated N concentrations. Moreover, the results here further demonstrate the importance of considering N, as well as P, in management strategies aimed at mitigating cyanobacterial blooms.","container-title":"Harmful Algae","DOI":"10.1016/j.hal.2018.02.001","ISSN":"1878-1470 (Electronic) 1568-9883 (Linking)","page":"84–97","title":"Interactions between nitrogen form, loading rate, and light intensity on Microcystis and Planktothrix growth and microcystin production","volume":"73","author":[{"family":"Chaffin","given":"J. D."},{"family":"Davis","given":"T. W."},{"family":"Smith","given":"D. J."},{"family":"Baer","given":"M. M."},{"family":"Dick","given":"G. J."}],"issued":{"date-parts":[["2018",3]]}}},{"id":19,"uris":["http://zotero.org/users/local/rh7CvMDM/items/U6A8BXRR"],"itemData":{"id":19,"type":"article-journal","abstract":"Historically, phosphorus (P) has been considered the primary limiting nutrient for phytoplankton assemblages in freshwater ecosystems. This review, supported by new findings from Lake Erie, highlights recent molecular, laboratory, and field evidence that the growth and toxicity of some non-diazotrophic blooms of cyanobacteria can be controlled by nitrogen (N). Cyanobacteria such as Microcystis possess physiological adaptations that allow them to dominate low-P surface waters, and in temperate lakes, cyanobacterial densities can be controlled by N availability. Beyond total cyanobacterial biomass, N loading has been shown to selectively promote the abundance of Microcystis and Planktothrix strains capable of synthesizing microcystins over strains that do not possess this ability. Among strains of cyanobacteria capable of synthesizing the N-rich microcystins, cellular toxin quotas have been found to depend upon exogenous N supplies. Herein, multi-year observations from western Lake Erie are presented demonstrating that microcystin concentrations peak in parallel with inorganic N, but not orthophosphate, concentrations and are significantly lower (p\\textless0.01) during years of reduced inorganic nitrogen loading and concentrations. Collectively, this information underscores the importance of N as well as P in controlling toxic cyanobacteria blooms. Furthermore, it supports the premise that management actions to reduce P in the absence of concurrent restrictions on N loading may not effectively control the growth and/or toxicity of non-diazotrophic toxic cyanobacteria such as the cosmopolitan, toxin-producing genus, Microcystis.","container-title":"Harmful Algae","DOI":"10.1016/j.hal.2016.01.010","ISSN":"1878-1470 (Electronic) 1568-9883 (Linking)","page":"87–97","title":"The dual role of nitrogen supply in controlling the growth and toxicity of cyanobacterial blooms","volume":"54","author":[{"family":"Gobler","given":"C. J."},{"family":"Burkholder","given":"J. M."},{"family":"Davis","given":"T. W."},{"family":"Harke","given":"M. J."},{"family":"Johengen","given":"T."},{"family":"Stow","given":"C. A."},{"family":"Van de Waal","given":"D. B."}],"issued":{"date-parts":[["2016",4]]}}}],"schema":"https://github.com/citation-style-language/schema/raw/master/csl-citation.json"} </w:instrText>
      </w:r>
      <w:r w:rsidR="003E6337">
        <w:rPr>
          <w:rFonts w:ascii="Times New Roman" w:hAnsi="Times New Roman" w:cs="Times New Roman"/>
        </w:rPr>
        <w:fldChar w:fldCharType="separate"/>
      </w:r>
      <w:r w:rsidR="00712D5F" w:rsidRPr="00712D5F">
        <w:rPr>
          <w:rFonts w:ascii="Times New Roman" w:hAnsi="Times New Roman" w:cs="Times New Roman"/>
        </w:rPr>
        <w:t>(4,5)</w:t>
      </w:r>
      <w:r w:rsidR="003E6337">
        <w:rPr>
          <w:rFonts w:ascii="Times New Roman" w:hAnsi="Times New Roman" w:cs="Times New Roman"/>
        </w:rPr>
        <w:fldChar w:fldCharType="end"/>
      </w:r>
      <w:r w:rsidRPr="0074177E">
        <w:rPr>
          <w:rFonts w:ascii="Times New Roman" w:hAnsi="Times New Roman" w:cs="Times New Roman"/>
        </w:rPr>
        <w:t>). As large, centrally managed monitoring efforts are expensive and time consuming to operate, a substantial portion of cyanoHAB monitoring occurs on a smaller, more local level. As neighborhood and lake associations generally do not have the equipment or training to perform extractive analysis of chlorophyll a and/or phycocyanin (pigments found in all algae and specifically cyanobacteria, respectively), alternative measurement equipment has been developed</w:t>
      </w:r>
      <w:r w:rsidR="00D14FB3">
        <w:rPr>
          <w:rFonts w:ascii="Times New Roman" w:hAnsi="Times New Roman" w:cs="Times New Roman"/>
        </w:rPr>
        <w:t xml:space="preserve"> by several companies</w:t>
      </w:r>
      <w:r w:rsidRPr="0074177E">
        <w:rPr>
          <w:rFonts w:ascii="Times New Roman" w:hAnsi="Times New Roman" w:cs="Times New Roman"/>
        </w:rPr>
        <w:t>.</w:t>
      </w:r>
    </w:p>
    <w:p w14:paraId="7F4CF18F" w14:textId="40BD7694" w:rsidR="009F1C31" w:rsidRPr="0074177E" w:rsidRDefault="00C54848" w:rsidP="001B1609">
      <w:pPr>
        <w:spacing w:after="0" w:line="480" w:lineRule="auto"/>
        <w:ind w:firstLine="720"/>
        <w:rPr>
          <w:rFonts w:ascii="Times New Roman" w:hAnsi="Times New Roman" w:cs="Times New Roman"/>
        </w:rPr>
      </w:pPr>
      <w:r w:rsidRPr="0074177E">
        <w:rPr>
          <w:rFonts w:ascii="Times New Roman" w:hAnsi="Times New Roman" w:cs="Times New Roman"/>
        </w:rPr>
        <w:t xml:space="preserve">A variety of instruments have been designed to measure chlorophyll and/or phycocyanin using in vivo fluorescence without an extraction step. These instruments distinguish between the pigments based on their differing emission spectra. Some instruments (i.e., PhycoProbe) use multiple </w:t>
      </w:r>
      <w:r w:rsidR="000E538A" w:rsidRPr="0074177E">
        <w:rPr>
          <w:rFonts w:ascii="Times New Roman" w:hAnsi="Times New Roman" w:cs="Times New Roman"/>
        </w:rPr>
        <w:t>LED</w:t>
      </w:r>
      <w:r w:rsidRPr="0074177E">
        <w:rPr>
          <w:rFonts w:ascii="Times New Roman" w:hAnsi="Times New Roman" w:cs="Times New Roman"/>
        </w:rPr>
        <w:t>s at varying wavelengths to cause excitation and emission of different algal type pigments, thus creating a finer scale breakdown of community composition</w:t>
      </w:r>
      <w:r w:rsidR="003E6337">
        <w:rPr>
          <w:rFonts w:ascii="Times New Roman" w:hAnsi="Times New Roman" w:cs="Times New Roman"/>
        </w:rPr>
        <w:t xml:space="preserve"> </w:t>
      </w:r>
      <w:r w:rsidR="003E6337">
        <w:rPr>
          <w:rFonts w:ascii="Times New Roman" w:hAnsi="Times New Roman" w:cs="Times New Roman"/>
        </w:rPr>
        <w:fldChar w:fldCharType="begin"/>
      </w:r>
      <w:r w:rsidR="00712D5F">
        <w:rPr>
          <w:rFonts w:ascii="Times New Roman" w:hAnsi="Times New Roman" w:cs="Times New Roman"/>
        </w:rPr>
        <w:instrText xml:space="preserve"> ADDIN ZOTERO_ITEM CSL_CITATION {"citationID":"iX7qGSNH","properties":{"formattedCitation":"(6)","plainCitation":"(6)","noteIndex":0},"citationItems":[{"id":10,"uris":["http://zotero.org/users/local/rh7CvMDM/items/IUTFTCJU"],"itemData":{"id":10,"type":"article-journal","abstract":"Fingerprints of excitation spectra of chlorophyll (Chl) fluorescence can be used to differentiate `spectral groups' of microalgae in vivo and in situ in, for example, vertical profiles within a few seconds. The investigated spectral groups of algae (green group, Chlorophyta; blue, Cyanobacteria; brown, Heterokontophyta, Haptophyta, Dinophyta; mixed, Cryptophyta) are each characterised by a specific composition of photosynthetic antenna pigments and, consequently, by a specific excitation spectrum of the Chl fluorescence. Particularly relevant are Chl a, Chl c, phycocyanobilin, phycoerythrobilin, fucoxanthin and peridinin. A laboratory-based instrument and a submersible instrument were constructed containing light-emitting diodes to excite Chl fluorescence in five distinct wavelength ranges. Norm spectra were determined for the four spectral algal groups (several species per group). Using these norm spectra and the actual five-point excitation spectrum of a water sample, a separate estimate of the respective Chl concentration is rapidly obtained for each algal group. The results of dilution experiments are presented. In vivo and in situ measurements are compared with results obtained by HPLC analysis. Depth profiles of the distribution of spectral algal groups taken over a time period of few seconds are shown. The method for algae differentiation described here opens up new research areas, monitoring and supervision tasks related to photosynthetic primary production in aquatic environments.","container-title":"Photosynthesis Research","DOI":"10.1023/A:1016026607048","ISSN":"1573-5079","issue":"1","language":"en","page":"39–53","title":"A fluorometric method for the differentiation of algal populations in vivo and in situ","volume":"72","author":[{"family":"Beutler","given":"M."},{"family":"Wiltshire","given":"K. H."},{"family":"Meyer","given":"B."},{"family":"Moldaenke","given":"C."},{"family":"Lüring","given":"C."},{"family":"Meyerhöfer","given":"M."},{"family":"Hansen","given":"U.-P."},{"family":"Dau","given":"H."}],"issued":{"date-parts":[["2002",4]]}}}],"schema":"https://github.com/citation-style-language/schema/raw/master/csl-citation.json"} </w:instrText>
      </w:r>
      <w:r w:rsidR="003E6337">
        <w:rPr>
          <w:rFonts w:ascii="Times New Roman" w:hAnsi="Times New Roman" w:cs="Times New Roman"/>
        </w:rPr>
        <w:fldChar w:fldCharType="separate"/>
      </w:r>
      <w:r w:rsidR="00712D5F" w:rsidRPr="00712D5F">
        <w:rPr>
          <w:rFonts w:ascii="Times New Roman" w:hAnsi="Times New Roman" w:cs="Times New Roman"/>
        </w:rPr>
        <w:t>(6)</w:t>
      </w:r>
      <w:r w:rsidR="003E6337">
        <w:rPr>
          <w:rFonts w:ascii="Times New Roman" w:hAnsi="Times New Roman" w:cs="Times New Roman"/>
        </w:rPr>
        <w:fldChar w:fldCharType="end"/>
      </w:r>
      <w:r w:rsidRPr="0074177E">
        <w:rPr>
          <w:rFonts w:ascii="Times New Roman" w:hAnsi="Times New Roman" w:cs="Times New Roman"/>
        </w:rPr>
        <w:t>. These instruments can be used in the field, the lab, a combination of both, and have a wide range in cost.</w:t>
      </w:r>
      <w:r w:rsidR="001B1609">
        <w:rPr>
          <w:rFonts w:ascii="Times New Roman" w:hAnsi="Times New Roman" w:cs="Times New Roman"/>
        </w:rPr>
        <w:t xml:space="preserve"> </w:t>
      </w:r>
      <w:r w:rsidRPr="0074177E">
        <w:rPr>
          <w:rFonts w:ascii="Times New Roman" w:hAnsi="Times New Roman" w:cs="Times New Roman"/>
        </w:rPr>
        <w:t xml:space="preserve">Field instruments may be placed directly in a waterbody or require sample water to be poured into a cuvette and then placed into a handheld fluorometer. In vivo fluorescence can be affected by </w:t>
      </w:r>
      <w:r w:rsidR="00B33B26">
        <w:rPr>
          <w:rFonts w:ascii="Times New Roman" w:hAnsi="Times New Roman" w:cs="Times New Roman"/>
        </w:rPr>
        <w:t>non</w:t>
      </w:r>
      <w:r w:rsidRPr="0074177E">
        <w:rPr>
          <w:rFonts w:ascii="Times New Roman" w:hAnsi="Times New Roman" w:cs="Times New Roman"/>
        </w:rPr>
        <w:t xml:space="preserve">photochemical quenching causing an underestimation of RFUs as photosystems become saturated with light </w:t>
      </w:r>
      <w:r w:rsidR="003E6337">
        <w:rPr>
          <w:rFonts w:ascii="Times New Roman" w:hAnsi="Times New Roman" w:cs="Times New Roman"/>
        </w:rPr>
        <w:fldChar w:fldCharType="begin"/>
      </w:r>
      <w:r w:rsidR="00712D5F">
        <w:rPr>
          <w:rFonts w:ascii="Times New Roman" w:hAnsi="Times New Roman" w:cs="Times New Roman"/>
        </w:rPr>
        <w:instrText xml:space="preserve"> ADDIN ZOTERO_ITEM CSL_CITATION {"citationID":"CRYpTe6C","properties":{"formattedCitation":"(7)","plainCitation":"(7)","noteIndex":0},"citationItems":[{"id":8,"uris":["http://zotero.org/users/local/rh7CvMDM/items/DM57REIC"],"itemData":{"id":8,"type":"article-journal","container-title":"Water Research","DOI":"10.1016/j.watres.2021.117661","ISSN":"00431354","language":"en","page":"117661","title":"Chlorophyll a estimation in lakes using multi-parameter sonde data","volume":"205","author":[{"family":"Liu","given":"Xiaofeng"},{"family":"Georgakakos","given":"Aris P."}],"issued":{"date-parts":[["2021",10]]}}}],"schema":"https://github.com/citation-style-language/schema/raw/master/csl-citation.json"} </w:instrText>
      </w:r>
      <w:r w:rsidR="003E6337">
        <w:rPr>
          <w:rFonts w:ascii="Times New Roman" w:hAnsi="Times New Roman" w:cs="Times New Roman"/>
        </w:rPr>
        <w:fldChar w:fldCharType="separate"/>
      </w:r>
      <w:r w:rsidR="00712D5F" w:rsidRPr="00712D5F">
        <w:rPr>
          <w:rFonts w:ascii="Times New Roman" w:hAnsi="Times New Roman" w:cs="Times New Roman"/>
        </w:rPr>
        <w:t>(7)</w:t>
      </w:r>
      <w:r w:rsidR="003E6337">
        <w:rPr>
          <w:rFonts w:ascii="Times New Roman" w:hAnsi="Times New Roman" w:cs="Times New Roman"/>
        </w:rPr>
        <w:fldChar w:fldCharType="end"/>
      </w:r>
      <w:r w:rsidRPr="0074177E">
        <w:rPr>
          <w:rFonts w:ascii="Times New Roman" w:hAnsi="Times New Roman" w:cs="Times New Roman"/>
        </w:rPr>
        <w:t xml:space="preserve">. Estimation problems can also result from differing phytoplankton/cyanobacteria community composition and growth stage, particularly if colonial </w:t>
      </w:r>
      <w:r w:rsidRPr="0074177E">
        <w:rPr>
          <w:rFonts w:ascii="Times New Roman" w:hAnsi="Times New Roman" w:cs="Times New Roman"/>
        </w:rPr>
        <w:lastRenderedPageBreak/>
        <w:t xml:space="preserve">cyanobacteria are present as the interior of large colonies will not fluoresce as readily as the exterior </w:t>
      </w:r>
      <w:r w:rsidR="003E6337">
        <w:rPr>
          <w:rFonts w:ascii="Times New Roman" w:hAnsi="Times New Roman" w:cs="Times New Roman"/>
        </w:rPr>
        <w:fldChar w:fldCharType="begin"/>
      </w:r>
      <w:r w:rsidR="00712D5F">
        <w:rPr>
          <w:rFonts w:ascii="Times New Roman" w:hAnsi="Times New Roman" w:cs="Times New Roman"/>
        </w:rPr>
        <w:instrText xml:space="preserve"> ADDIN ZOTERO_ITEM CSL_CITATION {"citationID":"2ADesG8J","properties":{"formattedCitation":"(8)","plainCitation":"(8)","noteIndex":0},"citationItems":[{"id":18,"uris":["http://zotero.org/users/local/rh7CvMDM/items/V8ZIAWEP"],"itemData":{"id":18,"type":"article-journal","container-title":"Water Research","DOI":"10.1016/j.watres.2022.118127","ISSN":"00431354","language":"en","page":"118127","title":"Chlorophyll and phycocyanin in-situ fluorescence in mixed cyanobacterial species assemblages: Effects of morphology, cell size and growth phase","title-short":"Chlorophyll and phycocyanin in-situ fluorescence in mixed cyanobacterial species assemblages","volume":"212","author":[{"family":"Rousso","given":"Benny Zuse"},{"family":"Bertone","given":"Edoardo"},{"family":"Stewart","given":"Rodney"},{"family":"Aguiar","given":"Arthur"},{"family":"Chuang","given":"Ann"},{"family":"Hamilton","given":"David P."},{"family":"Burford","given":"Michele A."}],"issued":{"date-parts":[["2022",4]]}}}],"schema":"https://github.com/citation-style-language/schema/raw/master/csl-citation.json"} </w:instrText>
      </w:r>
      <w:r w:rsidR="003E6337">
        <w:rPr>
          <w:rFonts w:ascii="Times New Roman" w:hAnsi="Times New Roman" w:cs="Times New Roman"/>
        </w:rPr>
        <w:fldChar w:fldCharType="separate"/>
      </w:r>
      <w:r w:rsidR="00712D5F" w:rsidRPr="00712D5F">
        <w:rPr>
          <w:rFonts w:ascii="Times New Roman" w:hAnsi="Times New Roman" w:cs="Times New Roman"/>
        </w:rPr>
        <w:t>(8)</w:t>
      </w:r>
      <w:r w:rsidR="003E6337">
        <w:rPr>
          <w:rFonts w:ascii="Times New Roman" w:hAnsi="Times New Roman" w:cs="Times New Roman"/>
        </w:rPr>
        <w:fldChar w:fldCharType="end"/>
      </w:r>
      <w:r w:rsidRPr="0074177E">
        <w:rPr>
          <w:rFonts w:ascii="Times New Roman" w:hAnsi="Times New Roman" w:cs="Times New Roman"/>
        </w:rPr>
        <w:t xml:space="preserve">. Additionally, the physical properties of the sample water can greatly affect fluorescence readings based on turbidity levels and the presence of colored dissolved organic matter (CDOM). Some instruments offer a yellow substance correction to help account for CDOM while others do not </w:t>
      </w:r>
      <w:r w:rsidR="003E6337">
        <w:rPr>
          <w:rFonts w:ascii="Times New Roman" w:hAnsi="Times New Roman" w:cs="Times New Roman"/>
        </w:rPr>
        <w:fldChar w:fldCharType="begin"/>
      </w:r>
      <w:r w:rsidR="00712D5F">
        <w:rPr>
          <w:rFonts w:ascii="Times New Roman" w:hAnsi="Times New Roman" w:cs="Times New Roman"/>
        </w:rPr>
        <w:instrText xml:space="preserve"> ADDIN ZOTERO_ITEM CSL_CITATION {"citationID":"oseyCLMa","properties":{"formattedCitation":"(9)","plainCitation":"(9)","noteIndex":0},"citationItems":[{"id":15,"uris":["http://zotero.org/users/local/rh7CvMDM/items/CM5366YJ"],"itemData":{"id":15,"type":"article-journal","container-title":"Limnology and Oceanography: Methods","DOI":"10.1002/lom3.10290","ISSN":"1541-5856, 1541-5856","issue":"12","language":"en","page":"881–894","title":"Interpretation of total phytoplankton and cyanobacteria fluorescence from cross‐calibrated fluorometers, including sensitivity to turbidity and colored dissolved organic matter","volume":"16","author":[{"family":"Cremella","given":"Bruno"},{"family":"Huot","given":"Yannick"},{"family":"Bonilla","given":"Sylvia"}],"issued":{"date-parts":[["2018",12]]}}}],"schema":"https://github.com/citation-style-language/schema/raw/master/csl-citation.json"} </w:instrText>
      </w:r>
      <w:r w:rsidR="003E6337">
        <w:rPr>
          <w:rFonts w:ascii="Times New Roman" w:hAnsi="Times New Roman" w:cs="Times New Roman"/>
        </w:rPr>
        <w:fldChar w:fldCharType="separate"/>
      </w:r>
      <w:r w:rsidR="00712D5F" w:rsidRPr="00712D5F">
        <w:rPr>
          <w:rFonts w:ascii="Times New Roman" w:hAnsi="Times New Roman" w:cs="Times New Roman"/>
        </w:rPr>
        <w:t>(9)</w:t>
      </w:r>
      <w:r w:rsidR="003E6337">
        <w:rPr>
          <w:rFonts w:ascii="Times New Roman" w:hAnsi="Times New Roman" w:cs="Times New Roman"/>
        </w:rPr>
        <w:fldChar w:fldCharType="end"/>
      </w:r>
      <w:r w:rsidRPr="0074177E">
        <w:rPr>
          <w:rFonts w:ascii="Times New Roman" w:hAnsi="Times New Roman" w:cs="Times New Roman"/>
        </w:rPr>
        <w:t>).</w:t>
      </w:r>
    </w:p>
    <w:p w14:paraId="7F4CF190" w14:textId="72A68D6E" w:rsidR="009F1C31" w:rsidRPr="0074177E" w:rsidRDefault="00D20197" w:rsidP="0074177E">
      <w:pPr>
        <w:spacing w:after="0" w:line="480" w:lineRule="auto"/>
        <w:rPr>
          <w:rFonts w:ascii="Times New Roman" w:hAnsi="Times New Roman" w:cs="Times New Roman"/>
        </w:rPr>
      </w:pPr>
      <w:r w:rsidRPr="0074177E">
        <w:rPr>
          <w:rFonts w:ascii="Times New Roman" w:hAnsi="Times New Roman" w:cs="Times New Roman"/>
        </w:rPr>
        <w:tab/>
      </w:r>
      <w:r w:rsidR="00C54848" w:rsidRPr="0074177E">
        <w:rPr>
          <w:rFonts w:ascii="Times New Roman" w:hAnsi="Times New Roman" w:cs="Times New Roman"/>
        </w:rPr>
        <w:t xml:space="preserve">Overall, the physical properties and phytoplankton community composition of a waterbody can cause instruments to estimate pigment concentrations differently. How the different instruments handle these various potential situations can affect their accuracy and precision, and the ability to compare across instrument types. </w:t>
      </w:r>
      <w:r w:rsidR="00C54848" w:rsidRPr="007B0D74">
        <w:rPr>
          <w:rFonts w:ascii="Times New Roman" w:hAnsi="Times New Roman" w:cs="Times New Roman"/>
        </w:rPr>
        <w:t xml:space="preserve">The goal of this paper is to compare </w:t>
      </w:r>
      <w:r w:rsidR="00FF063E" w:rsidRPr="007B0D74">
        <w:rPr>
          <w:rFonts w:ascii="Times New Roman" w:hAnsi="Times New Roman" w:cs="Times New Roman"/>
        </w:rPr>
        <w:t xml:space="preserve">the performance of </w:t>
      </w:r>
      <w:r w:rsidR="00C54848" w:rsidRPr="007B0D74">
        <w:rPr>
          <w:rFonts w:ascii="Times New Roman" w:hAnsi="Times New Roman" w:cs="Times New Roman"/>
        </w:rPr>
        <w:t xml:space="preserve">several handheld and in situ fluorometers </w:t>
      </w:r>
      <w:r w:rsidR="005C4554" w:rsidRPr="007B0D74">
        <w:rPr>
          <w:rFonts w:ascii="Times New Roman" w:hAnsi="Times New Roman" w:cs="Times New Roman"/>
        </w:rPr>
        <w:t xml:space="preserve">as tools for cyanoHAB monitoring </w:t>
      </w:r>
      <w:r w:rsidR="00C54848" w:rsidRPr="007B0D74">
        <w:rPr>
          <w:rFonts w:ascii="Times New Roman" w:hAnsi="Times New Roman" w:cs="Times New Roman"/>
        </w:rPr>
        <w:t>with respect to a common benchmark (extracted chlorophyll and phycocyanin) across a variety of waterbodies.</w:t>
      </w:r>
    </w:p>
    <w:p w14:paraId="6067C6D5" w14:textId="2E369B32" w:rsidR="00D20197" w:rsidRPr="0074177E" w:rsidRDefault="00D20197" w:rsidP="009B2777">
      <w:pPr>
        <w:spacing w:after="0" w:line="480" w:lineRule="auto"/>
        <w:jc w:val="center"/>
        <w:rPr>
          <w:rFonts w:ascii="Times New Roman" w:hAnsi="Times New Roman" w:cs="Times New Roman"/>
          <w:b/>
          <w:bCs/>
        </w:rPr>
      </w:pPr>
      <w:r w:rsidRPr="0074177E">
        <w:rPr>
          <w:rFonts w:ascii="Times New Roman" w:hAnsi="Times New Roman" w:cs="Times New Roman"/>
          <w:b/>
          <w:bCs/>
        </w:rPr>
        <w:t>Methods</w:t>
      </w:r>
    </w:p>
    <w:p w14:paraId="0820526C" w14:textId="613E7211" w:rsidR="00D20197" w:rsidRPr="009B2777" w:rsidRDefault="00D20197" w:rsidP="0074177E">
      <w:pPr>
        <w:spacing w:after="0" w:line="480" w:lineRule="auto"/>
        <w:rPr>
          <w:rFonts w:ascii="Times New Roman" w:hAnsi="Times New Roman" w:cs="Times New Roman"/>
          <w:i/>
          <w:iCs/>
        </w:rPr>
      </w:pPr>
      <w:r w:rsidRPr="009B2777">
        <w:rPr>
          <w:rFonts w:ascii="Times New Roman" w:hAnsi="Times New Roman" w:cs="Times New Roman"/>
          <w:i/>
          <w:iCs/>
        </w:rPr>
        <w:t>Equipment used for comparison</w:t>
      </w:r>
    </w:p>
    <w:p w14:paraId="7F4CF193" w14:textId="429E52A8" w:rsidR="009F1C31" w:rsidRDefault="00C54848" w:rsidP="009B2777">
      <w:pPr>
        <w:spacing w:after="0" w:line="480" w:lineRule="auto"/>
        <w:ind w:firstLine="720"/>
        <w:rPr>
          <w:rFonts w:ascii="Times New Roman" w:hAnsi="Times New Roman" w:cs="Times New Roman"/>
        </w:rPr>
      </w:pPr>
      <w:bookmarkStart w:id="1" w:name="equipment-used-for-comparison"/>
      <w:bookmarkStart w:id="2" w:name="methods"/>
      <w:bookmarkEnd w:id="0"/>
      <w:r w:rsidRPr="0074177E">
        <w:rPr>
          <w:rFonts w:ascii="Times New Roman" w:hAnsi="Times New Roman" w:cs="Times New Roman"/>
        </w:rPr>
        <w:t xml:space="preserve">For this study, we used </w:t>
      </w:r>
      <w:r w:rsidR="00490EC2">
        <w:rPr>
          <w:rFonts w:ascii="Times New Roman" w:hAnsi="Times New Roman" w:cs="Times New Roman"/>
        </w:rPr>
        <w:t>5</w:t>
      </w:r>
      <w:r w:rsidRPr="0074177E">
        <w:rPr>
          <w:rFonts w:ascii="Times New Roman" w:hAnsi="Times New Roman" w:cs="Times New Roman"/>
        </w:rPr>
        <w:t xml:space="preserve"> fluorometers that are commonly used by our collaborators in the northeast US</w:t>
      </w:r>
      <w:r w:rsidR="0034704E">
        <w:rPr>
          <w:rFonts w:ascii="Times New Roman" w:hAnsi="Times New Roman" w:cs="Times New Roman"/>
        </w:rPr>
        <w:t xml:space="preserve"> (Table 1)</w:t>
      </w:r>
      <w:r w:rsidRPr="0074177E">
        <w:rPr>
          <w:rFonts w:ascii="Times New Roman" w:hAnsi="Times New Roman" w:cs="Times New Roman"/>
        </w:rPr>
        <w:t xml:space="preserve">. In decreasing order of cost, they are: bbe PhycoProbe, bbe AlgaeTorch, Turner Trilogy (in vivo chlorophyll and orange modules), Turner Cyanofluor, and Turner FluoroSense. </w:t>
      </w:r>
      <w:r w:rsidR="006C3F85">
        <w:rPr>
          <w:rFonts w:ascii="Times New Roman" w:hAnsi="Times New Roman" w:cs="Times New Roman"/>
        </w:rPr>
        <w:t>Each instrument was calibrated according to manufacturer specifications to allow a comparison based on how each instrument is intended to be used</w:t>
      </w:r>
      <w:r w:rsidR="00FB3B5C">
        <w:rPr>
          <w:rFonts w:ascii="Times New Roman" w:hAnsi="Times New Roman" w:cs="Times New Roman"/>
        </w:rPr>
        <w:t xml:space="preserve"> “out of the box”</w:t>
      </w:r>
      <w:r w:rsidR="006C3F85">
        <w:rPr>
          <w:rFonts w:ascii="Times New Roman" w:hAnsi="Times New Roman" w:cs="Times New Roman"/>
        </w:rPr>
        <w:t xml:space="preserve">.  </w:t>
      </w:r>
      <w:r w:rsidRPr="0074177E">
        <w:rPr>
          <w:rFonts w:ascii="Times New Roman" w:hAnsi="Times New Roman" w:cs="Times New Roman"/>
        </w:rPr>
        <w:t>Measurements from these fluorometers were compared with the results of a solvent-based extraction for chlorophyll and phycocyanin using a Turner Trilogy with a chla-na and orange module, respectively.</w:t>
      </w:r>
    </w:p>
    <w:p w14:paraId="2EEEAD54" w14:textId="77777777" w:rsidR="00CB6AD5" w:rsidRPr="00CB6AD5" w:rsidRDefault="00CB6AD5" w:rsidP="00CB6AD5">
      <w:pPr>
        <w:rPr>
          <w:rFonts w:ascii="Times New Roman" w:hAnsi="Times New Roman" w:cs="Times New Roman"/>
          <w:b/>
          <w:bCs/>
        </w:rPr>
      </w:pPr>
      <w:r w:rsidRPr="00CB6AD5">
        <w:rPr>
          <w:rFonts w:ascii="Times New Roman" w:hAnsi="Times New Roman" w:cs="Times New Roman"/>
          <w:b/>
          <w:bCs/>
        </w:rPr>
        <w:t>Table 1:  Manufacturer specifications for the fluorometers that were used in this study.</w:t>
      </w:r>
    </w:p>
    <w:tbl>
      <w:tblPr>
        <w:tblStyle w:val="TableGrid"/>
        <w:tblW w:w="0" w:type="auto"/>
        <w:tblLook w:val="04A0" w:firstRow="1" w:lastRow="0" w:firstColumn="1" w:lastColumn="0" w:noHBand="0" w:noVBand="1"/>
      </w:tblPr>
      <w:tblGrid>
        <w:gridCol w:w="2140"/>
        <w:gridCol w:w="1530"/>
        <w:gridCol w:w="1980"/>
        <w:gridCol w:w="1937"/>
      </w:tblGrid>
      <w:tr w:rsidR="00CB6AD5" w14:paraId="4130FE1F" w14:textId="77777777" w:rsidTr="00C31AE9">
        <w:tc>
          <w:tcPr>
            <w:tcW w:w="2140" w:type="dxa"/>
          </w:tcPr>
          <w:p w14:paraId="157C2A1D" w14:textId="77777777" w:rsidR="00CB6AD5" w:rsidRPr="00CB6AD5" w:rsidRDefault="00CB6AD5" w:rsidP="00C31AE9">
            <w:pPr>
              <w:rPr>
                <w:rFonts w:ascii="Times New Roman" w:hAnsi="Times New Roman" w:cs="Times New Roman"/>
                <w:b/>
                <w:bCs/>
              </w:rPr>
            </w:pPr>
            <w:r w:rsidRPr="00CB6AD5">
              <w:rPr>
                <w:rFonts w:ascii="Times New Roman" w:hAnsi="Times New Roman" w:cs="Times New Roman"/>
                <w:b/>
                <w:bCs/>
              </w:rPr>
              <w:lastRenderedPageBreak/>
              <w:t>Fluorometer</w:t>
            </w:r>
          </w:p>
        </w:tc>
        <w:tc>
          <w:tcPr>
            <w:tcW w:w="1530" w:type="dxa"/>
          </w:tcPr>
          <w:p w14:paraId="57684FA9" w14:textId="77777777" w:rsidR="00CB6AD5" w:rsidRPr="00CB6AD5" w:rsidRDefault="00CB6AD5" w:rsidP="00C31AE9">
            <w:pPr>
              <w:jc w:val="center"/>
              <w:rPr>
                <w:rFonts w:ascii="Times New Roman" w:hAnsi="Times New Roman" w:cs="Times New Roman"/>
                <w:b/>
                <w:bCs/>
              </w:rPr>
            </w:pPr>
            <w:r w:rsidRPr="00CB6AD5">
              <w:rPr>
                <w:rFonts w:ascii="Times New Roman" w:hAnsi="Times New Roman" w:cs="Times New Roman"/>
                <w:b/>
                <w:bCs/>
              </w:rPr>
              <w:t>Analysis Method</w:t>
            </w:r>
          </w:p>
        </w:tc>
        <w:tc>
          <w:tcPr>
            <w:tcW w:w="1980" w:type="dxa"/>
          </w:tcPr>
          <w:p w14:paraId="57C4D7EA" w14:textId="77777777" w:rsidR="00CB6AD5" w:rsidRPr="00CB6AD5" w:rsidRDefault="00CB6AD5" w:rsidP="00C31AE9">
            <w:pPr>
              <w:jc w:val="center"/>
              <w:rPr>
                <w:rFonts w:ascii="Times New Roman" w:hAnsi="Times New Roman" w:cs="Times New Roman"/>
                <w:b/>
                <w:bCs/>
              </w:rPr>
            </w:pPr>
            <w:r w:rsidRPr="00CB6AD5">
              <w:rPr>
                <w:rFonts w:ascii="Times New Roman" w:hAnsi="Times New Roman" w:cs="Times New Roman"/>
                <w:b/>
                <w:bCs/>
              </w:rPr>
              <w:t>Measurement Range</w:t>
            </w:r>
          </w:p>
        </w:tc>
        <w:tc>
          <w:tcPr>
            <w:tcW w:w="1890" w:type="dxa"/>
          </w:tcPr>
          <w:p w14:paraId="359C1DD3" w14:textId="77777777" w:rsidR="00CB6AD5" w:rsidRPr="00CB6AD5" w:rsidRDefault="00CB6AD5" w:rsidP="00C31AE9">
            <w:pPr>
              <w:rPr>
                <w:rFonts w:ascii="Times New Roman" w:hAnsi="Times New Roman" w:cs="Times New Roman"/>
                <w:b/>
                <w:bCs/>
              </w:rPr>
            </w:pPr>
            <w:r w:rsidRPr="00CB6AD5">
              <w:rPr>
                <w:rFonts w:ascii="Times New Roman" w:hAnsi="Times New Roman" w:cs="Times New Roman"/>
                <w:b/>
                <w:bCs/>
              </w:rPr>
              <w:t>Resolution/MDL</w:t>
            </w:r>
          </w:p>
        </w:tc>
      </w:tr>
      <w:tr w:rsidR="00CB6AD5" w14:paraId="7C7D1C02" w14:textId="77777777" w:rsidTr="00C31AE9">
        <w:tc>
          <w:tcPr>
            <w:tcW w:w="2140" w:type="dxa"/>
          </w:tcPr>
          <w:p w14:paraId="0F91B645" w14:textId="77777777" w:rsidR="00CB6AD5" w:rsidRDefault="00CB6AD5" w:rsidP="00C31AE9">
            <w:pPr>
              <w:rPr>
                <w:rFonts w:ascii="Times New Roman" w:hAnsi="Times New Roman" w:cs="Times New Roman"/>
              </w:rPr>
            </w:pPr>
            <w:r>
              <w:rPr>
                <w:rFonts w:ascii="Times New Roman" w:hAnsi="Times New Roman" w:cs="Times New Roman"/>
              </w:rPr>
              <w:t>bbe PhycoProbe</w:t>
            </w:r>
          </w:p>
        </w:tc>
        <w:tc>
          <w:tcPr>
            <w:tcW w:w="1530" w:type="dxa"/>
          </w:tcPr>
          <w:p w14:paraId="640A21B9" w14:textId="77777777" w:rsidR="00CB6AD5" w:rsidRDefault="00CB6AD5" w:rsidP="00C31AE9">
            <w:pPr>
              <w:jc w:val="center"/>
              <w:rPr>
                <w:rFonts w:ascii="Times New Roman" w:hAnsi="Times New Roman" w:cs="Times New Roman"/>
              </w:rPr>
            </w:pPr>
            <w:r>
              <w:rPr>
                <w:rFonts w:ascii="Times New Roman" w:hAnsi="Times New Roman" w:cs="Times New Roman"/>
              </w:rPr>
              <w:t>cuvette</w:t>
            </w:r>
          </w:p>
        </w:tc>
        <w:tc>
          <w:tcPr>
            <w:tcW w:w="1980" w:type="dxa"/>
          </w:tcPr>
          <w:p w14:paraId="73BC99EF" w14:textId="77777777" w:rsidR="00CB6AD5" w:rsidRDefault="00CB6AD5" w:rsidP="00C31AE9">
            <w:pPr>
              <w:jc w:val="center"/>
              <w:rPr>
                <w:rFonts w:ascii="Times New Roman" w:hAnsi="Times New Roman" w:cs="Times New Roman"/>
              </w:rPr>
            </w:pPr>
            <w:r>
              <w:rPr>
                <w:rFonts w:ascii="Times New Roman" w:hAnsi="Times New Roman" w:cs="Times New Roman"/>
              </w:rPr>
              <w:t xml:space="preserve">0-200 </w:t>
            </w:r>
            <w:r w:rsidRPr="0074177E">
              <w:rPr>
                <w:rFonts w:ascii="Times New Roman" w:hAnsi="Times New Roman" w:cs="Times New Roman"/>
              </w:rPr>
              <w:t>µg</w:t>
            </w:r>
            <w:r>
              <w:rPr>
                <w:rFonts w:ascii="Times New Roman" w:hAnsi="Times New Roman" w:cs="Times New Roman"/>
              </w:rPr>
              <w:t xml:space="preserve"> chl-a</w:t>
            </w:r>
            <w:r w:rsidRPr="0074177E">
              <w:rPr>
                <w:rFonts w:ascii="Times New Roman" w:hAnsi="Times New Roman" w:cs="Times New Roman"/>
              </w:rPr>
              <w:t>/L</w:t>
            </w:r>
          </w:p>
        </w:tc>
        <w:tc>
          <w:tcPr>
            <w:tcW w:w="1890" w:type="dxa"/>
          </w:tcPr>
          <w:p w14:paraId="256A5CF6" w14:textId="77777777" w:rsidR="00CB6AD5" w:rsidRDefault="00CB6AD5" w:rsidP="00C31AE9">
            <w:pPr>
              <w:rPr>
                <w:rFonts w:ascii="Times New Roman" w:hAnsi="Times New Roman" w:cs="Times New Roman"/>
              </w:rPr>
            </w:pPr>
            <w:r>
              <w:rPr>
                <w:rFonts w:ascii="Times New Roman" w:hAnsi="Times New Roman" w:cs="Times New Roman"/>
              </w:rPr>
              <w:t xml:space="preserve">0.01 </w:t>
            </w:r>
            <w:r w:rsidRPr="0074177E">
              <w:rPr>
                <w:rFonts w:ascii="Times New Roman" w:hAnsi="Times New Roman" w:cs="Times New Roman"/>
              </w:rPr>
              <w:t>µg</w:t>
            </w:r>
            <w:r>
              <w:rPr>
                <w:rFonts w:ascii="Times New Roman" w:hAnsi="Times New Roman" w:cs="Times New Roman"/>
              </w:rPr>
              <w:t xml:space="preserve"> chl-a</w:t>
            </w:r>
            <w:r w:rsidRPr="0074177E">
              <w:rPr>
                <w:rFonts w:ascii="Times New Roman" w:hAnsi="Times New Roman" w:cs="Times New Roman"/>
              </w:rPr>
              <w:t>/L</w:t>
            </w:r>
          </w:p>
        </w:tc>
      </w:tr>
      <w:tr w:rsidR="00CB6AD5" w14:paraId="46560275" w14:textId="77777777" w:rsidTr="00C31AE9">
        <w:tc>
          <w:tcPr>
            <w:tcW w:w="2140" w:type="dxa"/>
          </w:tcPr>
          <w:p w14:paraId="66A88657" w14:textId="77777777" w:rsidR="00CB6AD5" w:rsidRDefault="00CB6AD5" w:rsidP="00C31AE9">
            <w:pPr>
              <w:rPr>
                <w:rFonts w:ascii="Times New Roman" w:hAnsi="Times New Roman" w:cs="Times New Roman"/>
              </w:rPr>
            </w:pPr>
            <w:r>
              <w:rPr>
                <w:rFonts w:ascii="Times New Roman" w:hAnsi="Times New Roman" w:cs="Times New Roman"/>
              </w:rPr>
              <w:t>bbe AlgaeTorch</w:t>
            </w:r>
          </w:p>
        </w:tc>
        <w:tc>
          <w:tcPr>
            <w:tcW w:w="1530" w:type="dxa"/>
          </w:tcPr>
          <w:p w14:paraId="6A369D22" w14:textId="77777777" w:rsidR="00CB6AD5" w:rsidRDefault="00CB6AD5" w:rsidP="00C31AE9">
            <w:pPr>
              <w:jc w:val="center"/>
              <w:rPr>
                <w:rFonts w:ascii="Times New Roman" w:hAnsi="Times New Roman" w:cs="Times New Roman"/>
              </w:rPr>
            </w:pPr>
            <w:r>
              <w:rPr>
                <w:rFonts w:ascii="Times New Roman" w:hAnsi="Times New Roman" w:cs="Times New Roman"/>
              </w:rPr>
              <w:t>in situ</w:t>
            </w:r>
          </w:p>
        </w:tc>
        <w:tc>
          <w:tcPr>
            <w:tcW w:w="1980" w:type="dxa"/>
          </w:tcPr>
          <w:p w14:paraId="4C36FFE9" w14:textId="77777777" w:rsidR="00CB6AD5" w:rsidRDefault="00CB6AD5" w:rsidP="00C31AE9">
            <w:pPr>
              <w:jc w:val="center"/>
              <w:rPr>
                <w:rFonts w:ascii="Times New Roman" w:hAnsi="Times New Roman" w:cs="Times New Roman"/>
              </w:rPr>
            </w:pPr>
            <w:r>
              <w:rPr>
                <w:rFonts w:ascii="Times New Roman" w:hAnsi="Times New Roman" w:cs="Times New Roman"/>
              </w:rPr>
              <w:t xml:space="preserve">0-500 </w:t>
            </w:r>
            <w:r w:rsidRPr="0074177E">
              <w:rPr>
                <w:rFonts w:ascii="Times New Roman" w:hAnsi="Times New Roman" w:cs="Times New Roman"/>
              </w:rPr>
              <w:t>µg</w:t>
            </w:r>
            <w:r>
              <w:rPr>
                <w:rFonts w:ascii="Times New Roman" w:hAnsi="Times New Roman" w:cs="Times New Roman"/>
              </w:rPr>
              <w:t xml:space="preserve"> chl-a</w:t>
            </w:r>
            <w:r w:rsidRPr="0074177E">
              <w:rPr>
                <w:rFonts w:ascii="Times New Roman" w:hAnsi="Times New Roman" w:cs="Times New Roman"/>
              </w:rPr>
              <w:t>/L</w:t>
            </w:r>
          </w:p>
        </w:tc>
        <w:tc>
          <w:tcPr>
            <w:tcW w:w="1890" w:type="dxa"/>
          </w:tcPr>
          <w:p w14:paraId="75047052" w14:textId="77777777" w:rsidR="00CB6AD5" w:rsidRDefault="00CB6AD5" w:rsidP="00C31AE9">
            <w:pPr>
              <w:rPr>
                <w:rFonts w:ascii="Times New Roman" w:hAnsi="Times New Roman" w:cs="Times New Roman"/>
              </w:rPr>
            </w:pPr>
            <w:r>
              <w:rPr>
                <w:rFonts w:ascii="Times New Roman" w:hAnsi="Times New Roman" w:cs="Times New Roman"/>
              </w:rPr>
              <w:t xml:space="preserve">0.15 </w:t>
            </w:r>
            <w:r w:rsidRPr="0074177E">
              <w:rPr>
                <w:rFonts w:ascii="Times New Roman" w:hAnsi="Times New Roman" w:cs="Times New Roman"/>
              </w:rPr>
              <w:t>µg</w:t>
            </w:r>
            <w:r>
              <w:rPr>
                <w:rFonts w:ascii="Times New Roman" w:hAnsi="Times New Roman" w:cs="Times New Roman"/>
              </w:rPr>
              <w:t xml:space="preserve"> chl-a</w:t>
            </w:r>
            <w:r w:rsidRPr="0074177E">
              <w:rPr>
                <w:rFonts w:ascii="Times New Roman" w:hAnsi="Times New Roman" w:cs="Times New Roman"/>
              </w:rPr>
              <w:t>/L</w:t>
            </w:r>
          </w:p>
        </w:tc>
      </w:tr>
      <w:tr w:rsidR="00CB6AD5" w14:paraId="58DF495C" w14:textId="77777777" w:rsidTr="00C31AE9">
        <w:tc>
          <w:tcPr>
            <w:tcW w:w="2140" w:type="dxa"/>
          </w:tcPr>
          <w:p w14:paraId="6CA92854" w14:textId="77777777" w:rsidR="00CB6AD5" w:rsidRDefault="00CB6AD5" w:rsidP="00C31AE9">
            <w:pPr>
              <w:rPr>
                <w:rFonts w:ascii="Times New Roman" w:hAnsi="Times New Roman" w:cs="Times New Roman"/>
              </w:rPr>
            </w:pPr>
            <w:r>
              <w:rPr>
                <w:rFonts w:ascii="Times New Roman" w:hAnsi="Times New Roman" w:cs="Times New Roman"/>
              </w:rPr>
              <w:t>Turner Trilogy (in vivo)</w:t>
            </w:r>
          </w:p>
        </w:tc>
        <w:tc>
          <w:tcPr>
            <w:tcW w:w="1530" w:type="dxa"/>
          </w:tcPr>
          <w:p w14:paraId="307D18F3" w14:textId="77777777" w:rsidR="00CB6AD5" w:rsidRDefault="00CB6AD5" w:rsidP="00C31AE9">
            <w:pPr>
              <w:jc w:val="center"/>
              <w:rPr>
                <w:rFonts w:ascii="Times New Roman" w:hAnsi="Times New Roman" w:cs="Times New Roman"/>
              </w:rPr>
            </w:pPr>
            <w:r>
              <w:rPr>
                <w:rFonts w:ascii="Times New Roman" w:hAnsi="Times New Roman" w:cs="Times New Roman"/>
              </w:rPr>
              <w:t>cuvette</w:t>
            </w:r>
          </w:p>
        </w:tc>
        <w:tc>
          <w:tcPr>
            <w:tcW w:w="1980" w:type="dxa"/>
          </w:tcPr>
          <w:p w14:paraId="4A32F4A0" w14:textId="77777777" w:rsidR="00CB6AD5" w:rsidRDefault="00CB6AD5" w:rsidP="00C31AE9">
            <w:pPr>
              <w:jc w:val="center"/>
              <w:rPr>
                <w:rFonts w:ascii="Times New Roman" w:hAnsi="Times New Roman" w:cs="Times New Roman"/>
              </w:rPr>
            </w:pPr>
            <w:r>
              <w:rPr>
                <w:rFonts w:ascii="Times New Roman" w:hAnsi="Times New Roman" w:cs="Times New Roman"/>
              </w:rPr>
              <w:t xml:space="preserve">0-300 </w:t>
            </w:r>
            <w:r w:rsidRPr="0074177E">
              <w:rPr>
                <w:rFonts w:ascii="Times New Roman" w:hAnsi="Times New Roman" w:cs="Times New Roman"/>
              </w:rPr>
              <w:t>µg</w:t>
            </w:r>
            <w:r>
              <w:rPr>
                <w:rFonts w:ascii="Times New Roman" w:hAnsi="Times New Roman" w:cs="Times New Roman"/>
              </w:rPr>
              <w:t>/L</w:t>
            </w:r>
          </w:p>
        </w:tc>
        <w:tc>
          <w:tcPr>
            <w:tcW w:w="1890" w:type="dxa"/>
          </w:tcPr>
          <w:p w14:paraId="1FDF6981" w14:textId="77777777" w:rsidR="00CB6AD5" w:rsidRDefault="00CB6AD5" w:rsidP="00C31AE9">
            <w:pPr>
              <w:rPr>
                <w:rFonts w:ascii="Times New Roman" w:hAnsi="Times New Roman" w:cs="Times New Roman"/>
              </w:rPr>
            </w:pPr>
            <w:r>
              <w:rPr>
                <w:rFonts w:ascii="Times New Roman" w:hAnsi="Times New Roman" w:cs="Times New Roman"/>
              </w:rPr>
              <w:t xml:space="preserve">0.025 </w:t>
            </w:r>
            <w:r w:rsidRPr="0074177E">
              <w:rPr>
                <w:rFonts w:ascii="Times New Roman" w:hAnsi="Times New Roman" w:cs="Times New Roman"/>
              </w:rPr>
              <w:t>µg</w:t>
            </w:r>
            <w:r>
              <w:rPr>
                <w:rFonts w:ascii="Times New Roman" w:hAnsi="Times New Roman" w:cs="Times New Roman"/>
              </w:rPr>
              <w:t>/L</w:t>
            </w:r>
          </w:p>
        </w:tc>
      </w:tr>
      <w:tr w:rsidR="00CB6AD5" w14:paraId="36CCA88F" w14:textId="77777777" w:rsidTr="00C31AE9">
        <w:tc>
          <w:tcPr>
            <w:tcW w:w="2140" w:type="dxa"/>
          </w:tcPr>
          <w:p w14:paraId="090E43EA" w14:textId="77777777" w:rsidR="00CB6AD5" w:rsidRDefault="00CB6AD5" w:rsidP="00C31AE9">
            <w:pPr>
              <w:rPr>
                <w:rFonts w:ascii="Times New Roman" w:hAnsi="Times New Roman" w:cs="Times New Roman"/>
              </w:rPr>
            </w:pPr>
            <w:r>
              <w:rPr>
                <w:rFonts w:ascii="Times New Roman" w:hAnsi="Times New Roman" w:cs="Times New Roman"/>
              </w:rPr>
              <w:t>Turner Cyanofluor</w:t>
            </w:r>
          </w:p>
        </w:tc>
        <w:tc>
          <w:tcPr>
            <w:tcW w:w="1530" w:type="dxa"/>
          </w:tcPr>
          <w:p w14:paraId="0350144B" w14:textId="77777777" w:rsidR="00CB6AD5" w:rsidRDefault="00CB6AD5" w:rsidP="00C31AE9">
            <w:pPr>
              <w:jc w:val="center"/>
              <w:rPr>
                <w:rFonts w:ascii="Times New Roman" w:hAnsi="Times New Roman" w:cs="Times New Roman"/>
              </w:rPr>
            </w:pPr>
            <w:r>
              <w:rPr>
                <w:rFonts w:ascii="Times New Roman" w:hAnsi="Times New Roman" w:cs="Times New Roman"/>
              </w:rPr>
              <w:t>cuvette</w:t>
            </w:r>
          </w:p>
        </w:tc>
        <w:tc>
          <w:tcPr>
            <w:tcW w:w="1980" w:type="dxa"/>
          </w:tcPr>
          <w:p w14:paraId="32274223" w14:textId="77777777" w:rsidR="00CB6AD5" w:rsidRDefault="00CB6AD5" w:rsidP="00C31AE9">
            <w:pPr>
              <w:jc w:val="center"/>
              <w:rPr>
                <w:rFonts w:ascii="Times New Roman" w:hAnsi="Times New Roman" w:cs="Times New Roman"/>
              </w:rPr>
            </w:pPr>
            <w:r>
              <w:rPr>
                <w:rFonts w:ascii="Times New Roman" w:hAnsi="Times New Roman" w:cs="Times New Roman"/>
              </w:rPr>
              <w:t xml:space="preserve">0-100 </w:t>
            </w:r>
            <w:r w:rsidRPr="0074177E">
              <w:rPr>
                <w:rFonts w:ascii="Times New Roman" w:hAnsi="Times New Roman" w:cs="Times New Roman"/>
              </w:rPr>
              <w:t>µg</w:t>
            </w:r>
            <w:r>
              <w:rPr>
                <w:rFonts w:ascii="Times New Roman" w:hAnsi="Times New Roman" w:cs="Times New Roman"/>
              </w:rPr>
              <w:t>/L</w:t>
            </w:r>
          </w:p>
        </w:tc>
        <w:tc>
          <w:tcPr>
            <w:tcW w:w="1890" w:type="dxa"/>
          </w:tcPr>
          <w:p w14:paraId="2720F7BC" w14:textId="77777777" w:rsidR="00CB6AD5" w:rsidRDefault="00CB6AD5" w:rsidP="00C31AE9">
            <w:pPr>
              <w:rPr>
                <w:rFonts w:ascii="Times New Roman" w:hAnsi="Times New Roman" w:cs="Times New Roman"/>
              </w:rPr>
            </w:pPr>
            <w:r>
              <w:rPr>
                <w:rFonts w:ascii="Times New Roman" w:hAnsi="Times New Roman" w:cs="Times New Roman"/>
              </w:rPr>
              <w:t xml:space="preserve">0.3 </w:t>
            </w:r>
            <w:r w:rsidRPr="0074177E">
              <w:rPr>
                <w:rFonts w:ascii="Times New Roman" w:hAnsi="Times New Roman" w:cs="Times New Roman"/>
              </w:rPr>
              <w:t>µg</w:t>
            </w:r>
            <w:r>
              <w:rPr>
                <w:rFonts w:ascii="Times New Roman" w:hAnsi="Times New Roman" w:cs="Times New Roman"/>
              </w:rPr>
              <w:t>/L</w:t>
            </w:r>
          </w:p>
        </w:tc>
      </w:tr>
      <w:tr w:rsidR="00CB6AD5" w14:paraId="5C84BD2B" w14:textId="77777777" w:rsidTr="00C31AE9">
        <w:tc>
          <w:tcPr>
            <w:tcW w:w="2140" w:type="dxa"/>
          </w:tcPr>
          <w:p w14:paraId="646B57CE" w14:textId="77777777" w:rsidR="00CB6AD5" w:rsidRDefault="00CB6AD5" w:rsidP="00C31AE9">
            <w:pPr>
              <w:rPr>
                <w:rFonts w:ascii="Times New Roman" w:hAnsi="Times New Roman" w:cs="Times New Roman"/>
              </w:rPr>
            </w:pPr>
            <w:r>
              <w:rPr>
                <w:rFonts w:ascii="Times New Roman" w:hAnsi="Times New Roman" w:cs="Times New Roman"/>
              </w:rPr>
              <w:t>Turner FluoroSense</w:t>
            </w:r>
          </w:p>
        </w:tc>
        <w:tc>
          <w:tcPr>
            <w:tcW w:w="1530" w:type="dxa"/>
          </w:tcPr>
          <w:p w14:paraId="05145C39" w14:textId="77777777" w:rsidR="00CB6AD5" w:rsidRDefault="00CB6AD5" w:rsidP="00C31AE9">
            <w:pPr>
              <w:jc w:val="center"/>
              <w:rPr>
                <w:rFonts w:ascii="Times New Roman" w:hAnsi="Times New Roman" w:cs="Times New Roman"/>
              </w:rPr>
            </w:pPr>
            <w:r>
              <w:rPr>
                <w:rFonts w:ascii="Times New Roman" w:hAnsi="Times New Roman" w:cs="Times New Roman"/>
              </w:rPr>
              <w:t>in situ</w:t>
            </w:r>
          </w:p>
        </w:tc>
        <w:tc>
          <w:tcPr>
            <w:tcW w:w="1980" w:type="dxa"/>
          </w:tcPr>
          <w:p w14:paraId="792296C6" w14:textId="77777777" w:rsidR="00CB6AD5" w:rsidRDefault="00CB6AD5" w:rsidP="00C31AE9">
            <w:pPr>
              <w:jc w:val="center"/>
              <w:rPr>
                <w:rFonts w:ascii="Times New Roman" w:hAnsi="Times New Roman" w:cs="Times New Roman"/>
              </w:rPr>
            </w:pPr>
            <w:r>
              <w:rPr>
                <w:rFonts w:ascii="Times New Roman" w:hAnsi="Times New Roman" w:cs="Times New Roman"/>
              </w:rPr>
              <w:t xml:space="preserve">0-199 </w:t>
            </w:r>
            <w:r w:rsidRPr="0074177E">
              <w:rPr>
                <w:rFonts w:ascii="Times New Roman" w:hAnsi="Times New Roman" w:cs="Times New Roman"/>
              </w:rPr>
              <w:t>µg</w:t>
            </w:r>
            <w:r>
              <w:rPr>
                <w:rFonts w:ascii="Times New Roman" w:hAnsi="Times New Roman" w:cs="Times New Roman"/>
              </w:rPr>
              <w:t>/L</w:t>
            </w:r>
          </w:p>
        </w:tc>
        <w:tc>
          <w:tcPr>
            <w:tcW w:w="1890" w:type="dxa"/>
          </w:tcPr>
          <w:p w14:paraId="3EFF203E" w14:textId="77777777" w:rsidR="00CB6AD5" w:rsidRDefault="00CB6AD5" w:rsidP="00C31AE9">
            <w:pPr>
              <w:rPr>
                <w:rFonts w:ascii="Times New Roman" w:hAnsi="Times New Roman" w:cs="Times New Roman"/>
              </w:rPr>
            </w:pPr>
            <w:r>
              <w:rPr>
                <w:rFonts w:ascii="Times New Roman" w:hAnsi="Times New Roman" w:cs="Times New Roman"/>
              </w:rPr>
              <w:t xml:space="preserve">1 </w:t>
            </w:r>
            <w:r w:rsidRPr="0074177E">
              <w:rPr>
                <w:rFonts w:ascii="Times New Roman" w:hAnsi="Times New Roman" w:cs="Times New Roman"/>
              </w:rPr>
              <w:t>µg</w:t>
            </w:r>
            <w:r>
              <w:rPr>
                <w:rFonts w:ascii="Times New Roman" w:hAnsi="Times New Roman" w:cs="Times New Roman"/>
              </w:rPr>
              <w:t>/L</w:t>
            </w:r>
          </w:p>
        </w:tc>
      </w:tr>
      <w:tr w:rsidR="00CB6AD5" w14:paraId="60A03DD8" w14:textId="77777777" w:rsidTr="00C31AE9">
        <w:tc>
          <w:tcPr>
            <w:tcW w:w="2140" w:type="dxa"/>
          </w:tcPr>
          <w:p w14:paraId="6B5A01DF" w14:textId="77777777" w:rsidR="00CB6AD5" w:rsidRDefault="00CB6AD5" w:rsidP="00C31AE9">
            <w:pPr>
              <w:rPr>
                <w:rFonts w:ascii="Times New Roman" w:hAnsi="Times New Roman" w:cs="Times New Roman"/>
              </w:rPr>
            </w:pPr>
          </w:p>
        </w:tc>
        <w:tc>
          <w:tcPr>
            <w:tcW w:w="1530" w:type="dxa"/>
          </w:tcPr>
          <w:p w14:paraId="7706AD63" w14:textId="77777777" w:rsidR="00CB6AD5" w:rsidRDefault="00CB6AD5" w:rsidP="00C31AE9">
            <w:pPr>
              <w:rPr>
                <w:rFonts w:ascii="Times New Roman" w:hAnsi="Times New Roman" w:cs="Times New Roman"/>
              </w:rPr>
            </w:pPr>
          </w:p>
        </w:tc>
        <w:tc>
          <w:tcPr>
            <w:tcW w:w="1980" w:type="dxa"/>
          </w:tcPr>
          <w:p w14:paraId="5636A606" w14:textId="77777777" w:rsidR="00CB6AD5" w:rsidRDefault="00CB6AD5" w:rsidP="00C31AE9">
            <w:pPr>
              <w:rPr>
                <w:rFonts w:ascii="Times New Roman" w:hAnsi="Times New Roman" w:cs="Times New Roman"/>
              </w:rPr>
            </w:pPr>
          </w:p>
        </w:tc>
        <w:tc>
          <w:tcPr>
            <w:tcW w:w="1890" w:type="dxa"/>
          </w:tcPr>
          <w:p w14:paraId="098C2626" w14:textId="77777777" w:rsidR="00CB6AD5" w:rsidRDefault="00CB6AD5" w:rsidP="00C31AE9">
            <w:pPr>
              <w:rPr>
                <w:rFonts w:ascii="Times New Roman" w:hAnsi="Times New Roman" w:cs="Times New Roman"/>
              </w:rPr>
            </w:pPr>
          </w:p>
        </w:tc>
      </w:tr>
    </w:tbl>
    <w:p w14:paraId="0FD32E5E" w14:textId="77777777" w:rsidR="00CB6AD5" w:rsidRPr="0074177E" w:rsidRDefault="00CB6AD5" w:rsidP="00CB6AD5">
      <w:pPr>
        <w:spacing w:after="0" w:line="480" w:lineRule="auto"/>
        <w:rPr>
          <w:rFonts w:ascii="Times New Roman" w:hAnsi="Times New Roman" w:cs="Times New Roman"/>
        </w:rPr>
      </w:pPr>
    </w:p>
    <w:p w14:paraId="7F4CF194" w14:textId="77777777" w:rsidR="009F1C31" w:rsidRPr="009B2777" w:rsidRDefault="00C54848" w:rsidP="0074177E">
      <w:pPr>
        <w:spacing w:after="0" w:line="480" w:lineRule="auto"/>
        <w:rPr>
          <w:rFonts w:ascii="Times New Roman" w:hAnsi="Times New Roman" w:cs="Times New Roman"/>
          <w:i/>
          <w:iCs/>
        </w:rPr>
      </w:pPr>
      <w:bookmarkStart w:id="3" w:name="field-sampling-methods"/>
      <w:bookmarkEnd w:id="1"/>
      <w:r w:rsidRPr="009B2777">
        <w:rPr>
          <w:rFonts w:ascii="Times New Roman" w:hAnsi="Times New Roman" w:cs="Times New Roman"/>
          <w:i/>
          <w:iCs/>
        </w:rPr>
        <w:t>Field Sampling Methods</w:t>
      </w:r>
    </w:p>
    <w:p w14:paraId="7F4CF195" w14:textId="6A01EFA8" w:rsidR="009F1C31" w:rsidRDefault="00C54848" w:rsidP="009B2777">
      <w:pPr>
        <w:spacing w:after="0" w:line="480" w:lineRule="auto"/>
        <w:ind w:firstLine="720"/>
        <w:rPr>
          <w:rFonts w:ascii="Times New Roman" w:hAnsi="Times New Roman" w:cs="Times New Roman"/>
        </w:rPr>
      </w:pPr>
      <w:r w:rsidRPr="0074177E">
        <w:rPr>
          <w:rFonts w:ascii="Times New Roman" w:hAnsi="Times New Roman" w:cs="Times New Roman"/>
        </w:rPr>
        <w:t xml:space="preserve">Field samples were collected from </w:t>
      </w:r>
      <w:r w:rsidR="00490EC2">
        <w:rPr>
          <w:rFonts w:ascii="Times New Roman" w:hAnsi="Times New Roman" w:cs="Times New Roman"/>
        </w:rPr>
        <w:t>6</w:t>
      </w:r>
      <w:r w:rsidRPr="0074177E">
        <w:rPr>
          <w:rFonts w:ascii="Times New Roman" w:hAnsi="Times New Roman" w:cs="Times New Roman"/>
        </w:rPr>
        <w:t xml:space="preserve"> ponds in Rhode Island (</w:t>
      </w:r>
      <w:r w:rsidRPr="00594787">
        <w:rPr>
          <w:rFonts w:ascii="Times New Roman" w:hAnsi="Times New Roman" w:cs="Times New Roman"/>
        </w:rPr>
        <w:t>Figure 1</w:t>
      </w:r>
      <w:r w:rsidRPr="0074177E">
        <w:rPr>
          <w:rFonts w:ascii="Times New Roman" w:hAnsi="Times New Roman" w:cs="Times New Roman"/>
        </w:rPr>
        <w:t>). Samples from Barber, Indian</w:t>
      </w:r>
      <w:r w:rsidR="00203FCC" w:rsidRPr="0074177E">
        <w:rPr>
          <w:rFonts w:ascii="Times New Roman" w:hAnsi="Times New Roman" w:cs="Times New Roman"/>
        </w:rPr>
        <w:t>,</w:t>
      </w:r>
      <w:r w:rsidRPr="0074177E">
        <w:rPr>
          <w:rFonts w:ascii="Times New Roman" w:hAnsi="Times New Roman" w:cs="Times New Roman"/>
        </w:rPr>
        <w:t xml:space="preserve"> and Yawgoo were collected on 2021-10-06 and samples from Curran, Mashapaug, and Warwick were collected on 2021-10-22. Surface samples were collected in triplicate by wading into each pond to a minimum depth of </w:t>
      </w:r>
      <w:r w:rsidR="00490EC2">
        <w:rPr>
          <w:rFonts w:ascii="Times New Roman" w:hAnsi="Times New Roman" w:cs="Times New Roman"/>
        </w:rPr>
        <w:t>2</w:t>
      </w:r>
      <w:r w:rsidRPr="0074177E">
        <w:rPr>
          <w:rFonts w:ascii="Times New Roman" w:hAnsi="Times New Roman" w:cs="Times New Roman"/>
        </w:rPr>
        <w:t xml:space="preserve"> feet to avoid collecting near the sediment. If a surface scum was present, the scum was gently brushed aside to avoid being collected in the sample bottles. Samples were collected in acid-washed 1 L amber bottles, placed in a cooler with ice, and stored at 4</w:t>
      </w:r>
      <w:r w:rsidR="004A7527">
        <w:rPr>
          <w:rFonts w:ascii="Times New Roman" w:hAnsi="Times New Roman" w:cs="Times New Roman"/>
        </w:rPr>
        <w:t>°</w:t>
      </w:r>
      <w:r w:rsidR="00D6284B">
        <w:rPr>
          <w:rFonts w:ascii="Times New Roman" w:hAnsi="Times New Roman" w:cs="Times New Roman"/>
        </w:rPr>
        <w:t xml:space="preserve"> </w:t>
      </w:r>
      <w:r w:rsidRPr="0074177E">
        <w:rPr>
          <w:rFonts w:ascii="Times New Roman" w:hAnsi="Times New Roman" w:cs="Times New Roman"/>
        </w:rPr>
        <w:t>C until analysis. At the same location as sample collection, measurements of chlorophyll and phycocyanin were made using the AlgaeTorch and the FluoroSense.</w:t>
      </w:r>
    </w:p>
    <w:p w14:paraId="7197D86F" w14:textId="221DF0DF" w:rsidR="00876943" w:rsidRPr="0074177E" w:rsidRDefault="00876943" w:rsidP="00876943">
      <w:pPr>
        <w:rPr>
          <w:rFonts w:ascii="Times New Roman" w:hAnsi="Times New Roman" w:cs="Times New Roman"/>
        </w:rPr>
      </w:pPr>
      <w:r w:rsidRPr="00876943">
        <w:rPr>
          <w:rFonts w:ascii="Times New Roman" w:hAnsi="Times New Roman" w:cs="Times New Roman"/>
          <w:b/>
          <w:bCs/>
        </w:rPr>
        <w:t>Fig 1: Six field sampling locations in Rhode Island, USA</w:t>
      </w:r>
    </w:p>
    <w:p w14:paraId="7F4CF199" w14:textId="77777777" w:rsidR="009F1C31" w:rsidRPr="009B2777" w:rsidRDefault="00C54848" w:rsidP="0074177E">
      <w:pPr>
        <w:spacing w:after="0" w:line="480" w:lineRule="auto"/>
        <w:rPr>
          <w:rFonts w:ascii="Times New Roman" w:hAnsi="Times New Roman" w:cs="Times New Roman"/>
          <w:i/>
          <w:iCs/>
        </w:rPr>
      </w:pPr>
      <w:bookmarkStart w:id="4" w:name="analysis-of-field-samples"/>
      <w:bookmarkEnd w:id="3"/>
      <w:r w:rsidRPr="009B2777">
        <w:rPr>
          <w:rFonts w:ascii="Times New Roman" w:hAnsi="Times New Roman" w:cs="Times New Roman"/>
          <w:i/>
          <w:iCs/>
        </w:rPr>
        <w:t>Analysis of field samples</w:t>
      </w:r>
    </w:p>
    <w:p w14:paraId="7F4CF19A" w14:textId="5FEFEE15" w:rsidR="009F1C31" w:rsidRPr="0074177E" w:rsidRDefault="00C54848" w:rsidP="009B2777">
      <w:pPr>
        <w:spacing w:after="0" w:line="480" w:lineRule="auto"/>
        <w:ind w:firstLine="720"/>
        <w:rPr>
          <w:rFonts w:ascii="Times New Roman" w:hAnsi="Times New Roman" w:cs="Times New Roman"/>
        </w:rPr>
      </w:pPr>
      <w:r w:rsidRPr="0074177E">
        <w:rPr>
          <w:rFonts w:ascii="Times New Roman" w:hAnsi="Times New Roman" w:cs="Times New Roman"/>
        </w:rPr>
        <w:t>Within 24 hours of collection, field sample</w:t>
      </w:r>
      <w:r w:rsidR="009403C5">
        <w:rPr>
          <w:rFonts w:ascii="Times New Roman" w:hAnsi="Times New Roman" w:cs="Times New Roman"/>
        </w:rPr>
        <w:t>s</w:t>
      </w:r>
      <w:r w:rsidRPr="0074177E">
        <w:rPr>
          <w:rFonts w:ascii="Times New Roman" w:hAnsi="Times New Roman" w:cs="Times New Roman"/>
        </w:rPr>
        <w:t xml:space="preserve"> were analyzed using the PhycoProbe, CyanoFluor, and the Trilogy (in-vivo), as well as filtered onto 0.7 µm pre-ashed glass fiber filters and frozen at -20</w:t>
      </w:r>
      <w:r w:rsidR="004A7527">
        <w:rPr>
          <w:rFonts w:ascii="Times New Roman" w:hAnsi="Times New Roman" w:cs="Times New Roman"/>
        </w:rPr>
        <w:t>°</w:t>
      </w:r>
      <w:r w:rsidRPr="0074177E">
        <w:rPr>
          <w:rFonts w:ascii="Times New Roman" w:hAnsi="Times New Roman" w:cs="Times New Roman"/>
        </w:rPr>
        <w:t xml:space="preserve"> C for solvent-based extraction. Sample water filtered through a 0.22 µm syringe filter was used to correct for yellow substances on the PhycoProbe, CyanoFluor, and Trilogy in vivo module. Chlorophyll </w:t>
      </w:r>
      <w:r w:rsidRPr="0074177E">
        <w:rPr>
          <w:rFonts w:ascii="Times New Roman" w:hAnsi="Times New Roman" w:cs="Times New Roman"/>
          <w:i/>
          <w:iCs/>
        </w:rPr>
        <w:t>a</w:t>
      </w:r>
      <w:r w:rsidRPr="0074177E">
        <w:rPr>
          <w:rFonts w:ascii="Times New Roman" w:hAnsi="Times New Roman" w:cs="Times New Roman"/>
        </w:rPr>
        <w:t xml:space="preserve"> was extracted by placing frozen GF/F filters in centrifuge tubes with 90% acetone, then placing the tubes for a 20</w:t>
      </w:r>
      <w:r w:rsidR="004A7527">
        <w:rPr>
          <w:rFonts w:ascii="Times New Roman" w:hAnsi="Times New Roman" w:cs="Times New Roman"/>
        </w:rPr>
        <w:t>-</w:t>
      </w:r>
      <w:r w:rsidRPr="0074177E">
        <w:rPr>
          <w:rFonts w:ascii="Times New Roman" w:hAnsi="Times New Roman" w:cs="Times New Roman"/>
        </w:rPr>
        <w:t xml:space="preserve">minute period in a sonicating water bath </w:t>
      </w:r>
      <w:r w:rsidRPr="0074177E">
        <w:rPr>
          <w:rFonts w:ascii="Times New Roman" w:hAnsi="Times New Roman" w:cs="Times New Roman"/>
        </w:rPr>
        <w:lastRenderedPageBreak/>
        <w:t xml:space="preserve">to lyse cyanobacterial cells </w:t>
      </w:r>
      <w:r w:rsidR="003E6337">
        <w:rPr>
          <w:rFonts w:ascii="Times New Roman" w:hAnsi="Times New Roman" w:cs="Times New Roman"/>
        </w:rPr>
        <w:fldChar w:fldCharType="begin"/>
      </w:r>
      <w:r w:rsidR="00712D5F">
        <w:rPr>
          <w:rFonts w:ascii="Times New Roman" w:hAnsi="Times New Roman" w:cs="Times New Roman"/>
        </w:rPr>
        <w:instrText xml:space="preserve"> ADDIN ZOTERO_ITEM CSL_CITATION {"citationID":"rfZVMdRo","properties":{"formattedCitation":"(10)","plainCitation":"(10)","noteIndex":0},"citationItems":[{"id":43,"uris":["http://zotero.org/users/local/rh7CvMDM/items/YHGCTI8U"],"itemData":{"id":43,"type":"article-journal","abstract":"A fluorometric method is described which provides sensitive measurements of extracted chlorophyll\n              a\n              free from the errors associated with conventional acidification techniques. Fluorometric optical configurations were optimized to produce maximum sensitivity to Chl\n              a\n              while maintaining desensitized responses from both Chl\n              b\n              and pheopigments. Under the most extreme Chl\n              b\n              :Chl\n              a\n              ratio likely to occur in nature (1 : 1 molar), the new method results in only a 10% overestimate of the true Chl\n              a\n              value, while estimates from older acidification methods are 2.5‐fold low. Under conditions of high pheopigment concentrations (pheo\n              a:\n              Chl\n              a =\n              1 : 1 molar), the new method provides Chl\n              a\n              estimates that are equivalent to those determined from the acidification technique. The new simple method requires a single fluorescence determination and provides adequate sensitivity for small sample sizes (&lt;200 ml) even in the most oligotrophic marine and freshwater environments.","container-title":"Limnology and Oceanography","DOI":"10.4319/lo.1994.39.8.1985","ISSN":"0024-3590, 1939-5590","issue":"8","journalAbbreviation":"Limnology &amp; Oceanography","language":"en","license":"http://onlinelibrary.wiley.com/termsAndConditions#vor","page":"1985-1992","source":"DOI.org (Crossref)","title":"Fluorometric analysis of chlorophyll a in the presence of chlorophyll b and pheopigments","volume":"39","author":[{"family":"Welschmeyer","given":"Nicholas A."}],"issued":{"date-parts":[["1994",12]]}}}],"schema":"https://github.com/citation-style-language/schema/raw/master/csl-citation.json"} </w:instrText>
      </w:r>
      <w:r w:rsidR="003E6337">
        <w:rPr>
          <w:rFonts w:ascii="Times New Roman" w:hAnsi="Times New Roman" w:cs="Times New Roman"/>
        </w:rPr>
        <w:fldChar w:fldCharType="separate"/>
      </w:r>
      <w:r w:rsidR="00712D5F" w:rsidRPr="00712D5F">
        <w:rPr>
          <w:rFonts w:ascii="Times New Roman" w:hAnsi="Times New Roman" w:cs="Times New Roman"/>
        </w:rPr>
        <w:t>(10)</w:t>
      </w:r>
      <w:r w:rsidR="003E6337">
        <w:rPr>
          <w:rFonts w:ascii="Times New Roman" w:hAnsi="Times New Roman" w:cs="Times New Roman"/>
        </w:rPr>
        <w:fldChar w:fldCharType="end"/>
      </w:r>
      <w:r w:rsidRPr="005B5646">
        <w:rPr>
          <w:rFonts w:ascii="Times New Roman" w:hAnsi="Times New Roman" w:cs="Times New Roman"/>
        </w:rPr>
        <w:t>.</w:t>
      </w:r>
      <w:r w:rsidRPr="0074177E">
        <w:rPr>
          <w:rFonts w:ascii="Times New Roman" w:hAnsi="Times New Roman" w:cs="Times New Roman"/>
        </w:rPr>
        <w:t xml:space="preserve"> Phycocyanin was extracted from frozen GF/F filters using a 50 mM phosphate buffer as the extraction solvent and following a 15</w:t>
      </w:r>
      <w:r w:rsidR="004A7527">
        <w:rPr>
          <w:rFonts w:ascii="Times New Roman" w:hAnsi="Times New Roman" w:cs="Times New Roman"/>
        </w:rPr>
        <w:t>-</w:t>
      </w:r>
      <w:r w:rsidRPr="0074177E">
        <w:rPr>
          <w:rFonts w:ascii="Times New Roman" w:hAnsi="Times New Roman" w:cs="Times New Roman"/>
        </w:rPr>
        <w:t xml:space="preserve">minute period in a sonicating water bath to lyse cyanobacterial </w:t>
      </w:r>
      <w:r w:rsidRPr="005B5646">
        <w:rPr>
          <w:rFonts w:ascii="Times New Roman" w:hAnsi="Times New Roman" w:cs="Times New Roman"/>
        </w:rPr>
        <w:t xml:space="preserve">cells </w:t>
      </w:r>
      <w:r w:rsidR="003E6337">
        <w:rPr>
          <w:rFonts w:ascii="Times New Roman" w:hAnsi="Times New Roman" w:cs="Times New Roman"/>
        </w:rPr>
        <w:fldChar w:fldCharType="begin"/>
      </w:r>
      <w:r w:rsidR="00712D5F">
        <w:rPr>
          <w:rFonts w:ascii="Times New Roman" w:hAnsi="Times New Roman" w:cs="Times New Roman"/>
        </w:rPr>
        <w:instrText xml:space="preserve"> ADDIN ZOTERO_ITEM CSL_CITATION {"citationID":"MM6Kmi1H","properties":{"formattedCitation":"(11)","plainCitation":"(11)","noteIndex":0},"citationItems":[{"id":21,"uris":["http://zotero.org/users/local/rh7CvMDM/items/E4KFXUJF"],"itemData":{"id":21,"type":"article-journal","container-title":"Journal of Plankton Research","issue":"1","note":"publisher: Oxford University Press","page":"248–257","title":"Benchtop fluorometry of phycocyanin as a rapid approach for estimating cyanobacterial biovolume","volume":"37","author":[{"family":"Kasinak","given":"Jo-Marie E"},{"family":"Holt","given":"Brittany M"},{"family":"Chislock","given":"Michael F"},{"family":"Wilson","given":"Alan E"}],"issued":{"date-parts":[["2015"]]}}}],"schema":"https://github.com/citation-style-language/schema/raw/master/csl-citation.json"} </w:instrText>
      </w:r>
      <w:r w:rsidR="003E6337">
        <w:rPr>
          <w:rFonts w:ascii="Times New Roman" w:hAnsi="Times New Roman" w:cs="Times New Roman"/>
        </w:rPr>
        <w:fldChar w:fldCharType="separate"/>
      </w:r>
      <w:r w:rsidR="00712D5F" w:rsidRPr="00712D5F">
        <w:rPr>
          <w:rFonts w:ascii="Times New Roman" w:hAnsi="Times New Roman" w:cs="Times New Roman"/>
        </w:rPr>
        <w:t>(11)</w:t>
      </w:r>
      <w:r w:rsidR="003E6337">
        <w:rPr>
          <w:rFonts w:ascii="Times New Roman" w:hAnsi="Times New Roman" w:cs="Times New Roman"/>
        </w:rPr>
        <w:fldChar w:fldCharType="end"/>
      </w:r>
      <w:r w:rsidRPr="005B5646">
        <w:rPr>
          <w:rFonts w:ascii="Times New Roman" w:hAnsi="Times New Roman" w:cs="Times New Roman"/>
        </w:rPr>
        <w:t>. Extracted</w:t>
      </w:r>
      <w:r w:rsidRPr="0074177E">
        <w:rPr>
          <w:rFonts w:ascii="Times New Roman" w:hAnsi="Times New Roman" w:cs="Times New Roman"/>
        </w:rPr>
        <w:t xml:space="preserve"> samples were analyzed using a Turner Trilogy with a chla na module (chlorophyll) and an orange module (phycocyanin).</w:t>
      </w:r>
    </w:p>
    <w:p w14:paraId="7F4CF19B" w14:textId="77777777" w:rsidR="009F1C31" w:rsidRPr="009B2777" w:rsidRDefault="00C54848" w:rsidP="0074177E">
      <w:pPr>
        <w:spacing w:after="0" w:line="480" w:lineRule="auto"/>
        <w:rPr>
          <w:rFonts w:ascii="Times New Roman" w:hAnsi="Times New Roman" w:cs="Times New Roman"/>
          <w:i/>
          <w:iCs/>
        </w:rPr>
      </w:pPr>
      <w:bookmarkStart w:id="5" w:name="phytoplankton-counts"/>
      <w:bookmarkEnd w:id="4"/>
      <w:r w:rsidRPr="009B2777">
        <w:rPr>
          <w:rFonts w:ascii="Times New Roman" w:hAnsi="Times New Roman" w:cs="Times New Roman"/>
          <w:i/>
          <w:iCs/>
        </w:rPr>
        <w:t>Phytoplankton Counts</w:t>
      </w:r>
    </w:p>
    <w:p w14:paraId="7F4CF19C" w14:textId="4ABB8948" w:rsidR="009F1C31" w:rsidRPr="0074177E" w:rsidRDefault="00C54848" w:rsidP="009B2777">
      <w:pPr>
        <w:spacing w:after="0" w:line="480" w:lineRule="auto"/>
        <w:ind w:firstLine="720"/>
        <w:rPr>
          <w:rFonts w:ascii="Times New Roman" w:hAnsi="Times New Roman" w:cs="Times New Roman"/>
        </w:rPr>
      </w:pPr>
      <w:r w:rsidRPr="0074177E">
        <w:rPr>
          <w:rFonts w:ascii="Times New Roman" w:hAnsi="Times New Roman" w:cs="Times New Roman"/>
        </w:rPr>
        <w:t>All phytoplankton samples were collected on 2021</w:t>
      </w:r>
      <w:r w:rsidR="00C83B13">
        <w:rPr>
          <w:rFonts w:ascii="Times New Roman" w:hAnsi="Times New Roman" w:cs="Times New Roman"/>
        </w:rPr>
        <w:t>-</w:t>
      </w:r>
      <w:r w:rsidRPr="0074177E">
        <w:rPr>
          <w:rFonts w:ascii="Times New Roman" w:hAnsi="Times New Roman" w:cs="Times New Roman"/>
        </w:rPr>
        <w:t>10-06. Water samples for phytoplankton identification and enumeration were decanted from field collected samples into 250 ml amber HDPE bottles and were preserved with 25% glutaraldehyde</w:t>
      </w:r>
      <w:r w:rsidR="00D36EB1">
        <w:rPr>
          <w:rFonts w:ascii="Times New Roman" w:hAnsi="Times New Roman" w:cs="Times New Roman"/>
        </w:rPr>
        <w:t xml:space="preserve"> (0.25% working concentration)</w:t>
      </w:r>
      <w:r w:rsidRPr="0074177E">
        <w:rPr>
          <w:rFonts w:ascii="Times New Roman" w:hAnsi="Times New Roman" w:cs="Times New Roman"/>
        </w:rPr>
        <w:t>. Samples were stored at 4</w:t>
      </w:r>
      <w:r w:rsidR="004A7527">
        <w:rPr>
          <w:rFonts w:ascii="Times New Roman" w:hAnsi="Times New Roman" w:cs="Times New Roman"/>
        </w:rPr>
        <w:t>°</w:t>
      </w:r>
      <w:r w:rsidR="00C83B13">
        <w:rPr>
          <w:rFonts w:ascii="Times New Roman" w:hAnsi="Times New Roman" w:cs="Times New Roman"/>
        </w:rPr>
        <w:t xml:space="preserve"> </w:t>
      </w:r>
      <w:r w:rsidRPr="0074177E">
        <w:rPr>
          <w:rFonts w:ascii="Times New Roman" w:hAnsi="Times New Roman" w:cs="Times New Roman"/>
        </w:rPr>
        <w:t>C and shipped the week after collection on ice to Phycotech, Inc. A minimum of 400 natural units were counted per sample</w:t>
      </w:r>
      <w:r w:rsidR="003E71F4">
        <w:rPr>
          <w:rFonts w:ascii="Times New Roman" w:hAnsi="Times New Roman" w:cs="Times New Roman"/>
        </w:rPr>
        <w:t xml:space="preserve"> and reported as the cell count. </w:t>
      </w:r>
      <w:r w:rsidRPr="0074177E">
        <w:rPr>
          <w:rFonts w:ascii="Times New Roman" w:hAnsi="Times New Roman" w:cs="Times New Roman"/>
        </w:rPr>
        <w:t>A full description of methods and a quality assurance plan are available from Phycotech, Inc. (http://www.phycotech.com).</w:t>
      </w:r>
    </w:p>
    <w:p w14:paraId="7F4CF19D" w14:textId="77777777" w:rsidR="009F1C31" w:rsidRPr="009B2777" w:rsidRDefault="00C54848" w:rsidP="0074177E">
      <w:pPr>
        <w:spacing w:after="0" w:line="480" w:lineRule="auto"/>
        <w:rPr>
          <w:rFonts w:ascii="Times New Roman" w:hAnsi="Times New Roman" w:cs="Times New Roman"/>
          <w:i/>
          <w:iCs/>
        </w:rPr>
      </w:pPr>
      <w:bookmarkStart w:id="6" w:name="data-analysis"/>
      <w:bookmarkEnd w:id="5"/>
      <w:r w:rsidRPr="009B2777">
        <w:rPr>
          <w:rFonts w:ascii="Times New Roman" w:hAnsi="Times New Roman" w:cs="Times New Roman"/>
          <w:i/>
          <w:iCs/>
        </w:rPr>
        <w:t>Data Analysis</w:t>
      </w:r>
    </w:p>
    <w:p w14:paraId="7F4CF19E" w14:textId="3BD32B14" w:rsidR="009F1C31" w:rsidRPr="0074177E" w:rsidRDefault="00C54848" w:rsidP="009B2777">
      <w:pPr>
        <w:spacing w:after="0" w:line="480" w:lineRule="auto"/>
        <w:ind w:firstLine="720"/>
        <w:rPr>
          <w:rFonts w:ascii="Times New Roman" w:hAnsi="Times New Roman" w:cs="Times New Roman"/>
        </w:rPr>
      </w:pPr>
      <w:r w:rsidRPr="0074177E">
        <w:rPr>
          <w:rFonts w:ascii="Times New Roman" w:hAnsi="Times New Roman" w:cs="Times New Roman"/>
        </w:rPr>
        <w:t>To compare extracted concentrations and cell counts to the various instruments we used simple linear regression and scatterplots. We derived the coefficient of determination from the regressions as a measure of fit and also qualitatively compared the device measurements to the extracted concentrations and phytoplankton counts with scatterplots. We do not compare slopes nor look for a slope of 1 as we have little expectation that the extracted concentrations would equal the values from the various devices given the difference in units and the different RFU returns across the devices.</w:t>
      </w:r>
      <w:r w:rsidR="00FF0D97">
        <w:rPr>
          <w:rFonts w:ascii="Times New Roman" w:hAnsi="Times New Roman" w:cs="Times New Roman"/>
        </w:rPr>
        <w:t xml:space="preserve"> </w:t>
      </w:r>
      <w:r w:rsidR="00FF0D97">
        <w:t xml:space="preserve">All data and code for this analysis are available via GitHub at </w:t>
      </w:r>
      <w:hyperlink r:id="rId8" w:tgtFrame="_blank" w:tooltip="https://github.com/usepa/fluoroproj." w:history="1">
        <w:r w:rsidR="00FF0D97">
          <w:rPr>
            <w:rStyle w:val="Hyperlink"/>
          </w:rPr>
          <w:t>https://github.com/usepa/fluoroproj.</w:t>
        </w:r>
      </w:hyperlink>
      <w:r w:rsidR="00FF0D97">
        <w:t>  This repo has also been archived at Zenodo</w:t>
      </w:r>
      <w:r w:rsidR="00F3712F">
        <w:t xml:space="preserve"> </w:t>
      </w:r>
      <w:r w:rsidR="00044134">
        <w:fldChar w:fldCharType="begin"/>
      </w:r>
      <w:r w:rsidR="00712D5F">
        <w:instrText xml:space="preserve"> ADDIN ZOTERO_ITEM CSL_CITATION {"citationID":"roAEz9rb","properties":{"formattedCitation":"(12)","plainCitation":"(12)","noteIndex":0},"citationItems":[{"id":59,"uris":["http://zotero.org/users/local/rh7CvMDM/items/4WSPZI8B"],"itemData":{"id":59,"type":"article-journal","abstract":"Harmful algal blooms caused by cyanobacteria (cyanoHABs) are detrimental to human and environmental health and can be difficult to monitor without specialized training and equipment.  A variety of instruments have been developed to measure cyanoHAB indicators (i.e., chlorophyll *a* or phycocyanin) that do not require advanced laboratory processes (e.g., pigment extraction).  We compared measurements from five in vivo fluorometers (Turner Trilogy in-vivo module, Turner Fluorosense, Turner Cyanofluor, bbe AlgaeTorch, and bbe Phycoprobe) to results from solvent-based extractions for chlorophyll *a* and phycocyanin at six different waterbodies in Rhode Island.  We found a strong relationship between extracted phycocyanin and  in vivo fluorometers (R^2^ ranging from 0.78-0.96).  We found less consistency between  in vivo measurements of chlorophyll *a* and the extracted results (R^2^ between 0.34 and 0.82).  Some variability in the chlorophyll *a* results can be explained by differences in the phytoplankton community at the different sampling locations.  Phycocyanin results from  in vivo fluorometry were also strongly correlated with cell counts, which implies that phycocyanin measurements from these instruments can be a good proxy for cell counts.  Many federal, state, and local entities use cell counts of cyanobacteria to determine when to issue health or contact advisories for waterbodies.  Producing accurate cell counts requires highly specialized training/equipment, processing time, and counts can vary greatly between technicians.  The results from this study encourage further research using in vivo fluorometry and phycocyanin for cyanoHAB monitoring efforts and when making decisions regarding public health.","DOI":"10.5281/ZENODO.14502271","license":"Creative Commons Attribution 4.0 International","note":"publisher: Zenodo","source":"DOI.org (Datacite)","title":"Comparing fluorometric methods ( in vivo vs extracted) for cyanoHAB monitoring in six Rhode Island ponds","URL":"https://zenodo.org/doi/10.5281/zenodo.14502271","author":[{"family":"Hollister","given":"Jeffrey"}],"contributor":[{"family":"Shivers","given":"Stephen"},{"family":"Hollister","given":"Jeffrey"},{"family":"Fournier","given":"Sophie"},{"family":"Stankoski","given":"Jakob"},{"family":"Kreakie","given":"Betty"}],"accessed":{"date-parts":[["2025",4,15]]},"issued":{"date-parts":[["2024",12,16]]}}}],"schema":"https://github.com/citation-style-language/schema/raw/master/csl-citation.json"} </w:instrText>
      </w:r>
      <w:r w:rsidR="00044134">
        <w:fldChar w:fldCharType="separate"/>
      </w:r>
      <w:r w:rsidR="00712D5F" w:rsidRPr="00712D5F">
        <w:rPr>
          <w:rFonts w:ascii="Cambria" w:hAnsi="Cambria"/>
        </w:rPr>
        <w:t>(12)</w:t>
      </w:r>
      <w:r w:rsidR="00044134">
        <w:fldChar w:fldCharType="end"/>
      </w:r>
      <w:r w:rsidR="00044134">
        <w:t>.</w:t>
      </w:r>
    </w:p>
    <w:p w14:paraId="7F4CF19F" w14:textId="77777777" w:rsidR="009F1C31" w:rsidRPr="009B2777" w:rsidRDefault="00C54848" w:rsidP="009B2777">
      <w:pPr>
        <w:spacing w:after="0" w:line="480" w:lineRule="auto"/>
        <w:jc w:val="center"/>
        <w:rPr>
          <w:rFonts w:ascii="Times New Roman" w:hAnsi="Times New Roman" w:cs="Times New Roman"/>
          <w:b/>
          <w:bCs/>
        </w:rPr>
      </w:pPr>
      <w:bookmarkStart w:id="7" w:name="results"/>
      <w:bookmarkEnd w:id="2"/>
      <w:bookmarkEnd w:id="6"/>
      <w:r w:rsidRPr="009B2777">
        <w:rPr>
          <w:rFonts w:ascii="Times New Roman" w:hAnsi="Times New Roman" w:cs="Times New Roman"/>
          <w:b/>
          <w:bCs/>
        </w:rPr>
        <w:t>Results</w:t>
      </w:r>
    </w:p>
    <w:p w14:paraId="7F4CF1A0" w14:textId="77777777" w:rsidR="009F1C31" w:rsidRPr="009B2777" w:rsidRDefault="00C54848" w:rsidP="0074177E">
      <w:pPr>
        <w:spacing w:after="0" w:line="480" w:lineRule="auto"/>
        <w:rPr>
          <w:rFonts w:ascii="Times New Roman" w:hAnsi="Times New Roman" w:cs="Times New Roman"/>
          <w:i/>
          <w:iCs/>
        </w:rPr>
      </w:pPr>
      <w:bookmarkStart w:id="8" w:name="chlorophyll"/>
      <w:r w:rsidRPr="009B2777">
        <w:rPr>
          <w:rFonts w:ascii="Times New Roman" w:hAnsi="Times New Roman" w:cs="Times New Roman"/>
          <w:i/>
          <w:iCs/>
        </w:rPr>
        <w:t>Chlorophyll</w:t>
      </w:r>
    </w:p>
    <w:p w14:paraId="2455D58C" w14:textId="1E06E445" w:rsidR="00D6284B" w:rsidRDefault="00C54848" w:rsidP="00D6284B">
      <w:pPr>
        <w:spacing w:after="0" w:line="480" w:lineRule="auto"/>
        <w:ind w:firstLine="720"/>
        <w:rPr>
          <w:rFonts w:ascii="Times New Roman" w:hAnsi="Times New Roman" w:cs="Times New Roman"/>
        </w:rPr>
      </w:pPr>
      <w:r w:rsidRPr="0074177E">
        <w:rPr>
          <w:rFonts w:ascii="Times New Roman" w:hAnsi="Times New Roman" w:cs="Times New Roman"/>
        </w:rPr>
        <w:lastRenderedPageBreak/>
        <w:t xml:space="preserve">Extracted chlorophyll measurements ranged from a mean of 1.3 </w:t>
      </w:r>
      <w:r w:rsidR="00C83B13">
        <w:rPr>
          <w:rFonts w:ascii="Times New Roman" w:hAnsi="Times New Roman" w:cs="Times New Roman"/>
        </w:rPr>
        <w:t>µ</w:t>
      </w:r>
      <w:r w:rsidRPr="0074177E">
        <w:rPr>
          <w:rFonts w:ascii="Times New Roman" w:hAnsi="Times New Roman" w:cs="Times New Roman"/>
        </w:rPr>
        <w:t xml:space="preserve">g/L in Indian Lake to a mean of 32.2 </w:t>
      </w:r>
      <w:r w:rsidR="00C83B13">
        <w:rPr>
          <w:rFonts w:ascii="Times New Roman" w:hAnsi="Times New Roman" w:cs="Times New Roman"/>
        </w:rPr>
        <w:t>µ</w:t>
      </w:r>
      <w:r w:rsidRPr="0074177E">
        <w:rPr>
          <w:rFonts w:ascii="Times New Roman" w:hAnsi="Times New Roman" w:cs="Times New Roman"/>
        </w:rPr>
        <w:t>g/L in Mashapaug Pond (</w:t>
      </w:r>
      <w:r w:rsidRPr="009B2777">
        <w:rPr>
          <w:rFonts w:ascii="Times New Roman" w:hAnsi="Times New Roman" w:cs="Times New Roman"/>
        </w:rPr>
        <w:t>Table </w:t>
      </w:r>
      <w:r w:rsidR="00EA7887">
        <w:rPr>
          <w:rFonts w:ascii="Times New Roman" w:hAnsi="Times New Roman" w:cs="Times New Roman"/>
        </w:rPr>
        <w:t>2</w:t>
      </w:r>
      <w:r w:rsidRPr="0074177E">
        <w:rPr>
          <w:rFonts w:ascii="Times New Roman" w:hAnsi="Times New Roman" w:cs="Times New Roman"/>
        </w:rPr>
        <w:t>). The Algaetorch and Phycoprobe measurements exhibited a strong relationship with extracted chlorophyll concentrations with R</w:t>
      </w:r>
      <w:r w:rsidRPr="0074177E">
        <w:rPr>
          <w:rFonts w:ascii="Times New Roman" w:hAnsi="Times New Roman" w:cs="Times New Roman"/>
          <w:vertAlign w:val="superscript"/>
        </w:rPr>
        <w:t>2</w:t>
      </w:r>
      <w:r w:rsidRPr="0074177E">
        <w:rPr>
          <w:rFonts w:ascii="Times New Roman" w:hAnsi="Times New Roman" w:cs="Times New Roman"/>
        </w:rPr>
        <w:t xml:space="preserve"> values of 0.82 and 0.81, respectively</w:t>
      </w:r>
      <w:r w:rsidR="000268DA">
        <w:rPr>
          <w:rFonts w:ascii="Times New Roman" w:hAnsi="Times New Roman" w:cs="Times New Roman"/>
        </w:rPr>
        <w:t xml:space="preserve"> (Figure 2)</w:t>
      </w:r>
      <w:r w:rsidRPr="0074177E">
        <w:rPr>
          <w:rFonts w:ascii="Times New Roman" w:hAnsi="Times New Roman" w:cs="Times New Roman"/>
        </w:rPr>
        <w:t>.  The Cyanofluor (R</w:t>
      </w:r>
      <w:r w:rsidRPr="0074177E">
        <w:rPr>
          <w:rFonts w:ascii="Times New Roman" w:hAnsi="Times New Roman" w:cs="Times New Roman"/>
          <w:vertAlign w:val="superscript"/>
        </w:rPr>
        <w:t>2</w:t>
      </w:r>
      <w:r w:rsidRPr="0074177E">
        <w:rPr>
          <w:rFonts w:ascii="Times New Roman" w:hAnsi="Times New Roman" w:cs="Times New Roman"/>
        </w:rPr>
        <w:t>=0.35) and Trilogy in vivo (R</w:t>
      </w:r>
      <w:r w:rsidRPr="0074177E">
        <w:rPr>
          <w:rFonts w:ascii="Times New Roman" w:hAnsi="Times New Roman" w:cs="Times New Roman"/>
          <w:vertAlign w:val="superscript"/>
        </w:rPr>
        <w:t>2</w:t>
      </w:r>
      <w:r w:rsidRPr="0074177E">
        <w:rPr>
          <w:rFonts w:ascii="Times New Roman" w:hAnsi="Times New Roman" w:cs="Times New Roman"/>
        </w:rPr>
        <w:t>=0.34) measurements increased as extracted chlorophyll concentrations increased, but the relationship was not as strong compared to the other instruments.</w:t>
      </w:r>
      <w:bookmarkStart w:id="9" w:name="phycocyanin"/>
      <w:bookmarkEnd w:id="8"/>
    </w:p>
    <w:p w14:paraId="3357069E" w14:textId="77777777" w:rsidR="00CB6AD5" w:rsidRPr="00CB6AD5" w:rsidRDefault="00CB6AD5" w:rsidP="00CB6AD5">
      <w:pPr>
        <w:rPr>
          <w:rFonts w:ascii="Times New Roman" w:hAnsi="Times New Roman" w:cs="Times New Roman"/>
          <w:b/>
          <w:bCs/>
        </w:rPr>
      </w:pPr>
      <w:r w:rsidRPr="00CB6AD5">
        <w:rPr>
          <w:rFonts w:ascii="Times New Roman" w:hAnsi="Times New Roman" w:cs="Times New Roman"/>
          <w:b/>
          <w:bCs/>
        </w:rPr>
        <w:t>Table 2: Summary (mean and standard deviation) of extracted chlorophyll and phycocyanin from Turner Trilogy for waterbodies sampled in Rhode Island.</w:t>
      </w:r>
    </w:p>
    <w:tbl>
      <w:tblPr>
        <w:tblW w:w="6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84"/>
        <w:gridCol w:w="2191"/>
        <w:gridCol w:w="2250"/>
      </w:tblGrid>
      <w:tr w:rsidR="00CB6AD5" w:rsidRPr="0074177E" w14:paraId="16309ABF" w14:textId="77777777" w:rsidTr="00CB6AD5">
        <w:trPr>
          <w:tblHeader/>
        </w:trPr>
        <w:tc>
          <w:tcPr>
            <w:tcW w:w="1584" w:type="dxa"/>
          </w:tcPr>
          <w:p w14:paraId="2CA5A1FB" w14:textId="77777777" w:rsidR="00CB6AD5" w:rsidRPr="00CB6AD5" w:rsidRDefault="00CB6AD5" w:rsidP="00C31AE9">
            <w:pPr>
              <w:rPr>
                <w:rFonts w:ascii="Times New Roman" w:hAnsi="Times New Roman" w:cs="Times New Roman"/>
                <w:b/>
                <w:bCs/>
              </w:rPr>
            </w:pPr>
            <w:bookmarkStart w:id="10" w:name="_Hlk195527674"/>
            <w:r w:rsidRPr="00CB6AD5">
              <w:rPr>
                <w:rFonts w:ascii="Times New Roman" w:hAnsi="Times New Roman" w:cs="Times New Roman"/>
                <w:b/>
                <w:bCs/>
              </w:rPr>
              <w:t>waterbody</w:t>
            </w:r>
          </w:p>
        </w:tc>
        <w:tc>
          <w:tcPr>
            <w:tcW w:w="2191" w:type="dxa"/>
          </w:tcPr>
          <w:p w14:paraId="6943F811" w14:textId="77777777" w:rsidR="00CB6AD5" w:rsidRPr="00CB6AD5" w:rsidRDefault="00CB6AD5" w:rsidP="00C31AE9">
            <w:pPr>
              <w:rPr>
                <w:rFonts w:ascii="Times New Roman" w:hAnsi="Times New Roman" w:cs="Times New Roman"/>
                <w:b/>
                <w:bCs/>
              </w:rPr>
            </w:pPr>
            <w:r w:rsidRPr="00CB6AD5">
              <w:rPr>
                <w:rFonts w:ascii="Times New Roman" w:hAnsi="Times New Roman" w:cs="Times New Roman"/>
                <w:b/>
                <w:bCs/>
              </w:rPr>
              <w:t>chlorophyll (µg/L)</w:t>
            </w:r>
          </w:p>
        </w:tc>
        <w:tc>
          <w:tcPr>
            <w:tcW w:w="2250" w:type="dxa"/>
          </w:tcPr>
          <w:p w14:paraId="6F9094DE" w14:textId="77777777" w:rsidR="00CB6AD5" w:rsidRPr="00CB6AD5" w:rsidRDefault="00CB6AD5" w:rsidP="00C31AE9">
            <w:pPr>
              <w:rPr>
                <w:rFonts w:ascii="Times New Roman" w:hAnsi="Times New Roman" w:cs="Times New Roman"/>
                <w:b/>
                <w:bCs/>
              </w:rPr>
            </w:pPr>
            <w:r w:rsidRPr="00CB6AD5">
              <w:rPr>
                <w:rFonts w:ascii="Times New Roman" w:hAnsi="Times New Roman" w:cs="Times New Roman"/>
                <w:b/>
                <w:bCs/>
              </w:rPr>
              <w:t>phycocyanin (µg/L)</w:t>
            </w:r>
          </w:p>
        </w:tc>
      </w:tr>
      <w:tr w:rsidR="00CB6AD5" w:rsidRPr="0074177E" w14:paraId="73C1082F" w14:textId="77777777" w:rsidTr="00CB6AD5">
        <w:tc>
          <w:tcPr>
            <w:tcW w:w="1584" w:type="dxa"/>
          </w:tcPr>
          <w:p w14:paraId="61AD3F64" w14:textId="337D215E" w:rsidR="00CB6AD5" w:rsidRPr="0074177E" w:rsidRDefault="00CB6AD5" w:rsidP="00C31AE9">
            <w:pPr>
              <w:rPr>
                <w:rFonts w:ascii="Times New Roman" w:hAnsi="Times New Roman" w:cs="Times New Roman"/>
              </w:rPr>
            </w:pPr>
            <w:r>
              <w:rPr>
                <w:rFonts w:ascii="Times New Roman" w:hAnsi="Times New Roman" w:cs="Times New Roman"/>
              </w:rPr>
              <w:t>B</w:t>
            </w:r>
            <w:r w:rsidRPr="0074177E">
              <w:rPr>
                <w:rFonts w:ascii="Times New Roman" w:hAnsi="Times New Roman" w:cs="Times New Roman"/>
              </w:rPr>
              <w:t>arber</w:t>
            </w:r>
          </w:p>
        </w:tc>
        <w:tc>
          <w:tcPr>
            <w:tcW w:w="2191" w:type="dxa"/>
          </w:tcPr>
          <w:p w14:paraId="4E65CD66" w14:textId="77777777" w:rsidR="00CB6AD5" w:rsidRPr="0074177E" w:rsidRDefault="00CB6AD5" w:rsidP="00C31AE9">
            <w:pPr>
              <w:jc w:val="center"/>
              <w:rPr>
                <w:rFonts w:ascii="Times New Roman" w:hAnsi="Times New Roman" w:cs="Times New Roman"/>
              </w:rPr>
            </w:pPr>
            <w:r w:rsidRPr="0074177E">
              <w:rPr>
                <w:rFonts w:ascii="Times New Roman" w:hAnsi="Times New Roman" w:cs="Times New Roman"/>
              </w:rPr>
              <w:t>4.5</w:t>
            </w:r>
            <w:r>
              <w:rPr>
                <w:rFonts w:ascii="Times New Roman" w:hAnsi="Times New Roman" w:cs="Times New Roman"/>
              </w:rPr>
              <w:t xml:space="preserve"> ± 0.2</w:t>
            </w:r>
          </w:p>
        </w:tc>
        <w:tc>
          <w:tcPr>
            <w:tcW w:w="2250" w:type="dxa"/>
          </w:tcPr>
          <w:p w14:paraId="32859560" w14:textId="77777777" w:rsidR="00CB6AD5" w:rsidRPr="0074177E" w:rsidRDefault="00CB6AD5" w:rsidP="00C31AE9">
            <w:pPr>
              <w:jc w:val="center"/>
              <w:rPr>
                <w:rFonts w:ascii="Times New Roman" w:hAnsi="Times New Roman" w:cs="Times New Roman"/>
              </w:rPr>
            </w:pPr>
            <w:r w:rsidRPr="0074177E">
              <w:rPr>
                <w:rFonts w:ascii="Times New Roman" w:hAnsi="Times New Roman" w:cs="Times New Roman"/>
              </w:rPr>
              <w:t>0.2</w:t>
            </w:r>
            <w:r>
              <w:rPr>
                <w:rFonts w:ascii="Times New Roman" w:hAnsi="Times New Roman" w:cs="Times New Roman"/>
              </w:rPr>
              <w:t xml:space="preserve"> ± 0.0</w:t>
            </w:r>
          </w:p>
        </w:tc>
      </w:tr>
      <w:tr w:rsidR="00CB6AD5" w:rsidRPr="0074177E" w14:paraId="5A7A2E15" w14:textId="77777777" w:rsidTr="00CB6AD5">
        <w:tc>
          <w:tcPr>
            <w:tcW w:w="1584" w:type="dxa"/>
          </w:tcPr>
          <w:p w14:paraId="4F63ED6E" w14:textId="5ED85130" w:rsidR="00CB6AD5" w:rsidRPr="0074177E" w:rsidRDefault="00CB6AD5" w:rsidP="00C31AE9">
            <w:pPr>
              <w:rPr>
                <w:rFonts w:ascii="Times New Roman" w:hAnsi="Times New Roman" w:cs="Times New Roman"/>
              </w:rPr>
            </w:pPr>
            <w:r>
              <w:rPr>
                <w:rFonts w:ascii="Times New Roman" w:hAnsi="Times New Roman" w:cs="Times New Roman"/>
              </w:rPr>
              <w:t>C</w:t>
            </w:r>
            <w:r w:rsidRPr="0074177E">
              <w:rPr>
                <w:rFonts w:ascii="Times New Roman" w:hAnsi="Times New Roman" w:cs="Times New Roman"/>
              </w:rPr>
              <w:t>urran</w:t>
            </w:r>
          </w:p>
        </w:tc>
        <w:tc>
          <w:tcPr>
            <w:tcW w:w="2191" w:type="dxa"/>
          </w:tcPr>
          <w:p w14:paraId="479886A1" w14:textId="77777777" w:rsidR="00CB6AD5" w:rsidRPr="0074177E" w:rsidRDefault="00CB6AD5" w:rsidP="00C31AE9">
            <w:pPr>
              <w:jc w:val="center"/>
              <w:rPr>
                <w:rFonts w:ascii="Times New Roman" w:hAnsi="Times New Roman" w:cs="Times New Roman"/>
              </w:rPr>
            </w:pPr>
            <w:r w:rsidRPr="0074177E">
              <w:rPr>
                <w:rFonts w:ascii="Times New Roman" w:hAnsi="Times New Roman" w:cs="Times New Roman"/>
              </w:rPr>
              <w:t>19.6</w:t>
            </w:r>
            <w:r>
              <w:rPr>
                <w:rFonts w:ascii="Times New Roman" w:hAnsi="Times New Roman" w:cs="Times New Roman"/>
              </w:rPr>
              <w:t xml:space="preserve"> ± 0.2</w:t>
            </w:r>
          </w:p>
        </w:tc>
        <w:tc>
          <w:tcPr>
            <w:tcW w:w="2250" w:type="dxa"/>
          </w:tcPr>
          <w:p w14:paraId="41719705" w14:textId="77777777" w:rsidR="00CB6AD5" w:rsidRPr="0074177E" w:rsidRDefault="00CB6AD5" w:rsidP="00C31AE9">
            <w:pPr>
              <w:jc w:val="center"/>
              <w:rPr>
                <w:rFonts w:ascii="Times New Roman" w:hAnsi="Times New Roman" w:cs="Times New Roman"/>
              </w:rPr>
            </w:pPr>
            <w:r w:rsidRPr="0074177E">
              <w:rPr>
                <w:rFonts w:ascii="Times New Roman" w:hAnsi="Times New Roman" w:cs="Times New Roman"/>
              </w:rPr>
              <w:t>1.5</w:t>
            </w:r>
            <w:r>
              <w:rPr>
                <w:rFonts w:ascii="Times New Roman" w:hAnsi="Times New Roman" w:cs="Times New Roman"/>
              </w:rPr>
              <w:t xml:space="preserve"> ± 0.4</w:t>
            </w:r>
          </w:p>
        </w:tc>
      </w:tr>
      <w:tr w:rsidR="00CB6AD5" w:rsidRPr="0074177E" w14:paraId="2E0FDF10" w14:textId="77777777" w:rsidTr="00CB6AD5">
        <w:tc>
          <w:tcPr>
            <w:tcW w:w="1584" w:type="dxa"/>
          </w:tcPr>
          <w:p w14:paraId="1C46C667" w14:textId="5EF984B5" w:rsidR="00CB6AD5" w:rsidRPr="0074177E" w:rsidRDefault="00CB6AD5" w:rsidP="00C31AE9">
            <w:pPr>
              <w:rPr>
                <w:rFonts w:ascii="Times New Roman" w:hAnsi="Times New Roman" w:cs="Times New Roman"/>
              </w:rPr>
            </w:pPr>
            <w:r>
              <w:rPr>
                <w:rFonts w:ascii="Times New Roman" w:hAnsi="Times New Roman" w:cs="Times New Roman"/>
              </w:rPr>
              <w:t>I</w:t>
            </w:r>
            <w:r w:rsidRPr="0074177E">
              <w:rPr>
                <w:rFonts w:ascii="Times New Roman" w:hAnsi="Times New Roman" w:cs="Times New Roman"/>
              </w:rPr>
              <w:t>ndian</w:t>
            </w:r>
          </w:p>
        </w:tc>
        <w:tc>
          <w:tcPr>
            <w:tcW w:w="2191" w:type="dxa"/>
          </w:tcPr>
          <w:p w14:paraId="62363109" w14:textId="77777777" w:rsidR="00CB6AD5" w:rsidRPr="0074177E" w:rsidRDefault="00CB6AD5" w:rsidP="00C31AE9">
            <w:pPr>
              <w:jc w:val="center"/>
              <w:rPr>
                <w:rFonts w:ascii="Times New Roman" w:hAnsi="Times New Roman" w:cs="Times New Roman"/>
              </w:rPr>
            </w:pPr>
            <w:r w:rsidRPr="0074177E">
              <w:rPr>
                <w:rFonts w:ascii="Times New Roman" w:hAnsi="Times New Roman" w:cs="Times New Roman"/>
              </w:rPr>
              <w:t>1.3</w:t>
            </w:r>
            <w:r>
              <w:rPr>
                <w:rFonts w:ascii="Times New Roman" w:hAnsi="Times New Roman" w:cs="Times New Roman"/>
              </w:rPr>
              <w:t xml:space="preserve"> ± 0.0</w:t>
            </w:r>
          </w:p>
        </w:tc>
        <w:tc>
          <w:tcPr>
            <w:tcW w:w="2250" w:type="dxa"/>
          </w:tcPr>
          <w:p w14:paraId="54041B62" w14:textId="77777777" w:rsidR="00CB6AD5" w:rsidRPr="0074177E" w:rsidRDefault="00CB6AD5" w:rsidP="00C31AE9">
            <w:pPr>
              <w:jc w:val="center"/>
              <w:rPr>
                <w:rFonts w:ascii="Times New Roman" w:hAnsi="Times New Roman" w:cs="Times New Roman"/>
              </w:rPr>
            </w:pPr>
            <w:r w:rsidRPr="0074177E">
              <w:rPr>
                <w:rFonts w:ascii="Times New Roman" w:hAnsi="Times New Roman" w:cs="Times New Roman"/>
              </w:rPr>
              <w:t>0.2</w:t>
            </w:r>
            <w:r>
              <w:rPr>
                <w:rFonts w:ascii="Times New Roman" w:hAnsi="Times New Roman" w:cs="Times New Roman"/>
              </w:rPr>
              <w:t xml:space="preserve"> ± 0.0</w:t>
            </w:r>
          </w:p>
        </w:tc>
      </w:tr>
      <w:tr w:rsidR="00CB6AD5" w:rsidRPr="0074177E" w14:paraId="3E9C7374" w14:textId="77777777" w:rsidTr="00CB6AD5">
        <w:tc>
          <w:tcPr>
            <w:tcW w:w="1584" w:type="dxa"/>
          </w:tcPr>
          <w:p w14:paraId="31ED25F5" w14:textId="432F823F" w:rsidR="00CB6AD5" w:rsidRPr="0074177E" w:rsidRDefault="00CB6AD5" w:rsidP="00C31AE9">
            <w:pPr>
              <w:rPr>
                <w:rFonts w:ascii="Times New Roman" w:hAnsi="Times New Roman" w:cs="Times New Roman"/>
              </w:rPr>
            </w:pPr>
            <w:r>
              <w:rPr>
                <w:rFonts w:ascii="Times New Roman" w:hAnsi="Times New Roman" w:cs="Times New Roman"/>
              </w:rPr>
              <w:t>M</w:t>
            </w:r>
            <w:r w:rsidRPr="0074177E">
              <w:rPr>
                <w:rFonts w:ascii="Times New Roman" w:hAnsi="Times New Roman" w:cs="Times New Roman"/>
              </w:rPr>
              <w:t>ashapaug</w:t>
            </w:r>
          </w:p>
        </w:tc>
        <w:tc>
          <w:tcPr>
            <w:tcW w:w="2191" w:type="dxa"/>
          </w:tcPr>
          <w:p w14:paraId="71D5E3DE" w14:textId="77777777" w:rsidR="00CB6AD5" w:rsidRPr="0074177E" w:rsidRDefault="00CB6AD5" w:rsidP="00C31AE9">
            <w:pPr>
              <w:jc w:val="center"/>
              <w:rPr>
                <w:rFonts w:ascii="Times New Roman" w:hAnsi="Times New Roman" w:cs="Times New Roman"/>
              </w:rPr>
            </w:pPr>
            <w:r w:rsidRPr="0074177E">
              <w:rPr>
                <w:rFonts w:ascii="Times New Roman" w:hAnsi="Times New Roman" w:cs="Times New Roman"/>
              </w:rPr>
              <w:t>32.2</w:t>
            </w:r>
            <w:r>
              <w:rPr>
                <w:rFonts w:ascii="Times New Roman" w:hAnsi="Times New Roman" w:cs="Times New Roman"/>
              </w:rPr>
              <w:t xml:space="preserve"> ± 3.6</w:t>
            </w:r>
          </w:p>
        </w:tc>
        <w:tc>
          <w:tcPr>
            <w:tcW w:w="2250" w:type="dxa"/>
          </w:tcPr>
          <w:p w14:paraId="3593C0DF" w14:textId="77777777" w:rsidR="00CB6AD5" w:rsidRPr="0074177E" w:rsidRDefault="00CB6AD5" w:rsidP="00C31AE9">
            <w:pPr>
              <w:jc w:val="center"/>
              <w:rPr>
                <w:rFonts w:ascii="Times New Roman" w:hAnsi="Times New Roman" w:cs="Times New Roman"/>
              </w:rPr>
            </w:pPr>
            <w:r w:rsidRPr="0074177E">
              <w:rPr>
                <w:rFonts w:ascii="Times New Roman" w:hAnsi="Times New Roman" w:cs="Times New Roman"/>
              </w:rPr>
              <w:t>10.5</w:t>
            </w:r>
            <w:r>
              <w:rPr>
                <w:rFonts w:ascii="Times New Roman" w:hAnsi="Times New Roman" w:cs="Times New Roman"/>
              </w:rPr>
              <w:t xml:space="preserve"> ± 2.6</w:t>
            </w:r>
          </w:p>
        </w:tc>
      </w:tr>
      <w:tr w:rsidR="00CB6AD5" w:rsidRPr="0074177E" w14:paraId="4186C587" w14:textId="77777777" w:rsidTr="00CB6AD5">
        <w:tc>
          <w:tcPr>
            <w:tcW w:w="1584" w:type="dxa"/>
          </w:tcPr>
          <w:p w14:paraId="1306083B" w14:textId="3F7470E0" w:rsidR="00CB6AD5" w:rsidRPr="0074177E" w:rsidRDefault="00CB6AD5" w:rsidP="00C31AE9">
            <w:pPr>
              <w:rPr>
                <w:rFonts w:ascii="Times New Roman" w:hAnsi="Times New Roman" w:cs="Times New Roman"/>
              </w:rPr>
            </w:pPr>
            <w:r>
              <w:rPr>
                <w:rFonts w:ascii="Times New Roman" w:hAnsi="Times New Roman" w:cs="Times New Roman"/>
              </w:rPr>
              <w:t>W</w:t>
            </w:r>
            <w:r w:rsidRPr="0074177E">
              <w:rPr>
                <w:rFonts w:ascii="Times New Roman" w:hAnsi="Times New Roman" w:cs="Times New Roman"/>
              </w:rPr>
              <w:t>arwick</w:t>
            </w:r>
          </w:p>
        </w:tc>
        <w:tc>
          <w:tcPr>
            <w:tcW w:w="2191" w:type="dxa"/>
          </w:tcPr>
          <w:p w14:paraId="69766E30" w14:textId="77777777" w:rsidR="00CB6AD5" w:rsidRPr="0074177E" w:rsidRDefault="00CB6AD5" w:rsidP="00C31AE9">
            <w:pPr>
              <w:jc w:val="center"/>
              <w:rPr>
                <w:rFonts w:ascii="Times New Roman" w:hAnsi="Times New Roman" w:cs="Times New Roman"/>
              </w:rPr>
            </w:pPr>
            <w:r w:rsidRPr="0074177E">
              <w:rPr>
                <w:rFonts w:ascii="Times New Roman" w:hAnsi="Times New Roman" w:cs="Times New Roman"/>
              </w:rPr>
              <w:t>20.0</w:t>
            </w:r>
            <w:r>
              <w:rPr>
                <w:rFonts w:ascii="Times New Roman" w:hAnsi="Times New Roman" w:cs="Times New Roman"/>
              </w:rPr>
              <w:t xml:space="preserve"> ± 1.0</w:t>
            </w:r>
          </w:p>
        </w:tc>
        <w:tc>
          <w:tcPr>
            <w:tcW w:w="2250" w:type="dxa"/>
          </w:tcPr>
          <w:p w14:paraId="7F6E0E76" w14:textId="77777777" w:rsidR="00CB6AD5" w:rsidRPr="0074177E" w:rsidRDefault="00CB6AD5" w:rsidP="00C31AE9">
            <w:pPr>
              <w:jc w:val="center"/>
              <w:rPr>
                <w:rFonts w:ascii="Times New Roman" w:hAnsi="Times New Roman" w:cs="Times New Roman"/>
              </w:rPr>
            </w:pPr>
            <w:r w:rsidRPr="0074177E">
              <w:rPr>
                <w:rFonts w:ascii="Times New Roman" w:hAnsi="Times New Roman" w:cs="Times New Roman"/>
              </w:rPr>
              <w:t>2.4</w:t>
            </w:r>
            <w:r>
              <w:rPr>
                <w:rFonts w:ascii="Times New Roman" w:hAnsi="Times New Roman" w:cs="Times New Roman"/>
              </w:rPr>
              <w:t xml:space="preserve"> ± 0.5</w:t>
            </w:r>
          </w:p>
        </w:tc>
      </w:tr>
      <w:tr w:rsidR="00CB6AD5" w:rsidRPr="0074177E" w14:paraId="6E6E9982" w14:textId="77777777" w:rsidTr="00CB6AD5">
        <w:tc>
          <w:tcPr>
            <w:tcW w:w="1584" w:type="dxa"/>
          </w:tcPr>
          <w:p w14:paraId="6A549D6A" w14:textId="4CBA06B8" w:rsidR="00CB6AD5" w:rsidRPr="0074177E" w:rsidRDefault="00CB6AD5" w:rsidP="00C31AE9">
            <w:pPr>
              <w:rPr>
                <w:rFonts w:ascii="Times New Roman" w:hAnsi="Times New Roman" w:cs="Times New Roman"/>
              </w:rPr>
            </w:pPr>
            <w:r>
              <w:rPr>
                <w:rFonts w:ascii="Times New Roman" w:hAnsi="Times New Roman" w:cs="Times New Roman"/>
              </w:rPr>
              <w:t>Y</w:t>
            </w:r>
            <w:r w:rsidRPr="0074177E">
              <w:rPr>
                <w:rFonts w:ascii="Times New Roman" w:hAnsi="Times New Roman" w:cs="Times New Roman"/>
              </w:rPr>
              <w:t>awgoo</w:t>
            </w:r>
          </w:p>
        </w:tc>
        <w:tc>
          <w:tcPr>
            <w:tcW w:w="2191" w:type="dxa"/>
          </w:tcPr>
          <w:p w14:paraId="4B27CF63" w14:textId="77777777" w:rsidR="00CB6AD5" w:rsidRPr="0074177E" w:rsidRDefault="00CB6AD5" w:rsidP="00C31AE9">
            <w:pPr>
              <w:jc w:val="center"/>
              <w:rPr>
                <w:rFonts w:ascii="Times New Roman" w:hAnsi="Times New Roman" w:cs="Times New Roman"/>
              </w:rPr>
            </w:pPr>
            <w:r w:rsidRPr="0074177E">
              <w:rPr>
                <w:rFonts w:ascii="Times New Roman" w:hAnsi="Times New Roman" w:cs="Times New Roman"/>
              </w:rPr>
              <w:t>2.8</w:t>
            </w:r>
            <w:r>
              <w:rPr>
                <w:rFonts w:ascii="Times New Roman" w:hAnsi="Times New Roman" w:cs="Times New Roman"/>
              </w:rPr>
              <w:t xml:space="preserve"> ± 0.2</w:t>
            </w:r>
          </w:p>
        </w:tc>
        <w:tc>
          <w:tcPr>
            <w:tcW w:w="2250" w:type="dxa"/>
          </w:tcPr>
          <w:p w14:paraId="514BE7AC" w14:textId="77777777" w:rsidR="00CB6AD5" w:rsidRPr="0074177E" w:rsidRDefault="00CB6AD5" w:rsidP="00C31AE9">
            <w:pPr>
              <w:jc w:val="center"/>
              <w:rPr>
                <w:rFonts w:ascii="Times New Roman" w:hAnsi="Times New Roman" w:cs="Times New Roman"/>
              </w:rPr>
            </w:pPr>
            <w:r w:rsidRPr="0074177E">
              <w:rPr>
                <w:rFonts w:ascii="Times New Roman" w:hAnsi="Times New Roman" w:cs="Times New Roman"/>
              </w:rPr>
              <w:t>1.0</w:t>
            </w:r>
            <w:r>
              <w:rPr>
                <w:rFonts w:ascii="Times New Roman" w:hAnsi="Times New Roman" w:cs="Times New Roman"/>
              </w:rPr>
              <w:t xml:space="preserve"> ± 0.1</w:t>
            </w:r>
          </w:p>
        </w:tc>
      </w:tr>
      <w:bookmarkEnd w:id="10"/>
    </w:tbl>
    <w:p w14:paraId="0312E972" w14:textId="77777777" w:rsidR="00CB6AD5" w:rsidRDefault="00CB6AD5" w:rsidP="00CB6AD5">
      <w:pPr>
        <w:spacing w:after="0" w:line="480" w:lineRule="auto"/>
        <w:rPr>
          <w:rFonts w:ascii="Times New Roman" w:hAnsi="Times New Roman" w:cs="Times New Roman"/>
        </w:rPr>
      </w:pPr>
    </w:p>
    <w:p w14:paraId="3B4BE854" w14:textId="77777777" w:rsidR="00876943" w:rsidRPr="00174269" w:rsidRDefault="00876943" w:rsidP="00876943">
      <w:pPr>
        <w:rPr>
          <w:rFonts w:ascii="Times New Roman" w:hAnsi="Times New Roman" w:cs="Times New Roman"/>
          <w:b/>
          <w:bCs/>
        </w:rPr>
      </w:pPr>
      <w:r w:rsidRPr="00174269">
        <w:rPr>
          <w:rFonts w:ascii="Times New Roman" w:hAnsi="Times New Roman" w:cs="Times New Roman"/>
          <w:b/>
          <w:bCs/>
        </w:rPr>
        <w:t>Fig 2: Comparison of fluorometer measurements of chlorophyll by waterbody. Blue lines represent the best fit regression line. R</w:t>
      </w:r>
      <w:r w:rsidRPr="00174269">
        <w:rPr>
          <w:rFonts w:ascii="Times New Roman" w:hAnsi="Times New Roman" w:cs="Times New Roman"/>
          <w:b/>
          <w:bCs/>
          <w:vertAlign w:val="superscript"/>
        </w:rPr>
        <w:t>2</w:t>
      </w:r>
      <w:r w:rsidRPr="00174269">
        <w:rPr>
          <w:rFonts w:ascii="Times New Roman" w:hAnsi="Times New Roman" w:cs="Times New Roman"/>
          <w:b/>
          <w:bCs/>
        </w:rPr>
        <w:t xml:space="preserve"> on plot is the coefficient of determination for this line.</w:t>
      </w:r>
    </w:p>
    <w:p w14:paraId="7F4CF1D3" w14:textId="41C1F941" w:rsidR="009F1C31" w:rsidRPr="00D6284B" w:rsidRDefault="00C54848" w:rsidP="00D6284B">
      <w:pPr>
        <w:spacing w:after="0" w:line="480" w:lineRule="auto"/>
        <w:rPr>
          <w:rFonts w:ascii="Times New Roman" w:hAnsi="Times New Roman" w:cs="Times New Roman"/>
          <w:i/>
          <w:iCs/>
        </w:rPr>
      </w:pPr>
      <w:r w:rsidRPr="00D6284B">
        <w:rPr>
          <w:rFonts w:ascii="Times New Roman" w:hAnsi="Times New Roman" w:cs="Times New Roman"/>
          <w:i/>
          <w:iCs/>
        </w:rPr>
        <w:t>Phycocyanin</w:t>
      </w:r>
    </w:p>
    <w:p w14:paraId="7F4CF1D8" w14:textId="390ED41D" w:rsidR="009F1C31" w:rsidRDefault="00C54848" w:rsidP="00D6284B">
      <w:pPr>
        <w:spacing w:after="0" w:line="480" w:lineRule="auto"/>
        <w:ind w:firstLine="720"/>
        <w:rPr>
          <w:rFonts w:ascii="Times New Roman" w:hAnsi="Times New Roman" w:cs="Times New Roman"/>
        </w:rPr>
      </w:pPr>
      <w:r w:rsidRPr="0074177E">
        <w:rPr>
          <w:rFonts w:ascii="Times New Roman" w:hAnsi="Times New Roman" w:cs="Times New Roman"/>
        </w:rPr>
        <w:t xml:space="preserve">Extracted phycocyanin measurements ranged from a mean of 0.2 </w:t>
      </w:r>
      <w:r w:rsidR="00C83B13">
        <w:rPr>
          <w:rFonts w:ascii="Times New Roman" w:hAnsi="Times New Roman" w:cs="Times New Roman"/>
        </w:rPr>
        <w:t>µ</w:t>
      </w:r>
      <w:r w:rsidRPr="0074177E">
        <w:rPr>
          <w:rFonts w:ascii="Times New Roman" w:hAnsi="Times New Roman" w:cs="Times New Roman"/>
        </w:rPr>
        <w:t xml:space="preserve">g/L in Indian Lake and Barber Pond to 10.5 </w:t>
      </w:r>
      <w:r w:rsidR="00C83B13">
        <w:rPr>
          <w:rFonts w:ascii="Times New Roman" w:hAnsi="Times New Roman" w:cs="Times New Roman"/>
        </w:rPr>
        <w:t>µ</w:t>
      </w:r>
      <w:r w:rsidRPr="0074177E">
        <w:rPr>
          <w:rFonts w:ascii="Times New Roman" w:hAnsi="Times New Roman" w:cs="Times New Roman"/>
        </w:rPr>
        <w:t>g/L in Mashapaug Pond (</w:t>
      </w:r>
      <w:r w:rsidRPr="00D6284B">
        <w:rPr>
          <w:rFonts w:ascii="Times New Roman" w:hAnsi="Times New Roman" w:cs="Times New Roman"/>
        </w:rPr>
        <w:t>Table </w:t>
      </w:r>
      <w:r w:rsidR="00EE02A5">
        <w:rPr>
          <w:rFonts w:ascii="Times New Roman" w:hAnsi="Times New Roman" w:cs="Times New Roman"/>
        </w:rPr>
        <w:t>2</w:t>
      </w:r>
      <w:r w:rsidRPr="0074177E">
        <w:rPr>
          <w:rFonts w:ascii="Times New Roman" w:hAnsi="Times New Roman" w:cs="Times New Roman"/>
        </w:rPr>
        <w:t>). The Algaetorch (R</w:t>
      </w:r>
      <w:r w:rsidRPr="0074177E">
        <w:rPr>
          <w:rFonts w:ascii="Times New Roman" w:hAnsi="Times New Roman" w:cs="Times New Roman"/>
          <w:vertAlign w:val="superscript"/>
        </w:rPr>
        <w:t>2</w:t>
      </w:r>
      <w:r w:rsidRPr="0074177E">
        <w:rPr>
          <w:rFonts w:ascii="Times New Roman" w:hAnsi="Times New Roman" w:cs="Times New Roman"/>
        </w:rPr>
        <w:t>=0.86) and Phycoprobe (R</w:t>
      </w:r>
      <w:r w:rsidRPr="0074177E">
        <w:rPr>
          <w:rFonts w:ascii="Times New Roman" w:hAnsi="Times New Roman" w:cs="Times New Roman"/>
          <w:vertAlign w:val="superscript"/>
        </w:rPr>
        <w:t>2</w:t>
      </w:r>
      <w:r w:rsidRPr="0074177E">
        <w:rPr>
          <w:rFonts w:ascii="Times New Roman" w:hAnsi="Times New Roman" w:cs="Times New Roman"/>
        </w:rPr>
        <w:t>=0.84) were strongly related to extracted phycocyanin concentrations (</w:t>
      </w:r>
      <w:r w:rsidRPr="00D6284B">
        <w:rPr>
          <w:rFonts w:ascii="Times New Roman" w:hAnsi="Times New Roman" w:cs="Times New Roman"/>
        </w:rPr>
        <w:t>Figure 3</w:t>
      </w:r>
      <w:r w:rsidRPr="0074177E">
        <w:rPr>
          <w:rFonts w:ascii="Times New Roman" w:hAnsi="Times New Roman" w:cs="Times New Roman"/>
        </w:rPr>
        <w:t>). Phycocyanin measurements for the Fluorosense (R</w:t>
      </w:r>
      <w:r w:rsidRPr="0074177E">
        <w:rPr>
          <w:rFonts w:ascii="Times New Roman" w:hAnsi="Times New Roman" w:cs="Times New Roman"/>
          <w:vertAlign w:val="superscript"/>
        </w:rPr>
        <w:t>2</w:t>
      </w:r>
      <w:r w:rsidRPr="0074177E">
        <w:rPr>
          <w:rFonts w:ascii="Times New Roman" w:hAnsi="Times New Roman" w:cs="Times New Roman"/>
        </w:rPr>
        <w:t>=0.96) and the Cyanofluor (R</w:t>
      </w:r>
      <w:r w:rsidRPr="0074177E">
        <w:rPr>
          <w:rFonts w:ascii="Times New Roman" w:hAnsi="Times New Roman" w:cs="Times New Roman"/>
          <w:vertAlign w:val="superscript"/>
        </w:rPr>
        <w:t>2</w:t>
      </w:r>
      <w:r w:rsidRPr="0074177E">
        <w:rPr>
          <w:rFonts w:ascii="Times New Roman" w:hAnsi="Times New Roman" w:cs="Times New Roman"/>
        </w:rPr>
        <w:t>=0.78) were also strongly related with extracted phycocyanin.</w:t>
      </w:r>
    </w:p>
    <w:p w14:paraId="25362B13" w14:textId="77777777" w:rsidR="00876943" w:rsidRPr="00174269" w:rsidRDefault="00876943" w:rsidP="00876943">
      <w:pPr>
        <w:rPr>
          <w:rFonts w:ascii="Times New Roman" w:hAnsi="Times New Roman" w:cs="Times New Roman"/>
          <w:b/>
          <w:bCs/>
        </w:rPr>
      </w:pPr>
      <w:r w:rsidRPr="00174269">
        <w:rPr>
          <w:rFonts w:ascii="Times New Roman" w:hAnsi="Times New Roman" w:cs="Times New Roman"/>
          <w:b/>
          <w:bCs/>
        </w:rPr>
        <w:lastRenderedPageBreak/>
        <w:t>Fig 3: Comparison of fluorometer measurements of phycocyanin by Rhode Island waterbody. Blue lines represent the best fit regression line. R</w:t>
      </w:r>
      <w:r w:rsidRPr="00174269">
        <w:rPr>
          <w:rFonts w:ascii="Times New Roman" w:hAnsi="Times New Roman" w:cs="Times New Roman"/>
          <w:b/>
          <w:bCs/>
          <w:vertAlign w:val="superscript"/>
        </w:rPr>
        <w:t>2</w:t>
      </w:r>
      <w:r w:rsidRPr="00174269">
        <w:rPr>
          <w:rFonts w:ascii="Times New Roman" w:hAnsi="Times New Roman" w:cs="Times New Roman"/>
          <w:b/>
          <w:bCs/>
        </w:rPr>
        <w:t xml:space="preserve"> on plot is the coefficient of determination for this line.</w:t>
      </w:r>
    </w:p>
    <w:p w14:paraId="7F4CF206" w14:textId="77777777" w:rsidR="009F1C31" w:rsidRPr="00D6284B" w:rsidRDefault="00C54848" w:rsidP="0074177E">
      <w:pPr>
        <w:spacing w:after="0" w:line="480" w:lineRule="auto"/>
        <w:rPr>
          <w:rFonts w:ascii="Times New Roman" w:hAnsi="Times New Roman" w:cs="Times New Roman"/>
          <w:i/>
          <w:iCs/>
        </w:rPr>
      </w:pPr>
      <w:bookmarkStart w:id="11" w:name="phytoplankton-counts-1"/>
      <w:bookmarkEnd w:id="9"/>
      <w:r w:rsidRPr="00D6284B">
        <w:rPr>
          <w:rFonts w:ascii="Times New Roman" w:hAnsi="Times New Roman" w:cs="Times New Roman"/>
          <w:i/>
          <w:iCs/>
        </w:rPr>
        <w:t>Phytoplankton Counts</w:t>
      </w:r>
    </w:p>
    <w:p w14:paraId="7F4CF207" w14:textId="7C4CB594" w:rsidR="009F1C31" w:rsidRDefault="00C54848" w:rsidP="00D6284B">
      <w:pPr>
        <w:spacing w:after="0" w:line="480" w:lineRule="auto"/>
        <w:ind w:firstLine="720"/>
        <w:rPr>
          <w:rFonts w:ascii="Times New Roman" w:hAnsi="Times New Roman" w:cs="Times New Roman"/>
        </w:rPr>
      </w:pPr>
      <w:r w:rsidRPr="0074177E">
        <w:rPr>
          <w:rFonts w:ascii="Times New Roman" w:hAnsi="Times New Roman" w:cs="Times New Roman"/>
        </w:rPr>
        <w:t>Cyanophytes were the dominant taxa at all waterbodies with the highest concentrations observed at Curran (38,019 natural units/mL), Mashapaug (89,806 natural units/mL), and Warwick (45,847 natural units/mL)(</w:t>
      </w:r>
      <w:r w:rsidRPr="00D6284B">
        <w:rPr>
          <w:rFonts w:ascii="Times New Roman" w:hAnsi="Times New Roman" w:cs="Times New Roman"/>
        </w:rPr>
        <w:t>Figure 4</w:t>
      </w:r>
      <w:r w:rsidRPr="0074177E">
        <w:rPr>
          <w:rFonts w:ascii="Times New Roman" w:hAnsi="Times New Roman" w:cs="Times New Roman"/>
        </w:rPr>
        <w:t xml:space="preserve">).  Total concentrations were highest at Mashapaug (92,527 natural units/mL), Warwick (70,728 natural units/mL), and Curran (40,428 natural units/mL). </w:t>
      </w:r>
    </w:p>
    <w:p w14:paraId="26C8FFAB" w14:textId="758E6E54" w:rsidR="00876943" w:rsidRPr="00174269" w:rsidRDefault="00876943" w:rsidP="00876943">
      <w:pPr>
        <w:rPr>
          <w:rFonts w:ascii="Times New Roman" w:hAnsi="Times New Roman" w:cs="Times New Roman"/>
          <w:b/>
          <w:bCs/>
        </w:rPr>
      </w:pPr>
      <w:r w:rsidRPr="00174269">
        <w:rPr>
          <w:rFonts w:ascii="Times New Roman" w:hAnsi="Times New Roman" w:cs="Times New Roman"/>
          <w:b/>
          <w:bCs/>
        </w:rPr>
        <w:t>Fig 4: Cell counts (</w:t>
      </w:r>
      <w:r w:rsidR="002E7515">
        <w:rPr>
          <w:rFonts w:ascii="Times New Roman" w:hAnsi="Times New Roman" w:cs="Times New Roman"/>
          <w:b/>
          <w:bCs/>
        </w:rPr>
        <w:t>natural units</w:t>
      </w:r>
      <w:r w:rsidRPr="00174269">
        <w:rPr>
          <w:rFonts w:ascii="Times New Roman" w:hAnsi="Times New Roman" w:cs="Times New Roman"/>
          <w:b/>
          <w:bCs/>
        </w:rPr>
        <w:t>/mL) of phytoplankton samples from six waterbodies in Rhode Island</w:t>
      </w:r>
      <w:r>
        <w:rPr>
          <w:rFonts w:ascii="Times New Roman" w:hAnsi="Times New Roman" w:cs="Times New Roman"/>
          <w:b/>
          <w:bCs/>
        </w:rPr>
        <w:t>.</w:t>
      </w:r>
    </w:p>
    <w:p w14:paraId="7F4CF20B" w14:textId="613B84F0" w:rsidR="009F1C31" w:rsidRDefault="00C54848" w:rsidP="00C83B13">
      <w:pPr>
        <w:spacing w:after="0" w:line="480" w:lineRule="auto"/>
        <w:ind w:firstLine="720"/>
        <w:rPr>
          <w:rFonts w:ascii="Times New Roman" w:hAnsi="Times New Roman" w:cs="Times New Roman"/>
        </w:rPr>
      </w:pPr>
      <w:r w:rsidRPr="0074177E">
        <w:rPr>
          <w:rFonts w:ascii="Times New Roman" w:hAnsi="Times New Roman" w:cs="Times New Roman"/>
        </w:rPr>
        <w:t xml:space="preserve">Extracted chlorophyll </w:t>
      </w:r>
      <w:r w:rsidRPr="0074177E">
        <w:rPr>
          <w:rFonts w:ascii="Times New Roman" w:hAnsi="Times New Roman" w:cs="Times New Roman"/>
          <w:i/>
          <w:iCs/>
        </w:rPr>
        <w:t>a</w:t>
      </w:r>
      <w:r w:rsidRPr="0074177E">
        <w:rPr>
          <w:rFonts w:ascii="Times New Roman" w:hAnsi="Times New Roman" w:cs="Times New Roman"/>
        </w:rPr>
        <w:t xml:space="preserve"> </w:t>
      </w:r>
      <w:r w:rsidR="008474A5">
        <w:rPr>
          <w:rFonts w:ascii="Times New Roman" w:hAnsi="Times New Roman" w:cs="Times New Roman"/>
        </w:rPr>
        <w:t>exhibited the strongest relationship</w:t>
      </w:r>
      <w:r w:rsidRPr="0074177E">
        <w:rPr>
          <w:rFonts w:ascii="Times New Roman" w:hAnsi="Times New Roman" w:cs="Times New Roman"/>
        </w:rPr>
        <w:t xml:space="preserve"> with cyanobacterial cell counts (R</w:t>
      </w:r>
      <w:r w:rsidRPr="0074177E">
        <w:rPr>
          <w:rFonts w:ascii="Times New Roman" w:hAnsi="Times New Roman" w:cs="Times New Roman"/>
          <w:vertAlign w:val="superscript"/>
        </w:rPr>
        <w:t>2</w:t>
      </w:r>
      <w:r w:rsidRPr="0074177E">
        <w:rPr>
          <w:rFonts w:ascii="Times New Roman" w:hAnsi="Times New Roman" w:cs="Times New Roman"/>
        </w:rPr>
        <w:t>=0.92) followed by the Algaetorch (R</w:t>
      </w:r>
      <w:r w:rsidRPr="0074177E">
        <w:rPr>
          <w:rFonts w:ascii="Times New Roman" w:hAnsi="Times New Roman" w:cs="Times New Roman"/>
          <w:vertAlign w:val="superscript"/>
        </w:rPr>
        <w:t>2</w:t>
      </w:r>
      <w:r w:rsidRPr="0074177E">
        <w:rPr>
          <w:rFonts w:ascii="Times New Roman" w:hAnsi="Times New Roman" w:cs="Times New Roman"/>
        </w:rPr>
        <w:t>=0.78) and the Phycoprobe (R</w:t>
      </w:r>
      <w:r w:rsidRPr="0074177E">
        <w:rPr>
          <w:rFonts w:ascii="Times New Roman" w:hAnsi="Times New Roman" w:cs="Times New Roman"/>
          <w:vertAlign w:val="superscript"/>
        </w:rPr>
        <w:t>2</w:t>
      </w:r>
      <w:r w:rsidRPr="0074177E">
        <w:rPr>
          <w:rFonts w:ascii="Times New Roman" w:hAnsi="Times New Roman" w:cs="Times New Roman"/>
        </w:rPr>
        <w:t>=0.59). The Cyanofluor (R</w:t>
      </w:r>
      <w:r w:rsidRPr="0074177E">
        <w:rPr>
          <w:rFonts w:ascii="Times New Roman" w:hAnsi="Times New Roman" w:cs="Times New Roman"/>
          <w:vertAlign w:val="superscript"/>
        </w:rPr>
        <w:t>2</w:t>
      </w:r>
      <w:r w:rsidRPr="0074177E">
        <w:rPr>
          <w:rFonts w:ascii="Times New Roman" w:hAnsi="Times New Roman" w:cs="Times New Roman"/>
        </w:rPr>
        <w:t xml:space="preserve">=0.12) and Trilogy in vivo module (0.11) </w:t>
      </w:r>
      <w:r w:rsidR="004806B0">
        <w:rPr>
          <w:rFonts w:ascii="Times New Roman" w:hAnsi="Times New Roman" w:cs="Times New Roman"/>
        </w:rPr>
        <w:t>exhibited a weaker relationship</w:t>
      </w:r>
      <w:r w:rsidRPr="0074177E">
        <w:rPr>
          <w:rFonts w:ascii="Times New Roman" w:hAnsi="Times New Roman" w:cs="Times New Roman"/>
        </w:rPr>
        <w:t xml:space="preserve"> (</w:t>
      </w:r>
      <w:r w:rsidRPr="00433E30">
        <w:rPr>
          <w:rFonts w:ascii="Times New Roman" w:hAnsi="Times New Roman" w:cs="Times New Roman"/>
        </w:rPr>
        <w:t>Figure 5</w:t>
      </w:r>
      <w:r w:rsidRPr="0074177E">
        <w:rPr>
          <w:rFonts w:ascii="Times New Roman" w:hAnsi="Times New Roman" w:cs="Times New Roman"/>
        </w:rPr>
        <w:t xml:space="preserve">). Phycocyanin measurements from all instruments were strongly </w:t>
      </w:r>
      <w:r w:rsidR="008474A5">
        <w:rPr>
          <w:rFonts w:ascii="Times New Roman" w:hAnsi="Times New Roman" w:cs="Times New Roman"/>
        </w:rPr>
        <w:t>related to</w:t>
      </w:r>
      <w:r w:rsidRPr="0074177E">
        <w:rPr>
          <w:rFonts w:ascii="Times New Roman" w:hAnsi="Times New Roman" w:cs="Times New Roman"/>
        </w:rPr>
        <w:t xml:space="preserve"> cell counts (R</w:t>
      </w:r>
      <w:r w:rsidRPr="0074177E">
        <w:rPr>
          <w:rFonts w:ascii="Times New Roman" w:hAnsi="Times New Roman" w:cs="Times New Roman"/>
          <w:vertAlign w:val="superscript"/>
        </w:rPr>
        <w:t>2</w:t>
      </w:r>
      <w:r w:rsidRPr="0074177E">
        <w:rPr>
          <w:rFonts w:ascii="Times New Roman" w:hAnsi="Times New Roman" w:cs="Times New Roman"/>
        </w:rPr>
        <w:t xml:space="preserve"> between 0.9 and 0.97)(</w:t>
      </w:r>
      <w:r w:rsidRPr="00433E30">
        <w:rPr>
          <w:rFonts w:ascii="Times New Roman" w:hAnsi="Times New Roman" w:cs="Times New Roman"/>
        </w:rPr>
        <w:t>Figure 6</w:t>
      </w:r>
      <w:r w:rsidRPr="0074177E">
        <w:rPr>
          <w:rFonts w:ascii="Times New Roman" w:hAnsi="Times New Roman" w:cs="Times New Roman"/>
        </w:rPr>
        <w:t>).</w:t>
      </w:r>
    </w:p>
    <w:p w14:paraId="3FE5D725" w14:textId="4AFE2EE4" w:rsidR="00876943" w:rsidRPr="00174269" w:rsidRDefault="00876943" w:rsidP="00876943">
      <w:pPr>
        <w:rPr>
          <w:rFonts w:ascii="Times New Roman" w:hAnsi="Times New Roman" w:cs="Times New Roman"/>
          <w:b/>
          <w:bCs/>
        </w:rPr>
      </w:pPr>
      <w:r w:rsidRPr="00174269">
        <w:rPr>
          <w:rFonts w:ascii="Times New Roman" w:hAnsi="Times New Roman" w:cs="Times New Roman"/>
          <w:b/>
          <w:bCs/>
        </w:rPr>
        <w:t>Fig 5: Comparison of fluorometer chlorophyll to cyanobacteria cell counts</w:t>
      </w:r>
      <w:r w:rsidR="00C30C40">
        <w:rPr>
          <w:rFonts w:ascii="Times New Roman" w:hAnsi="Times New Roman" w:cs="Times New Roman"/>
          <w:b/>
          <w:bCs/>
        </w:rPr>
        <w:t xml:space="preserve"> (natural units/mL)</w:t>
      </w:r>
      <w:r w:rsidRPr="00174269">
        <w:rPr>
          <w:rFonts w:ascii="Times New Roman" w:hAnsi="Times New Roman" w:cs="Times New Roman"/>
          <w:b/>
          <w:bCs/>
        </w:rPr>
        <w:t>. Blue lines represent the best fit regression line. R</w:t>
      </w:r>
      <w:r w:rsidRPr="00174269">
        <w:rPr>
          <w:rFonts w:ascii="Times New Roman" w:hAnsi="Times New Roman" w:cs="Times New Roman"/>
          <w:b/>
          <w:bCs/>
          <w:vertAlign w:val="superscript"/>
        </w:rPr>
        <w:t>2</w:t>
      </w:r>
      <w:r w:rsidRPr="00174269">
        <w:rPr>
          <w:rFonts w:ascii="Times New Roman" w:hAnsi="Times New Roman" w:cs="Times New Roman"/>
          <w:b/>
          <w:bCs/>
        </w:rPr>
        <w:t xml:space="preserve"> on plot is the coefficient of determination for this line.</w:t>
      </w:r>
    </w:p>
    <w:p w14:paraId="6F7B75CA" w14:textId="181DC1A5" w:rsidR="00876943" w:rsidRPr="00174269" w:rsidRDefault="00876943" w:rsidP="00876943">
      <w:pPr>
        <w:rPr>
          <w:rFonts w:ascii="Times New Roman" w:hAnsi="Times New Roman" w:cs="Times New Roman"/>
          <w:b/>
          <w:bCs/>
        </w:rPr>
      </w:pPr>
      <w:r w:rsidRPr="00174269">
        <w:rPr>
          <w:rFonts w:ascii="Times New Roman" w:hAnsi="Times New Roman" w:cs="Times New Roman"/>
          <w:b/>
          <w:bCs/>
        </w:rPr>
        <w:t>Fig 6: Comparison of fluorometer phycocyanin to cyanobacteria cell counts</w:t>
      </w:r>
      <w:r w:rsidR="00C30C40">
        <w:rPr>
          <w:rFonts w:ascii="Times New Roman" w:hAnsi="Times New Roman" w:cs="Times New Roman"/>
          <w:b/>
          <w:bCs/>
        </w:rPr>
        <w:t xml:space="preserve"> (natural units/mL)</w:t>
      </w:r>
      <w:r w:rsidRPr="00174269">
        <w:rPr>
          <w:rFonts w:ascii="Times New Roman" w:hAnsi="Times New Roman" w:cs="Times New Roman"/>
          <w:b/>
          <w:bCs/>
        </w:rPr>
        <w:t>. Blue lines represent the best fit regression line. R</w:t>
      </w:r>
      <w:r w:rsidRPr="00174269">
        <w:rPr>
          <w:rFonts w:ascii="Times New Roman" w:hAnsi="Times New Roman" w:cs="Times New Roman"/>
          <w:b/>
          <w:bCs/>
          <w:vertAlign w:val="superscript"/>
        </w:rPr>
        <w:t>2</w:t>
      </w:r>
      <w:r w:rsidRPr="00174269">
        <w:rPr>
          <w:rFonts w:ascii="Times New Roman" w:hAnsi="Times New Roman" w:cs="Times New Roman"/>
          <w:b/>
          <w:bCs/>
        </w:rPr>
        <w:t xml:space="preserve"> on plot is the coefficient of determination for this line.</w:t>
      </w:r>
    </w:p>
    <w:p w14:paraId="7F4CF213" w14:textId="77777777" w:rsidR="009F1C31" w:rsidRPr="00D6284B" w:rsidRDefault="00C54848" w:rsidP="00D6284B">
      <w:pPr>
        <w:spacing w:after="0" w:line="480" w:lineRule="auto"/>
        <w:jc w:val="center"/>
        <w:rPr>
          <w:rFonts w:ascii="Times New Roman" w:hAnsi="Times New Roman" w:cs="Times New Roman"/>
          <w:b/>
          <w:bCs/>
        </w:rPr>
      </w:pPr>
      <w:bookmarkStart w:id="12" w:name="discussion"/>
      <w:bookmarkEnd w:id="7"/>
      <w:bookmarkEnd w:id="11"/>
      <w:r w:rsidRPr="00D6284B">
        <w:rPr>
          <w:rFonts w:ascii="Times New Roman" w:hAnsi="Times New Roman" w:cs="Times New Roman"/>
          <w:b/>
          <w:bCs/>
        </w:rPr>
        <w:t>Discussion</w:t>
      </w:r>
    </w:p>
    <w:p w14:paraId="3F7A9036" w14:textId="01BCB798" w:rsidR="00D503C0" w:rsidRDefault="006B5F39" w:rsidP="00D503C0">
      <w:pPr>
        <w:spacing w:after="0" w:line="480" w:lineRule="auto"/>
        <w:ind w:firstLine="720"/>
        <w:rPr>
          <w:rFonts w:ascii="Times New Roman" w:hAnsi="Times New Roman" w:cs="Times New Roman"/>
        </w:rPr>
      </w:pPr>
      <w:r>
        <w:rPr>
          <w:rFonts w:ascii="Times New Roman" w:hAnsi="Times New Roman" w:cs="Times New Roman"/>
        </w:rPr>
        <w:t xml:space="preserve">All fluorometers performed well when comparing phycocyanin </w:t>
      </w:r>
      <w:r w:rsidR="006763BE">
        <w:rPr>
          <w:rFonts w:ascii="Times New Roman" w:hAnsi="Times New Roman" w:cs="Times New Roman"/>
        </w:rPr>
        <w:t xml:space="preserve">fluorescence </w:t>
      </w:r>
      <w:r>
        <w:rPr>
          <w:rFonts w:ascii="Times New Roman" w:hAnsi="Times New Roman" w:cs="Times New Roman"/>
        </w:rPr>
        <w:t>measurements to extracted measurements</w:t>
      </w:r>
      <w:r w:rsidR="00C559E1">
        <w:rPr>
          <w:rFonts w:ascii="Times New Roman" w:hAnsi="Times New Roman" w:cs="Times New Roman"/>
        </w:rPr>
        <w:t xml:space="preserve"> and these results agree with previous studies that supported the use of phycocyanin as an indicator of HABs caused by cyanobacteria</w:t>
      </w:r>
      <w:r w:rsidR="00D503C0">
        <w:rPr>
          <w:rFonts w:ascii="Times New Roman" w:hAnsi="Times New Roman" w:cs="Times New Roman"/>
        </w:rPr>
        <w:t xml:space="preserve"> </w:t>
      </w:r>
      <w:r w:rsidR="00C559E1">
        <w:rPr>
          <w:rFonts w:ascii="Times New Roman" w:hAnsi="Times New Roman" w:cs="Times New Roman"/>
        </w:rPr>
        <w:fldChar w:fldCharType="begin"/>
      </w:r>
      <w:r w:rsidR="00712D5F">
        <w:rPr>
          <w:rFonts w:ascii="Times New Roman" w:hAnsi="Times New Roman" w:cs="Times New Roman"/>
        </w:rPr>
        <w:instrText xml:space="preserve"> ADDIN ZOTERO_ITEM CSL_CITATION {"citationID":"kGI66rhf","properties":{"formattedCitation":"(13\\uc0\\u8211{}15)","plainCitation":"(13–15)","noteIndex":0},"citationItems":[{"id":24,"uris":["http://zotero.org/users/local/rh7CvMDM/items/J8Z6L25M"],"itemData":{"id":24,"type":"article-journal","container-title":"Northeastern Naturalist","DOI":"10.1656/045.030.0301","ISSN":"1092-6194","issue":"3","journalAbbreviation":"Northeastern Naturalist","source":"DOI.org (Crossref)","title":"Summer Phytoplankton Assemblages and Harmful Cyanobacterial Blooms in Freshwaters of New Jersey","URL":"https://bioone.org/journals/northeastern-naturalist/volume-30/issue-3/045.030.0301/Summer-Phytoplankton-Assemblages-and-Harmful-Cyanobacterial-Blooms-in-Freshwaters-of/10.1656/045.030.0301.full","volume":"30","author":[{"family":"Caraballo","given":"Yaritza Acosta"},{"family":"Wu","given":"Meiyin"}],"accessed":{"date-parts":[["2025",3,25]]},"issued":{"date-parts":[["2023",7,27]]}}},{"id":67,"uris":["http://zotero.org/users/local/rh7CvMDM/items/G8AVILGK"],"itemData":{"id":67,"type":"article-journal","container-title":"Environmental Toxicology","DOI":"10.1002/tox.20128","ISSN":"1520-4081, 1522-7278","issue":"4","journalAbbreviation":"Environ. Toxicol.","language":"en","license":"http://doi.wiley.com/10.1002/tdm_license_1.1","page":"425-430","source":"DOI.org (Crossref)","title":"Measurement of phycocyanin fluorescenceas an online early warning system for cyanobacteria in reservoir intake water","volume":"20","author":[{"family":"Izydorczyk","given":"Katarzyna"},{"family":"Tarczynska","given":"Malgorzata"},{"family":"Jurczak","given":"Tomasz"},{"family":"Mrowczynski","given":"Jaroslaw"},{"family":"Zalewski","given":"Maciej"}],"issued":{"date-parts":[["2005",8]]}}},{"id":48,"uris":["http://zotero.org/users/local/rh7CvMDM/items/WW2FFHPL"],"itemData":{"id":48,"type":"article-journal","abstract":"Abstract\n            Knowledge of the parameters that contribute to water body eutrophication is essential for proper monitoring and management of water quality for human consumption. This study assessed water quality parameters in relation to phycocyanin (PC) as a proxy indicator for harmful algal blooms (HABs). Samples were collected from 23 water sources – lakes, wells, springs and boreholes – in selected villages, for six months. Parameters measured included temperature, pH, redox potential, dissolved oxygen, electrical conductivity, total dissolved solids, nitrate nitrogen, nitrite nitrogen, phosphorus, reactive phosphate and total chlorophyll, which were related to (PC) occurrence. The PC concentration detected in Lake Victoria ranged from 5 to 58.4 μg/l above the WHO alert level and exceeded that in other water sources by almost 30 μg/l (P &amp;lt; 0.001). Univariate relationship between water quality parameters and PC indicates association with temperature, redox potential, total chlorophyll, nitrate nitrogen, nitrite nitrogen, phosphate and reactive phosphorus (P &amp;lt; 0.001). The multivariate model indicates that redox potential, nitrate nitrogen and phosphorus are significant statistically (P &amp;lt; 0.05). A predictive model indicates that nitrate nitrogen and reactive phosphorus contribute significantly to PC occurrence whereby unit (1 mg/l) increases in these parameters increase PC by 9.55 and 4.38 μg/l (P &amp;lt; 0.05) respectively. This study demonstrates that water quality parameters can be used to predict increases in PC and hence as a proxy for HABs. It remains important to be able to classify algal blooms, to understand which species are present and their potential cyanotoxin production.","container-title":"Water Practice and Technology","DOI":"10.2166/wpt.2019.005","ISSN":"1751-231X","issue":"1","language":"en","page":"229-239","source":"DOI.org (Crossref)","title":"Phycocyanin as a proxy for algal blooms in surface waters: case study of Ukerewe Island, Tanzania","title-short":"Phycocyanin as a proxy for algal blooms in surface waters","volume":"14","author":[{"family":"Mchau","given":"Geofrey J."},{"family":"Makule","given":"Edna"},{"family":"Machunda","given":"Revocatus"},{"family":"Gong","given":"Yun Yun"},{"family":"Kimanya","given":"Martin"}],"issued":{"date-parts":[["2019",3,1]]}}}],"schema":"https://github.com/citation-style-language/schema/raw/master/csl-citation.json"} </w:instrText>
      </w:r>
      <w:r w:rsidR="00C559E1">
        <w:rPr>
          <w:rFonts w:ascii="Times New Roman" w:hAnsi="Times New Roman" w:cs="Times New Roman"/>
        </w:rPr>
        <w:fldChar w:fldCharType="separate"/>
      </w:r>
      <w:r w:rsidR="00712D5F" w:rsidRPr="00712D5F">
        <w:rPr>
          <w:rFonts w:ascii="Times New Roman" w:hAnsi="Times New Roman" w:cs="Times New Roman"/>
        </w:rPr>
        <w:t>(13–15)</w:t>
      </w:r>
      <w:r w:rsidR="00C559E1">
        <w:rPr>
          <w:rFonts w:ascii="Times New Roman" w:hAnsi="Times New Roman" w:cs="Times New Roman"/>
        </w:rPr>
        <w:fldChar w:fldCharType="end"/>
      </w:r>
      <w:r w:rsidR="00C559E1">
        <w:rPr>
          <w:rFonts w:ascii="Times New Roman" w:hAnsi="Times New Roman" w:cs="Times New Roman"/>
        </w:rPr>
        <w:t>.</w:t>
      </w:r>
      <w:r w:rsidR="00460941">
        <w:rPr>
          <w:rFonts w:ascii="Times New Roman" w:hAnsi="Times New Roman" w:cs="Times New Roman"/>
        </w:rPr>
        <w:t xml:space="preserve"> </w:t>
      </w:r>
      <w:r w:rsidR="001878C8">
        <w:rPr>
          <w:rFonts w:ascii="Times New Roman" w:hAnsi="Times New Roman" w:cs="Times New Roman"/>
        </w:rPr>
        <w:t>Phycocyanin fluorescence from</w:t>
      </w:r>
      <w:r w:rsidR="00DE7756">
        <w:rPr>
          <w:rFonts w:ascii="Times New Roman" w:hAnsi="Times New Roman" w:cs="Times New Roman"/>
        </w:rPr>
        <w:t xml:space="preserve"> fluorometers w</w:t>
      </w:r>
      <w:r w:rsidR="001878C8">
        <w:rPr>
          <w:rFonts w:ascii="Times New Roman" w:hAnsi="Times New Roman" w:cs="Times New Roman"/>
        </w:rPr>
        <w:t>as</w:t>
      </w:r>
      <w:r w:rsidR="00DE7756">
        <w:rPr>
          <w:rFonts w:ascii="Times New Roman" w:hAnsi="Times New Roman" w:cs="Times New Roman"/>
        </w:rPr>
        <w:t xml:space="preserve"> also strongly related to cyanobacterial cell counts. Cell counts of cyanobacteria, and not total cell counts, were used because </w:t>
      </w:r>
      <w:r w:rsidR="009B1832">
        <w:rPr>
          <w:rFonts w:ascii="Times New Roman" w:hAnsi="Times New Roman" w:cs="Times New Roman"/>
        </w:rPr>
        <w:t xml:space="preserve">cyanobacterial </w:t>
      </w:r>
      <w:r w:rsidR="009B1832">
        <w:rPr>
          <w:rFonts w:ascii="Times New Roman" w:hAnsi="Times New Roman" w:cs="Times New Roman"/>
        </w:rPr>
        <w:lastRenderedPageBreak/>
        <w:t xml:space="preserve">cell counts are commonly used </w:t>
      </w:r>
      <w:r w:rsidR="003A2B7D">
        <w:rPr>
          <w:rFonts w:ascii="Times New Roman" w:hAnsi="Times New Roman" w:cs="Times New Roman"/>
        </w:rPr>
        <w:t xml:space="preserve">to define a bloom and </w:t>
      </w:r>
      <w:r w:rsidR="00794647">
        <w:rPr>
          <w:rFonts w:ascii="Times New Roman" w:hAnsi="Times New Roman" w:cs="Times New Roman"/>
        </w:rPr>
        <w:t xml:space="preserve">as HAB advisory criteria </w:t>
      </w:r>
      <w:r w:rsidR="00A5063A">
        <w:rPr>
          <w:rFonts w:ascii="Times New Roman" w:hAnsi="Times New Roman" w:cs="Times New Roman"/>
        </w:rPr>
        <w:fldChar w:fldCharType="begin"/>
      </w:r>
      <w:r w:rsidR="00A5063A">
        <w:rPr>
          <w:rFonts w:ascii="Times New Roman" w:hAnsi="Times New Roman" w:cs="Times New Roman"/>
        </w:rPr>
        <w:instrText xml:space="preserve"> ADDIN ZOTERO_ITEM CSL_CITATION {"citationID":"qhHEsamb","properties":{"formattedCitation":"(16,17)","plainCitation":"(16,17)","noteIndex":0},"citationItems":[{"id":123,"uris":["http://zotero.org/users/local/rh7CvMDM/items/AS4JFXRD"],"itemData":{"id":123,"type":"book","abstract":"Cyanobacterial toxins are among the hazardous substances most widely found in water. They occur naturally, but concentrations hazardous to human health are usually due to human activity. Therefore, to protect human health, managing lakes, reservoirs and rivers to prevent cyanobacterial blooms is critical. This second edition of Toxic Cyanobacteria in Water presents the current state of knowledge on the occurrence of cyanobacteria and cyanotoxins as well as their impacts on health through water-related exposure pathways, chiefly drinking-water and recreational activity. It provides scientific and technical background information to support hazard identification, assessment and prioritisation of the risks posed by cyanotoxins, and it outlines approaches for their management at each step of the water-use system. It sets out key practical considerations for developing management strategies, implementing efficient measures and designing monitoring programmes. This enables stakeholders to evaluate whether there is a health risk from toxic cyanobacteria and to mitigate it with appropriate measures. This book is intended for those working on toxic cyanobacteria with a specific focus on public health protection. It intends to empower professionals from different disciplines to communicate and cooperate for sustainable management of toxic cyanobacteria, including public health workers, ecologists, academics, and catchment and waterbody managers. Ingrid Chorus headed the department for Drinking-Water and Swimming-Pool Hygiene at the German Environment Agency. Martin Welker is a limnologist and microbiologist, currently with bioMérieux in Lyon, France.","event-place":"Erscheinungsort nicht ermittelbar","ISBN":"978-1-00-308144-9","language":"eng","number-of-pages":"1","publisher":"Taylor &amp; Francis","publisher-place":"Erscheinungsort nicht ermittelbar","source":"K10plus ISBN","title":"Toxic Cyanobacteria in Water: A Guide to Their Public Health Consequences, Monitoring and Management","title-short":"Toxic Cyanobacteria in Water","author":[{"family":"Chorus","given":"Ingrid"}],"editor":[{"family":"Welker","given":"Martin"}],"issued":{"date-parts":[["2021"]]}}},{"id":122,"uris":["http://zotero.org/users/local/rh7CvMDM/items/SVMLUMRE"],"itemData":{"id":122,"type":"report","collection-title":"U.S. Geological Survey Scientific Investigations Report","number":"2008–5038","page":"39","publisher":"USGS","title":"Guidelines for Design and Sampling for Cyanobacterial Toxin and Taste-and-Odor Studies in Lakes and Reservoirs","author":[{"family":"Graham","given":"Jennifer L."},{"family":"Loftin","given":"Keith A."},{"family":"Ziegler","given":"Andrew"},{"family":"Meyer","given":"Michael T."}],"issued":{"date-parts":[["2008"]]}}}],"schema":"https://github.com/citation-style-language/schema/raw/master/csl-citation.json"} </w:instrText>
      </w:r>
      <w:r w:rsidR="00A5063A">
        <w:rPr>
          <w:rFonts w:ascii="Times New Roman" w:hAnsi="Times New Roman" w:cs="Times New Roman"/>
        </w:rPr>
        <w:fldChar w:fldCharType="separate"/>
      </w:r>
      <w:r w:rsidR="00A5063A" w:rsidRPr="00A5063A">
        <w:rPr>
          <w:rFonts w:ascii="Times New Roman" w:hAnsi="Times New Roman" w:cs="Times New Roman"/>
        </w:rPr>
        <w:t>(16,17)</w:t>
      </w:r>
      <w:r w:rsidR="00A5063A">
        <w:rPr>
          <w:rFonts w:ascii="Times New Roman" w:hAnsi="Times New Roman" w:cs="Times New Roman"/>
        </w:rPr>
        <w:fldChar w:fldCharType="end"/>
      </w:r>
      <w:r w:rsidR="00794647">
        <w:rPr>
          <w:rFonts w:ascii="Times New Roman" w:hAnsi="Times New Roman" w:cs="Times New Roman"/>
        </w:rPr>
        <w:t>.</w:t>
      </w:r>
      <w:r w:rsidR="00DE7756">
        <w:rPr>
          <w:rFonts w:ascii="Times New Roman" w:hAnsi="Times New Roman" w:cs="Times New Roman"/>
        </w:rPr>
        <w:t xml:space="preserve">  </w:t>
      </w:r>
      <w:r w:rsidR="00E812C1">
        <w:rPr>
          <w:rFonts w:ascii="Times New Roman" w:hAnsi="Times New Roman" w:cs="Times New Roman"/>
        </w:rPr>
        <w:t>There were differences between fluorescence concentrations and extracted concentrations</w:t>
      </w:r>
      <w:r w:rsidR="00724841">
        <w:rPr>
          <w:rFonts w:ascii="Times New Roman" w:hAnsi="Times New Roman" w:cs="Times New Roman"/>
        </w:rPr>
        <w:t xml:space="preserve"> that may have </w:t>
      </w:r>
      <w:r w:rsidR="00460941">
        <w:rPr>
          <w:rFonts w:ascii="Times New Roman" w:hAnsi="Times New Roman" w:cs="Times New Roman"/>
        </w:rPr>
        <w:t xml:space="preserve">been the result of </w:t>
      </w:r>
      <w:r w:rsidR="00724841">
        <w:rPr>
          <w:rFonts w:ascii="Times New Roman" w:hAnsi="Times New Roman" w:cs="Times New Roman"/>
        </w:rPr>
        <w:t xml:space="preserve">either </w:t>
      </w:r>
      <w:r w:rsidR="00460941">
        <w:rPr>
          <w:rFonts w:ascii="Times New Roman" w:hAnsi="Times New Roman" w:cs="Times New Roman"/>
        </w:rPr>
        <w:t xml:space="preserve">overestimation by the fluorometers or underestimation because of an inefficient extraction process. Neverthless, </w:t>
      </w:r>
      <w:r w:rsidR="00794647">
        <w:rPr>
          <w:rFonts w:ascii="Times New Roman" w:hAnsi="Times New Roman" w:cs="Times New Roman"/>
        </w:rPr>
        <w:t>any</w:t>
      </w:r>
      <w:r w:rsidR="00BA31C2" w:rsidRPr="0074177E">
        <w:rPr>
          <w:rFonts w:ascii="Times New Roman" w:hAnsi="Times New Roman" w:cs="Times New Roman"/>
        </w:rPr>
        <w:t xml:space="preserve"> of these instruments could be used to effectively monitor for the presence of cyanobacteria by measuring more direct parameters of cyanobacteria than chlorophyll </w:t>
      </w:r>
      <w:r w:rsidR="00BA31C2" w:rsidRPr="0074177E">
        <w:rPr>
          <w:rFonts w:ascii="Times New Roman" w:hAnsi="Times New Roman" w:cs="Times New Roman"/>
          <w:i/>
          <w:iCs/>
        </w:rPr>
        <w:t>a</w:t>
      </w:r>
      <w:r w:rsidR="00BA31C2" w:rsidRPr="0074177E">
        <w:rPr>
          <w:rFonts w:ascii="Times New Roman" w:hAnsi="Times New Roman" w:cs="Times New Roman"/>
        </w:rPr>
        <w:t>.</w:t>
      </w:r>
      <w:r w:rsidR="00460941">
        <w:rPr>
          <w:rFonts w:ascii="Times New Roman" w:hAnsi="Times New Roman" w:cs="Times New Roman"/>
        </w:rPr>
        <w:t xml:space="preserve"> </w:t>
      </w:r>
    </w:p>
    <w:p w14:paraId="647097BF" w14:textId="1002683D" w:rsidR="006D7A2F" w:rsidRDefault="00CF6537" w:rsidP="00716BF5">
      <w:pPr>
        <w:spacing w:after="0" w:line="480" w:lineRule="auto"/>
        <w:ind w:firstLine="720"/>
        <w:rPr>
          <w:rFonts w:ascii="Times New Roman" w:hAnsi="Times New Roman" w:cs="Times New Roman"/>
        </w:rPr>
      </w:pPr>
      <w:r>
        <w:rPr>
          <w:rFonts w:ascii="Times New Roman" w:hAnsi="Times New Roman" w:cs="Times New Roman"/>
        </w:rPr>
        <w:t xml:space="preserve">The </w:t>
      </w:r>
      <w:r w:rsidR="00C54848" w:rsidRPr="0074177E">
        <w:rPr>
          <w:rFonts w:ascii="Times New Roman" w:hAnsi="Times New Roman" w:cs="Times New Roman"/>
        </w:rPr>
        <w:t>Algaetorch and Phycoprobe had</w:t>
      </w:r>
      <w:r>
        <w:rPr>
          <w:rFonts w:ascii="Times New Roman" w:hAnsi="Times New Roman" w:cs="Times New Roman"/>
        </w:rPr>
        <w:t xml:space="preserve"> s</w:t>
      </w:r>
      <w:r w:rsidR="00C54848" w:rsidRPr="0074177E">
        <w:rPr>
          <w:rFonts w:ascii="Times New Roman" w:hAnsi="Times New Roman" w:cs="Times New Roman"/>
        </w:rPr>
        <w:t>trong relationship</w:t>
      </w:r>
      <w:r w:rsidR="001F6EF6">
        <w:rPr>
          <w:rFonts w:ascii="Times New Roman" w:hAnsi="Times New Roman" w:cs="Times New Roman"/>
        </w:rPr>
        <w:t>s</w:t>
      </w:r>
      <w:r>
        <w:rPr>
          <w:rFonts w:ascii="Times New Roman" w:hAnsi="Times New Roman" w:cs="Times New Roman"/>
        </w:rPr>
        <w:t xml:space="preserve"> with extracted chlorophyll</w:t>
      </w:r>
      <w:r w:rsidR="0071575D">
        <w:rPr>
          <w:rFonts w:ascii="Times New Roman" w:hAnsi="Times New Roman" w:cs="Times New Roman"/>
        </w:rPr>
        <w:t xml:space="preserve"> </w:t>
      </w:r>
      <w:r w:rsidR="001F6EF6">
        <w:rPr>
          <w:rFonts w:ascii="Times New Roman" w:hAnsi="Times New Roman" w:cs="Times New Roman"/>
        </w:rPr>
        <w:t xml:space="preserve">and cyanobacterial cell counts </w:t>
      </w:r>
      <w:r>
        <w:rPr>
          <w:rFonts w:ascii="Times New Roman" w:hAnsi="Times New Roman" w:cs="Times New Roman"/>
        </w:rPr>
        <w:t>likely because those instruments excite at multiple wavelength</w:t>
      </w:r>
      <w:r w:rsidR="000065E4">
        <w:rPr>
          <w:rFonts w:ascii="Times New Roman" w:hAnsi="Times New Roman" w:cs="Times New Roman"/>
        </w:rPr>
        <w:t xml:space="preserve">s which </w:t>
      </w:r>
      <w:r w:rsidR="0071575D">
        <w:rPr>
          <w:rFonts w:ascii="Times New Roman" w:hAnsi="Times New Roman" w:cs="Times New Roman"/>
        </w:rPr>
        <w:t>better estimat</w:t>
      </w:r>
      <w:r w:rsidR="000065E4">
        <w:rPr>
          <w:rFonts w:ascii="Times New Roman" w:hAnsi="Times New Roman" w:cs="Times New Roman"/>
        </w:rPr>
        <w:t xml:space="preserve">es </w:t>
      </w:r>
      <w:r w:rsidR="0071575D">
        <w:rPr>
          <w:rFonts w:ascii="Times New Roman" w:hAnsi="Times New Roman" w:cs="Times New Roman"/>
        </w:rPr>
        <w:t>chlorophyll content of cyanobacteria</w:t>
      </w:r>
      <w:r w:rsidR="000065E4">
        <w:rPr>
          <w:rFonts w:ascii="Times New Roman" w:hAnsi="Times New Roman" w:cs="Times New Roman"/>
        </w:rPr>
        <w:t xml:space="preserve"> </w:t>
      </w:r>
      <w:r w:rsidR="000065E4">
        <w:rPr>
          <w:rFonts w:ascii="Times New Roman" w:hAnsi="Times New Roman" w:cs="Times New Roman"/>
        </w:rPr>
        <w:fldChar w:fldCharType="begin"/>
      </w:r>
      <w:r w:rsidR="000065E4">
        <w:rPr>
          <w:rFonts w:ascii="Times New Roman" w:hAnsi="Times New Roman" w:cs="Times New Roman"/>
        </w:rPr>
        <w:instrText xml:space="preserve"> ADDIN ZOTERO_ITEM CSL_CITATION {"citationID":"zOY10iUS","properties":{"formattedCitation":"(18,19)","plainCitation":"(18,19)","noteIndex":0},"citationItems":[{"id":115,"uris":["http://zotero.org/users/local/rh7CvMDM/items/4VPSMR4V"],"itemData":{"id":115,"type":"article-journal","abstract":"Standard ISO method for chlorophyll a quantiﬁcation (extraction into ethanol, spectrophotometrical quantiﬁcation at 665 and 750 nm), spectroﬂuorometry (reader for 96 wells, excitation 410 nm, emission 670 nm), and a submersible ﬂuorescence probe for in situ phytoplankton quantiﬁcation (excitation 410, 525, 570, 590, and 610 nm, emission 685 nm) were compared in different freshwater environments—reservoirs and rivers.","container-title":"Water Research","DOI":"10.1016/j.watres.2003.10.033","ISSN":"00431354","issue":"3","journalAbbreviation":"Water Research","language":"en","license":"https://www.elsevier.com/tdm/userlicense/1.0/","page":"517-522","source":"DOI.org (Crossref)","title":"Freshwater phytoplankton quantification by chlorophyll a: a comparative study of in vitro, in vivo and in situ methods","title-short":"Freshwater phytoplankton quantification by chlorophyll a","volume":"38","author":[{"family":"Gregor","given":"J"},{"family":"Maršálek","given":"B"}],"issued":{"date-parts":[["2004",2]]}}},{"id":46,"uris":["http://zotero.org/users/local/rh7CvMDM/items/4YD46HMC"],"itemData":{"id":46,"type":"article-journal","container-title":"J. Environ. Monit.","DOI":"10.1039/C1EM10819K","ISSN":"1464-0325, 1464-0333","issue":"2","journalAbbreviation":"J. Environ. Monit.","language":"en","page":"579-588","source":"DOI.org (Crossref)","title":"Monitoring of potentially toxic cyanobacteria using an online multi-probe in drinking water sources","volume":"14","author":[{"family":"Zamyadi","given":"A."},{"family":"McQuaid","given":"N."},{"family":"Prévost","given":"M."},{"family":"Dorner","given":"S."}],"issued":{"date-parts":[["2012"]]}}}],"schema":"https://github.com/citation-style-language/schema/raw/master/csl-citation.json"} </w:instrText>
      </w:r>
      <w:r w:rsidR="000065E4">
        <w:rPr>
          <w:rFonts w:ascii="Times New Roman" w:hAnsi="Times New Roman" w:cs="Times New Roman"/>
        </w:rPr>
        <w:fldChar w:fldCharType="separate"/>
      </w:r>
      <w:r w:rsidR="000065E4" w:rsidRPr="000065E4">
        <w:rPr>
          <w:rFonts w:ascii="Times New Roman" w:hAnsi="Times New Roman" w:cs="Times New Roman"/>
        </w:rPr>
        <w:t>(18,19)</w:t>
      </w:r>
      <w:r w:rsidR="000065E4">
        <w:rPr>
          <w:rFonts w:ascii="Times New Roman" w:hAnsi="Times New Roman" w:cs="Times New Roman"/>
        </w:rPr>
        <w:fldChar w:fldCharType="end"/>
      </w:r>
      <w:r w:rsidR="000065E4">
        <w:rPr>
          <w:rFonts w:ascii="Times New Roman" w:hAnsi="Times New Roman" w:cs="Times New Roman"/>
        </w:rPr>
        <w:t xml:space="preserve">. </w:t>
      </w:r>
      <w:r w:rsidR="00044096">
        <w:rPr>
          <w:rFonts w:ascii="Times New Roman" w:hAnsi="Times New Roman" w:cs="Times New Roman"/>
        </w:rPr>
        <w:t>Weaker relationships</w:t>
      </w:r>
      <w:r w:rsidR="00C54848" w:rsidRPr="0074177E">
        <w:rPr>
          <w:rFonts w:ascii="Times New Roman" w:hAnsi="Times New Roman" w:cs="Times New Roman"/>
        </w:rPr>
        <w:t xml:space="preserve"> by the Cyanofluor and Trilogy in vivo module w</w:t>
      </w:r>
      <w:r w:rsidR="00165269">
        <w:rPr>
          <w:rFonts w:ascii="Times New Roman" w:hAnsi="Times New Roman" w:cs="Times New Roman"/>
        </w:rPr>
        <w:t>ere</w:t>
      </w:r>
      <w:r w:rsidR="00C54848" w:rsidRPr="0074177E">
        <w:rPr>
          <w:rFonts w:ascii="Times New Roman" w:hAnsi="Times New Roman" w:cs="Times New Roman"/>
        </w:rPr>
        <w:t xml:space="preserve"> driven by the underestimation of chlorophyll in Mashapaug Pond. </w:t>
      </w:r>
      <w:r w:rsidR="00165269">
        <w:rPr>
          <w:rFonts w:ascii="Times New Roman" w:hAnsi="Times New Roman" w:cs="Times New Roman"/>
        </w:rPr>
        <w:t>C</w:t>
      </w:r>
      <w:r w:rsidR="00C54848" w:rsidRPr="0074177E">
        <w:rPr>
          <w:rFonts w:ascii="Times New Roman" w:hAnsi="Times New Roman" w:cs="Times New Roman"/>
        </w:rPr>
        <w:t>ell counts of cyanobacteria were the highest in Mashapaug and it is likely that these high concentrations were causing underestimation of the in vivo concentrations of chlorophyll</w:t>
      </w:r>
      <w:r w:rsidR="00AE7F7D">
        <w:rPr>
          <w:rFonts w:ascii="Times New Roman" w:hAnsi="Times New Roman" w:cs="Times New Roman"/>
        </w:rPr>
        <w:t xml:space="preserve"> due to intracellular chlorophyll storage</w:t>
      </w:r>
      <w:r w:rsidR="00C54848" w:rsidRPr="0074177E">
        <w:rPr>
          <w:rFonts w:ascii="Times New Roman" w:hAnsi="Times New Roman" w:cs="Times New Roman"/>
        </w:rPr>
        <w:t xml:space="preserve"> </w:t>
      </w:r>
      <w:r w:rsidR="003E6337">
        <w:rPr>
          <w:rFonts w:ascii="Times New Roman" w:hAnsi="Times New Roman" w:cs="Times New Roman"/>
        </w:rPr>
        <w:fldChar w:fldCharType="begin"/>
      </w:r>
      <w:r w:rsidR="00B07C4F">
        <w:rPr>
          <w:rFonts w:ascii="Times New Roman" w:hAnsi="Times New Roman" w:cs="Times New Roman"/>
        </w:rPr>
        <w:instrText xml:space="preserve"> ADDIN ZOTERO_ITEM CSL_CITATION {"citationID":"Ym6R9PJ8","properties":{"formattedCitation":"(19)","plainCitation":"(19)","noteIndex":0},"citationItems":[{"id":46,"uris":["http://zotero.org/users/local/rh7CvMDM/items/4YD46HMC"],"itemData":{"id":46,"type":"article-journal","container-title":"J. Environ. Monit.","DOI":"10.1039/C1EM10819K","ISSN":"1464-0325, 1464-0333","issue":"2","journalAbbreviation":"J. Environ. Monit.","language":"en","page":"579-588","source":"DOI.org (Crossref)","title":"Monitoring of potentially toxic cyanobacteria using an online multi-probe in drinking water sources","volume":"14","author":[{"family":"Zamyadi","given":"A."},{"family":"McQuaid","given":"N."},{"family":"Prévost","given":"M."},{"family":"Dorner","given":"S."}],"issued":{"date-parts":[["2012"]]}}}],"schema":"https://github.com/citation-style-language/schema/raw/master/csl-citation.json"} </w:instrText>
      </w:r>
      <w:r w:rsidR="003E6337">
        <w:rPr>
          <w:rFonts w:ascii="Times New Roman" w:hAnsi="Times New Roman" w:cs="Times New Roman"/>
        </w:rPr>
        <w:fldChar w:fldCharType="separate"/>
      </w:r>
      <w:r w:rsidR="00B07C4F" w:rsidRPr="00B07C4F">
        <w:rPr>
          <w:rFonts w:ascii="Times New Roman" w:hAnsi="Times New Roman" w:cs="Times New Roman"/>
        </w:rPr>
        <w:t>(19)</w:t>
      </w:r>
      <w:r w:rsidR="003E6337">
        <w:rPr>
          <w:rFonts w:ascii="Times New Roman" w:hAnsi="Times New Roman" w:cs="Times New Roman"/>
        </w:rPr>
        <w:fldChar w:fldCharType="end"/>
      </w:r>
      <w:r w:rsidR="00C54848" w:rsidRPr="0074177E">
        <w:rPr>
          <w:rFonts w:ascii="Times New Roman" w:hAnsi="Times New Roman" w:cs="Times New Roman"/>
        </w:rPr>
        <w:t>.</w:t>
      </w:r>
      <w:r w:rsidR="001F6EF6">
        <w:rPr>
          <w:rFonts w:ascii="Times New Roman" w:hAnsi="Times New Roman" w:cs="Times New Roman"/>
        </w:rPr>
        <w:t xml:space="preserve"> Extracted chlorophyll had the strongest relationship with cyanobacteria cell counts which follows as extracted chlorophyll has been used as a proxy for phytoplankton biomass for many years. </w:t>
      </w:r>
    </w:p>
    <w:p w14:paraId="7F4CF218" w14:textId="1AFF94D3" w:rsidR="009F1C31" w:rsidRPr="0074177E" w:rsidRDefault="00C54848" w:rsidP="00C67455">
      <w:pPr>
        <w:spacing w:after="0" w:line="480" w:lineRule="auto"/>
        <w:ind w:firstLine="720"/>
        <w:rPr>
          <w:rFonts w:ascii="Times New Roman" w:hAnsi="Times New Roman" w:cs="Times New Roman"/>
        </w:rPr>
      </w:pPr>
      <w:r w:rsidRPr="0074177E">
        <w:rPr>
          <w:rFonts w:ascii="Times New Roman" w:hAnsi="Times New Roman" w:cs="Times New Roman"/>
        </w:rPr>
        <w:t xml:space="preserve">This study </w:t>
      </w:r>
      <w:r w:rsidR="00C62938">
        <w:rPr>
          <w:rFonts w:ascii="Times New Roman" w:hAnsi="Times New Roman" w:cs="Times New Roman"/>
        </w:rPr>
        <w:t>supports the use of</w:t>
      </w:r>
      <w:r w:rsidR="006B5F39">
        <w:rPr>
          <w:rFonts w:ascii="Times New Roman" w:hAnsi="Times New Roman" w:cs="Times New Roman"/>
        </w:rPr>
        <w:t xml:space="preserve"> commercia</w:t>
      </w:r>
      <w:r w:rsidR="00C62938">
        <w:rPr>
          <w:rFonts w:ascii="Times New Roman" w:hAnsi="Times New Roman" w:cs="Times New Roman"/>
        </w:rPr>
        <w:t>l</w:t>
      </w:r>
      <w:r w:rsidR="006B5F39">
        <w:rPr>
          <w:rFonts w:ascii="Times New Roman" w:hAnsi="Times New Roman" w:cs="Times New Roman"/>
        </w:rPr>
        <w:t>l</w:t>
      </w:r>
      <w:r w:rsidR="00C62938">
        <w:rPr>
          <w:rFonts w:ascii="Times New Roman" w:hAnsi="Times New Roman" w:cs="Times New Roman"/>
        </w:rPr>
        <w:t>y available</w:t>
      </w:r>
      <w:r w:rsidR="006B5F39">
        <w:rPr>
          <w:rFonts w:ascii="Times New Roman" w:hAnsi="Times New Roman" w:cs="Times New Roman"/>
        </w:rPr>
        <w:t xml:space="preserve"> fluorometers for monitoring </w:t>
      </w:r>
      <w:r w:rsidR="008A3DE4">
        <w:rPr>
          <w:rFonts w:ascii="Times New Roman" w:hAnsi="Times New Roman" w:cs="Times New Roman"/>
        </w:rPr>
        <w:t>cyano</w:t>
      </w:r>
      <w:r w:rsidR="006B5F39">
        <w:rPr>
          <w:rFonts w:ascii="Times New Roman" w:hAnsi="Times New Roman" w:cs="Times New Roman"/>
        </w:rPr>
        <w:t xml:space="preserve">HABs when other techniques are not feasible.  </w:t>
      </w:r>
      <w:r w:rsidRPr="0074177E">
        <w:rPr>
          <w:rFonts w:ascii="Times New Roman" w:hAnsi="Times New Roman" w:cs="Times New Roman"/>
        </w:rPr>
        <w:t xml:space="preserve">In lieu of extractive techniques, in vivo chlorophyll is typically used for routine monitoring of cyanoHABs, but this study found in vivo phycocyanin to be better </w:t>
      </w:r>
      <w:r w:rsidR="00B561E2">
        <w:rPr>
          <w:rFonts w:ascii="Times New Roman" w:hAnsi="Times New Roman" w:cs="Times New Roman"/>
        </w:rPr>
        <w:t>related</w:t>
      </w:r>
      <w:r w:rsidR="008A3DE4">
        <w:rPr>
          <w:rFonts w:ascii="Times New Roman" w:hAnsi="Times New Roman" w:cs="Times New Roman"/>
        </w:rPr>
        <w:t xml:space="preserve"> </w:t>
      </w:r>
      <w:r w:rsidR="00B561E2">
        <w:rPr>
          <w:rFonts w:ascii="Times New Roman" w:hAnsi="Times New Roman" w:cs="Times New Roman"/>
        </w:rPr>
        <w:t>to</w:t>
      </w:r>
      <w:r w:rsidRPr="0074177E">
        <w:rPr>
          <w:rFonts w:ascii="Times New Roman" w:hAnsi="Times New Roman" w:cs="Times New Roman"/>
        </w:rPr>
        <w:t xml:space="preserve"> </w:t>
      </w:r>
      <w:r w:rsidR="00C67455">
        <w:rPr>
          <w:rFonts w:ascii="Times New Roman" w:hAnsi="Times New Roman" w:cs="Times New Roman"/>
        </w:rPr>
        <w:t xml:space="preserve">cyanobacterial cell counts </w:t>
      </w:r>
      <w:r w:rsidRPr="0074177E">
        <w:rPr>
          <w:rFonts w:ascii="Times New Roman" w:hAnsi="Times New Roman" w:cs="Times New Roman"/>
        </w:rPr>
        <w:t>across a variety of instruments</w:t>
      </w:r>
      <w:r w:rsidR="00C67455">
        <w:rPr>
          <w:rFonts w:ascii="Times New Roman" w:hAnsi="Times New Roman" w:cs="Times New Roman"/>
        </w:rPr>
        <w:t xml:space="preserve"> and is a more direct measure of cyanobacteria than chlorophyll</w:t>
      </w:r>
      <w:r w:rsidRPr="0074177E">
        <w:rPr>
          <w:rFonts w:ascii="Times New Roman" w:hAnsi="Times New Roman" w:cs="Times New Roman"/>
        </w:rPr>
        <w:t xml:space="preserve">. Therefore, measuring in vivo phycocyanin may be a </w:t>
      </w:r>
      <w:r w:rsidR="00C62938">
        <w:rPr>
          <w:rFonts w:ascii="Times New Roman" w:hAnsi="Times New Roman" w:cs="Times New Roman"/>
        </w:rPr>
        <w:t>better solution for HAB monitoring</w:t>
      </w:r>
      <w:r w:rsidR="003837EA">
        <w:rPr>
          <w:rFonts w:ascii="Times New Roman" w:hAnsi="Times New Roman" w:cs="Times New Roman"/>
        </w:rPr>
        <w:t xml:space="preserve"> as several other studies have also demonstrated </w:t>
      </w:r>
      <w:r w:rsidR="000065E4">
        <w:rPr>
          <w:rFonts w:ascii="Times New Roman" w:hAnsi="Times New Roman" w:cs="Times New Roman"/>
        </w:rPr>
        <w:fldChar w:fldCharType="begin"/>
      </w:r>
      <w:r w:rsidR="00B07C4F">
        <w:rPr>
          <w:rFonts w:ascii="Times New Roman" w:hAnsi="Times New Roman" w:cs="Times New Roman"/>
        </w:rPr>
        <w:instrText xml:space="preserve"> ADDIN ZOTERO_ITEM CSL_CITATION {"citationID":"X6OL7aNZ","properties":{"formattedCitation":"(20\\uc0\\u8211{}22)","plainCitation":"(20–22)","noteIndex":0},"citationItems":[{"id":16,"uris":["http://zotero.org/users/local/rh7CvMDM/items/H4BT5H7U"],"itemData":{"id":16,"type":"article-journal","container-title":"Harmful Algae","DOI":"10.1016/j.hal.2020.101869","ISSN":"15689883","language":"en","page":"101869","title":"Predicting cyanobacterial biovolumes from phycocyanin fluorescence using a handheld fluorometer in the field","volume":"97","author":[{"family":"Thomson-Laing","given":"Georgia"},{"family":"Puddick","given":"Jonathan"},{"family":"Wood","given":"Susanna A"}],"issued":{"date-parts":[["2020",7]]}}},{"id":50,"uris":["http://zotero.org/users/local/rh7CvMDM/items/C88NHN6F"],"itemData":{"id":50,"type":"article-journal","container-title":"J. Environ. Monit.","DOI":"10.1039/B714238B","ISSN":"1464-0325, 1464-0333","issue":"2","journalAbbreviation":"J. Environ. Monit.","language":"en","page":"248-255","source":"DOI.org (Crossref)","title":"A phycocyanin probe as a tool for monitoring cyanobacteria in freshwater bodies","volume":"10","author":[{"family":"Brient","given":"Luc"},{"family":"Lengronne","given":"Marion"},{"family":"Bertrand","given":"Emilie"},{"family":"Rolland","given":"Delphine"},{"family":"Sipel","given":"Arnaud"},{"family":"Steinmann","given":"Delphine"},{"family":"Baudin","given":"Isabelle"},{"family":"Legeas","given":"Michèle"},{"family":"Le Rouzic","given":"Bertrand"},{"family":"Bormans","given":"Myriam"}],"issued":{"date-parts":[["2008"]]}}},{"id":124,"uris":["http://zotero.org/users/local/rh7CvMDM/items/EHTRDJ35"],"itemData":{"id":124,"type":"article-journal","abstract":"The source water of a drinking water treatment plant prone to blooms, dominated by potential microcystin-producing cyanobacteria, was monitored for two seasons in 2007–2008. In the 2008 season, the median value for potential microcystin-producing cyanobacterial biovolume was 87% of the total phytoplankton biovolume in the untreated water of the plant. Depth profiles taken above the plant's intake identified three sampling days at high risk for the contamination of the plant's raw water with potentially toxic cyanobacteria. Chlorophyceae and Bacillariophyceae caused false positive values to be generated by the phycocyanin probe when cyanobacteria represented a small fraction of the total phytoplanktonic biovolume present. However, there was little interference with the phycocyanin probe readings by other algal species when potential microcystin-producing cyanobacteria dominated the phytoplankton of the plant's untreated water. A two-tiered method for source water monitoring, using in vivo phycocyanin fluorescence, is proposed based on (1) a significant relationship between in vivo phycocyanin fluorescence and cyanobacterial biovolume and (2) the calculated maximum potential microcystin concentration produced by dominant Microcystis sp. biovolume. This method monitors locally-generated threshold values for cyanobacterial biovolume and microcystin concentrations using in vivo phycocyanin fluorescence.","container-title":"Journal of Environmental Monitoring","DOI":"10.1039/C0EM00163E","ISSN":"1464-0333","issue":"2","journalAbbreviation":"J. Environ. Monit.","language":"en","note":"publisher: The Royal Society of Chemistry","page":"455-463","source":"pubs.rsc.org","title":"Use of in vivo phycocyanin fluorescence to monitor potential microcystin-producing cyanobacterial biovolume in a drinking water source","volume":"13","author":[{"family":"McQuaid","given":"N."},{"family":"Zamyadi","given":"A."},{"family":"Prévost","given":"M."},{"family":"Bird","given":"D. F."},{"family":"Dorner","given":"S."}],"issued":{"date-parts":[["2011",2,9]]}}}],"schema":"https://github.com/citation-style-language/schema/raw/master/csl-citation.json"} </w:instrText>
      </w:r>
      <w:r w:rsidR="000065E4">
        <w:rPr>
          <w:rFonts w:ascii="Times New Roman" w:hAnsi="Times New Roman" w:cs="Times New Roman"/>
        </w:rPr>
        <w:fldChar w:fldCharType="separate"/>
      </w:r>
      <w:r w:rsidR="00B07C4F" w:rsidRPr="00B07C4F">
        <w:rPr>
          <w:rFonts w:ascii="Times New Roman" w:hAnsi="Times New Roman" w:cs="Times New Roman"/>
        </w:rPr>
        <w:t>(20–22)</w:t>
      </w:r>
      <w:r w:rsidR="000065E4">
        <w:rPr>
          <w:rFonts w:ascii="Times New Roman" w:hAnsi="Times New Roman" w:cs="Times New Roman"/>
        </w:rPr>
        <w:fldChar w:fldCharType="end"/>
      </w:r>
      <w:r w:rsidR="000065E4">
        <w:rPr>
          <w:rFonts w:ascii="Times New Roman" w:hAnsi="Times New Roman" w:cs="Times New Roman"/>
        </w:rPr>
        <w:t xml:space="preserve">. </w:t>
      </w:r>
      <w:r w:rsidRPr="0074177E">
        <w:rPr>
          <w:rFonts w:ascii="Times New Roman" w:hAnsi="Times New Roman" w:cs="Times New Roman"/>
        </w:rPr>
        <w:t xml:space="preserve">There are a variety of instruments capable of measuring phycocyanin using in vivo fluorometry across a spectrum of prices. We hope this study will encourage further </w:t>
      </w:r>
      <w:r w:rsidR="006D48A0">
        <w:rPr>
          <w:rFonts w:ascii="Times New Roman" w:hAnsi="Times New Roman" w:cs="Times New Roman"/>
        </w:rPr>
        <w:lastRenderedPageBreak/>
        <w:t>adoption</w:t>
      </w:r>
      <w:r w:rsidRPr="0074177E">
        <w:rPr>
          <w:rFonts w:ascii="Times New Roman" w:hAnsi="Times New Roman" w:cs="Times New Roman"/>
        </w:rPr>
        <w:t xml:space="preserve"> of using in vivo phycocyanin as alternative to cell counts and in situations w</w:t>
      </w:r>
      <w:r w:rsidR="004806B0">
        <w:rPr>
          <w:rFonts w:ascii="Times New Roman" w:hAnsi="Times New Roman" w:cs="Times New Roman"/>
        </w:rPr>
        <w:t>h</w:t>
      </w:r>
      <w:r w:rsidRPr="0074177E">
        <w:rPr>
          <w:rFonts w:ascii="Times New Roman" w:hAnsi="Times New Roman" w:cs="Times New Roman"/>
        </w:rPr>
        <w:t>ere extractive techniques are not able to be used.</w:t>
      </w:r>
    </w:p>
    <w:p w14:paraId="7F4CF219" w14:textId="6A3A66E9" w:rsidR="009F1C31" w:rsidRPr="00D6284B" w:rsidRDefault="00C54848" w:rsidP="00D6284B">
      <w:pPr>
        <w:spacing w:after="0" w:line="480" w:lineRule="auto"/>
        <w:jc w:val="center"/>
        <w:rPr>
          <w:rFonts w:ascii="Times New Roman" w:hAnsi="Times New Roman" w:cs="Times New Roman"/>
          <w:b/>
          <w:bCs/>
        </w:rPr>
      </w:pPr>
      <w:bookmarkStart w:id="13" w:name="acknowledgements"/>
      <w:bookmarkEnd w:id="12"/>
      <w:r w:rsidRPr="00D6284B">
        <w:rPr>
          <w:rFonts w:ascii="Times New Roman" w:hAnsi="Times New Roman" w:cs="Times New Roman"/>
          <w:b/>
          <w:bCs/>
        </w:rPr>
        <w:t>Acknowledgments</w:t>
      </w:r>
    </w:p>
    <w:p w14:paraId="7F4CF21A" w14:textId="44696794" w:rsidR="009F1C31" w:rsidRPr="0074177E" w:rsidRDefault="00C54848" w:rsidP="004C263C">
      <w:pPr>
        <w:spacing w:after="0" w:line="480" w:lineRule="auto"/>
        <w:rPr>
          <w:rFonts w:ascii="Times New Roman" w:hAnsi="Times New Roman" w:cs="Times New Roman"/>
        </w:rPr>
      </w:pPr>
      <w:r w:rsidRPr="0074177E">
        <w:rPr>
          <w:rFonts w:ascii="Times New Roman" w:hAnsi="Times New Roman" w:cs="Times New Roman"/>
        </w:rPr>
        <w:t>We are grateful to Hilary Snook, Darryl Keith, Steve Rego, Kara Godineaux, Marty Chintala, and Tim Gleason for constructive reviews of this paper. The views expressed in this article are those of the authors and do not necessarily represent the views or policies of the U.S. Environmental Protection Agency. Any mention of trade names, products, or services does not imply an endorsement by the U.S. Government or the U.S. Environmental Protection Agency. The EPA does not endorse any commercial products, services, or enterprises. This contribution is identified by the tracking number ORD-</w:t>
      </w:r>
      <w:r w:rsidR="00D75090">
        <w:rPr>
          <w:rFonts w:ascii="Times New Roman" w:hAnsi="Times New Roman" w:cs="Times New Roman"/>
        </w:rPr>
        <w:t>060125</w:t>
      </w:r>
      <w:r w:rsidRPr="0074177E">
        <w:rPr>
          <w:rFonts w:ascii="Times New Roman" w:hAnsi="Times New Roman" w:cs="Times New Roman"/>
        </w:rPr>
        <w:t xml:space="preserve"> of the Atlantic Coastal Environmental Sciences Division, Office of Research and Development, Center for Environmental Measurement and Modeling, US Environmental Protection Agency. Lastly, special thanks to Gracie, Anastasia, and Lilac for cheer leading and support during challenging analysis times.</w:t>
      </w:r>
    </w:p>
    <w:p w14:paraId="7F4CF337" w14:textId="77777777" w:rsidR="009F1C31" w:rsidRDefault="00C54848" w:rsidP="004C263C">
      <w:pPr>
        <w:spacing w:after="0"/>
        <w:jc w:val="center"/>
        <w:rPr>
          <w:rFonts w:ascii="Times New Roman" w:hAnsi="Times New Roman" w:cs="Times New Roman"/>
          <w:b/>
          <w:bCs/>
        </w:rPr>
      </w:pPr>
      <w:bookmarkStart w:id="14" w:name="references"/>
      <w:bookmarkEnd w:id="13"/>
      <w:r w:rsidRPr="004C263C">
        <w:rPr>
          <w:rFonts w:ascii="Times New Roman" w:hAnsi="Times New Roman" w:cs="Times New Roman"/>
          <w:b/>
          <w:bCs/>
        </w:rPr>
        <w:t>References</w:t>
      </w:r>
    </w:p>
    <w:p w14:paraId="3E835BF4" w14:textId="77777777" w:rsidR="004C263C" w:rsidRPr="004C263C" w:rsidRDefault="004C263C" w:rsidP="004C263C">
      <w:pPr>
        <w:spacing w:after="0"/>
        <w:jc w:val="center"/>
        <w:rPr>
          <w:rFonts w:ascii="Times New Roman" w:hAnsi="Times New Roman" w:cs="Times New Roman"/>
          <w:b/>
          <w:bCs/>
        </w:rPr>
      </w:pPr>
    </w:p>
    <w:bookmarkEnd w:id="14"/>
    <w:p w14:paraId="5417B27F" w14:textId="77777777" w:rsidR="00B07C4F" w:rsidRPr="00B07C4F" w:rsidRDefault="00301F9F" w:rsidP="00B07C4F">
      <w:pPr>
        <w:pStyle w:val="Bibliography"/>
        <w:rPr>
          <w:rFonts w:ascii="Times New Roman" w:hAnsi="Times New Roman" w:cs="Times New Roman"/>
        </w:rPr>
      </w:pPr>
      <w:r>
        <w:fldChar w:fldCharType="begin"/>
      </w:r>
      <w:r w:rsidR="00712D5F">
        <w:instrText xml:space="preserve"> ADDIN ZOTERO_BIBL {"uncited":[],"omitted":[],"custom":[]} CSL_BIBLIOGRAPHY </w:instrText>
      </w:r>
      <w:r>
        <w:fldChar w:fldCharType="separate"/>
      </w:r>
      <w:r w:rsidR="00B07C4F" w:rsidRPr="00B07C4F">
        <w:rPr>
          <w:rFonts w:ascii="Times New Roman" w:hAnsi="Times New Roman" w:cs="Times New Roman"/>
        </w:rPr>
        <w:t>1.</w:t>
      </w:r>
      <w:r w:rsidR="00B07C4F" w:rsidRPr="00B07C4F">
        <w:rPr>
          <w:rFonts w:ascii="Times New Roman" w:hAnsi="Times New Roman" w:cs="Times New Roman"/>
        </w:rPr>
        <w:tab/>
        <w:t>Paerl HW, Scott JT, McCarthy MJ, Newell SE, Gardner WS, Havens KE, et al. It Takes Two to Tango: When and Where Dual Nutrient (N &amp; P) Reductions Are Needed to Protect Lakes and Downstream Ecosystems. Environmental Science &amp; Technology. 2016 Oct;50(20):10805–13. doi:10.1021/acs.est.6b02575</w:t>
      </w:r>
    </w:p>
    <w:p w14:paraId="2C278802"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2.</w:t>
      </w:r>
      <w:r w:rsidRPr="00B07C4F">
        <w:rPr>
          <w:rFonts w:ascii="Times New Roman" w:hAnsi="Times New Roman" w:cs="Times New Roman"/>
        </w:rPr>
        <w:tab/>
        <w:t>Schindler DW, Hecky RE, Findlay DL, Stainton MP, Parker BR, Paterson MJ, et al. Eutrophication of lakes cannot be controlled by reducing nitrogen input: Results of a 37-year whole-ecosystem experiment. Proceedings of the National Academy of Sciences. 2008 Aug;105(32):11254–8. doi:10.1073/pnas.0805108105</w:t>
      </w:r>
    </w:p>
    <w:p w14:paraId="03996E5A"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3.</w:t>
      </w:r>
      <w:r w:rsidRPr="00B07C4F">
        <w:rPr>
          <w:rFonts w:ascii="Times New Roman" w:hAnsi="Times New Roman" w:cs="Times New Roman"/>
        </w:rPr>
        <w:tab/>
        <w:t>Wynne TT, Stumpf RP, Tomlinson MC, Dyble J. Characterizing a cyanobacterial bloom in Western Lake Erie using satellite imagery and meteorological data. Limnology and Oceanography. 2010 Sep;55(5):2025–36. doi:10.4319/lo.2010.55.5.2025</w:t>
      </w:r>
    </w:p>
    <w:p w14:paraId="302B19F6"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4.</w:t>
      </w:r>
      <w:r w:rsidRPr="00B07C4F">
        <w:rPr>
          <w:rFonts w:ascii="Times New Roman" w:hAnsi="Times New Roman" w:cs="Times New Roman"/>
        </w:rPr>
        <w:tab/>
        <w:t>Chaffin JD, Davis TW, Smith DJ, Baer MM, Dick GJ. Interactions between nitrogen form, loading rate, and light intensity on Microcystis and Planktothrix growth and microcystin production. Harmful Algae. 2018 Mar;73:84–97. doi:10.1016/j.hal.2018.02.001</w:t>
      </w:r>
    </w:p>
    <w:p w14:paraId="008FACBE"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lastRenderedPageBreak/>
        <w:t>5.</w:t>
      </w:r>
      <w:r w:rsidRPr="00B07C4F">
        <w:rPr>
          <w:rFonts w:ascii="Times New Roman" w:hAnsi="Times New Roman" w:cs="Times New Roman"/>
        </w:rPr>
        <w:tab/>
        <w:t>Gobler CJ, Burkholder JM, Davis TW, Harke MJ, Johengen T, Stow CA, et al. The dual role of nitrogen supply in controlling the growth and toxicity of cyanobacterial blooms. Harmful Algae. 2016 Apr;54:87–97. doi:10.1016/j.hal.2016.01.010</w:t>
      </w:r>
    </w:p>
    <w:p w14:paraId="22E2953F"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6.</w:t>
      </w:r>
      <w:r w:rsidRPr="00B07C4F">
        <w:rPr>
          <w:rFonts w:ascii="Times New Roman" w:hAnsi="Times New Roman" w:cs="Times New Roman"/>
        </w:rPr>
        <w:tab/>
        <w:t>Beutler M, Wiltshire KH, Meyer B, Moldaenke C, Lüring C, Meyerhöfer M, et al. A fluorometric method for the differentiation of algal populations in vivo and in situ. Photosynthesis Research. 2002 Apr;72(1):39–53. doi:10.1023/A:1016026607048</w:t>
      </w:r>
    </w:p>
    <w:p w14:paraId="69844968"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7.</w:t>
      </w:r>
      <w:r w:rsidRPr="00B07C4F">
        <w:rPr>
          <w:rFonts w:ascii="Times New Roman" w:hAnsi="Times New Roman" w:cs="Times New Roman"/>
        </w:rPr>
        <w:tab/>
        <w:t>Liu X, Georgakakos AP. Chlorophyll a estimation in lakes using multi-parameter sonde data. Water Research. 2021 Oct;205:117661. doi:10.1016/j.watres.2021.117661</w:t>
      </w:r>
    </w:p>
    <w:p w14:paraId="130116FA"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8.</w:t>
      </w:r>
      <w:r w:rsidRPr="00B07C4F">
        <w:rPr>
          <w:rFonts w:ascii="Times New Roman" w:hAnsi="Times New Roman" w:cs="Times New Roman"/>
        </w:rPr>
        <w:tab/>
        <w:t>Rousso BZ, Bertone E, Stewart R, Aguiar A, Chuang A, Hamilton DP, et al. Chlorophyll and phycocyanin in-situ fluorescence in mixed cyanobacterial species assemblages: Effects of morphology, cell size and growth phase. Water Research. 2022 Apr;212:118127. doi:10.1016/j.watres.2022.118127</w:t>
      </w:r>
    </w:p>
    <w:p w14:paraId="2BDB3E1A"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9.</w:t>
      </w:r>
      <w:r w:rsidRPr="00B07C4F">
        <w:rPr>
          <w:rFonts w:ascii="Times New Roman" w:hAnsi="Times New Roman" w:cs="Times New Roman"/>
        </w:rPr>
        <w:tab/>
        <w:t>Cremella B, Huot Y, Bonilla S. Interpretation of total phytoplankton and cyanobacteria fluorescence from cross‐calibrated fluorometers, including sensitivity to turbidity and colored dissolved organic matter. Limnology and Oceanography: Methods. 2018 Dec;16(12):881–94. doi:10.1002/lom3.10290</w:t>
      </w:r>
    </w:p>
    <w:p w14:paraId="14EA37A6"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10.</w:t>
      </w:r>
      <w:r w:rsidRPr="00B07C4F">
        <w:rPr>
          <w:rFonts w:ascii="Times New Roman" w:hAnsi="Times New Roman" w:cs="Times New Roman"/>
        </w:rPr>
        <w:tab/>
        <w:t>Welschmeyer NA. Fluorometric analysis of chlorophyll a in the presence of chlorophyll b and pheopigments. Limnology &amp; Oceanography. 1994 Dec;39(8):1985–92. doi:10.4319/lo.1994.39.8.1985</w:t>
      </w:r>
    </w:p>
    <w:p w14:paraId="7865AABA"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11.</w:t>
      </w:r>
      <w:r w:rsidRPr="00B07C4F">
        <w:rPr>
          <w:rFonts w:ascii="Times New Roman" w:hAnsi="Times New Roman" w:cs="Times New Roman"/>
        </w:rPr>
        <w:tab/>
        <w:t>Kasinak JME, Holt BM, Chislock MF, Wilson AE. Benchtop fluorometry of phycocyanin as a rapid approach for estimating cyanobacterial biovolume. Journal of Plankton Research. 2015;37(1):248–57.</w:t>
      </w:r>
    </w:p>
    <w:p w14:paraId="6F539016"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12.</w:t>
      </w:r>
      <w:r w:rsidRPr="00B07C4F">
        <w:rPr>
          <w:rFonts w:ascii="Times New Roman" w:hAnsi="Times New Roman" w:cs="Times New Roman"/>
        </w:rPr>
        <w:tab/>
        <w:t>Hollister J. Comparing fluorometric methods ( in vivo vs extracted) for cyanoHAB monitoring in six Rhode Island ponds [Internet]. 2024 Dec 16. doi:10.5281/ZENODO.14502271</w:t>
      </w:r>
    </w:p>
    <w:p w14:paraId="73CB9932"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13.</w:t>
      </w:r>
      <w:r w:rsidRPr="00B07C4F">
        <w:rPr>
          <w:rFonts w:ascii="Times New Roman" w:hAnsi="Times New Roman" w:cs="Times New Roman"/>
        </w:rPr>
        <w:tab/>
        <w:t>Caraballo YA, Wu M. Summer Phytoplankton Assemblages and Harmful Cyanobacterial Blooms in Freshwaters of New Jersey. Northeastern Naturalist. 2023 Jul 27;30(3). doi:10.1656/045.030.0301</w:t>
      </w:r>
    </w:p>
    <w:p w14:paraId="64C10115"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14.</w:t>
      </w:r>
      <w:r w:rsidRPr="00B07C4F">
        <w:rPr>
          <w:rFonts w:ascii="Times New Roman" w:hAnsi="Times New Roman" w:cs="Times New Roman"/>
        </w:rPr>
        <w:tab/>
        <w:t>Izydorczyk K, Tarczynska M, Jurczak T, Mrowczynski J, Zalewski M. Measurement of phycocyanin fluorescenceas an online early warning system for cyanobacteria in reservoir intake water. Environ Toxicol. 2005 Aug;20(4):425–30. doi:10.1002/tox.20128</w:t>
      </w:r>
    </w:p>
    <w:p w14:paraId="5B536E73"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15.</w:t>
      </w:r>
      <w:r w:rsidRPr="00B07C4F">
        <w:rPr>
          <w:rFonts w:ascii="Times New Roman" w:hAnsi="Times New Roman" w:cs="Times New Roman"/>
        </w:rPr>
        <w:tab/>
        <w:t>Mchau GJ, Makule E, Machunda R, Gong YY, Kimanya M. Phycocyanin as a proxy for algal blooms in surface waters: case study of Ukerewe Island, Tanzania. Water Practice and Technology. 2019 Mar 1;14(1):229–39. doi:10.2166/wpt.2019.005</w:t>
      </w:r>
    </w:p>
    <w:p w14:paraId="2AC11A3B"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16.</w:t>
      </w:r>
      <w:r w:rsidRPr="00B07C4F">
        <w:rPr>
          <w:rFonts w:ascii="Times New Roman" w:hAnsi="Times New Roman" w:cs="Times New Roman"/>
        </w:rPr>
        <w:tab/>
        <w:t>Chorus I. Toxic Cyanobacteria in Water: A Guide to Their Public Health Consequences, Monitoring and Management. Welker M, editor. Erscheinungsort nicht ermittelbar: Taylor &amp; Francis; 2021. 1 p.</w:t>
      </w:r>
    </w:p>
    <w:p w14:paraId="4D1804DA"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lastRenderedPageBreak/>
        <w:t>17.</w:t>
      </w:r>
      <w:r w:rsidRPr="00B07C4F">
        <w:rPr>
          <w:rFonts w:ascii="Times New Roman" w:hAnsi="Times New Roman" w:cs="Times New Roman"/>
        </w:rPr>
        <w:tab/>
        <w:t>Graham JL, Loftin KA, Ziegler A, Meyer MT. Guidelines for Design and Sampling for Cyanobacterial Toxin and Taste-and-Odor Studies in Lakes and Reservoirs. USGS; 2008. p. 39. (U.S. Geological Survey Scientific Investigations Report). Report Nos.: 2008–5038.</w:t>
      </w:r>
    </w:p>
    <w:p w14:paraId="2D7EFA9C"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18.</w:t>
      </w:r>
      <w:r w:rsidRPr="00B07C4F">
        <w:rPr>
          <w:rFonts w:ascii="Times New Roman" w:hAnsi="Times New Roman" w:cs="Times New Roman"/>
        </w:rPr>
        <w:tab/>
        <w:t>Gregor J, Maršálek B. Freshwater phytoplankton quantification by chlorophyll a: a comparative study of in vitro, in vivo and in situ methods. Water Research. 2004 Feb;38(3):517–22. doi:10.1016/j.watres.2003.10.033</w:t>
      </w:r>
    </w:p>
    <w:p w14:paraId="7B60FD39"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19.</w:t>
      </w:r>
      <w:r w:rsidRPr="00B07C4F">
        <w:rPr>
          <w:rFonts w:ascii="Times New Roman" w:hAnsi="Times New Roman" w:cs="Times New Roman"/>
        </w:rPr>
        <w:tab/>
        <w:t>Zamyadi A, McQuaid N, Prévost M, Dorner S. Monitoring of potentially toxic cyanobacteria using an online multi-probe in drinking water sources. J Environ Monit. 2012;14(2):579–88. doi:10.1039/C1EM10819K</w:t>
      </w:r>
    </w:p>
    <w:p w14:paraId="52DF69A5"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20.</w:t>
      </w:r>
      <w:r w:rsidRPr="00B07C4F">
        <w:rPr>
          <w:rFonts w:ascii="Times New Roman" w:hAnsi="Times New Roman" w:cs="Times New Roman"/>
        </w:rPr>
        <w:tab/>
        <w:t>Thomson-Laing G, Puddick J, Wood SA. Predicting cyanobacterial biovolumes from phycocyanin fluorescence using a handheld fluorometer in the field. Harmful Algae. 2020 Jul;97:101869. doi:10.1016/j.hal.2020.101869</w:t>
      </w:r>
    </w:p>
    <w:p w14:paraId="5FE4B52F"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21.</w:t>
      </w:r>
      <w:r w:rsidRPr="00B07C4F">
        <w:rPr>
          <w:rFonts w:ascii="Times New Roman" w:hAnsi="Times New Roman" w:cs="Times New Roman"/>
        </w:rPr>
        <w:tab/>
        <w:t>Brient L, Lengronne M, Bertrand E, Rolland D, Sipel A, Steinmann D, et al. A phycocyanin probe as a tool for monitoring cyanobacteria in freshwater bodies. J Environ Monit. 2008;10(2):248–55. doi:10.1039/B714238B</w:t>
      </w:r>
    </w:p>
    <w:p w14:paraId="6407A889" w14:textId="77777777" w:rsidR="00B07C4F" w:rsidRPr="00B07C4F" w:rsidRDefault="00B07C4F" w:rsidP="00B07C4F">
      <w:pPr>
        <w:pStyle w:val="Bibliography"/>
        <w:rPr>
          <w:rFonts w:ascii="Times New Roman" w:hAnsi="Times New Roman" w:cs="Times New Roman"/>
        </w:rPr>
      </w:pPr>
      <w:r w:rsidRPr="00B07C4F">
        <w:rPr>
          <w:rFonts w:ascii="Times New Roman" w:hAnsi="Times New Roman" w:cs="Times New Roman"/>
        </w:rPr>
        <w:t>22.</w:t>
      </w:r>
      <w:r w:rsidRPr="00B07C4F">
        <w:rPr>
          <w:rFonts w:ascii="Times New Roman" w:hAnsi="Times New Roman" w:cs="Times New Roman"/>
        </w:rPr>
        <w:tab/>
        <w:t>McQuaid N, Zamyadi A, Prévost M, Bird DF, Dorner S. Use of in vivo phycocyanin fluorescence to monitor potential microcystin-producing cyanobacterial biovolume in a drinking water source. J Environ Monit. 2011 Feb 9;13(2):455–63. doi:10.1039/C0EM00163E</w:t>
      </w:r>
    </w:p>
    <w:p w14:paraId="39A49C36" w14:textId="748A0DC5" w:rsidR="00E71462" w:rsidRDefault="00301F9F">
      <w:pPr>
        <w:rPr>
          <w:rFonts w:ascii="Times New Roman" w:hAnsi="Times New Roman" w:cs="Times New Roman"/>
        </w:rPr>
      </w:pPr>
      <w:r>
        <w:rPr>
          <w:rFonts w:ascii="Times New Roman" w:hAnsi="Times New Roman" w:cs="Times New Roman"/>
        </w:rPr>
        <w:fldChar w:fldCharType="end"/>
      </w:r>
      <w:r w:rsidR="00E71462">
        <w:rPr>
          <w:rFonts w:ascii="Times New Roman" w:hAnsi="Times New Roman" w:cs="Times New Roman"/>
        </w:rPr>
        <w:br w:type="page"/>
      </w:r>
    </w:p>
    <w:tbl>
      <w:tblPr>
        <w:tblW w:w="5000" w:type="pct"/>
        <w:tblLayout w:type="fixed"/>
        <w:tblLook w:val="0000" w:firstRow="0" w:lastRow="0" w:firstColumn="0" w:lastColumn="0" w:noHBand="0" w:noVBand="0"/>
      </w:tblPr>
      <w:tblGrid>
        <w:gridCol w:w="9360"/>
      </w:tblGrid>
      <w:tr w:rsidR="0074177E" w:rsidRPr="0074177E" w14:paraId="65674F35" w14:textId="77777777" w:rsidTr="0074177E">
        <w:tc>
          <w:tcPr>
            <w:tcW w:w="9360" w:type="dxa"/>
          </w:tcPr>
          <w:p w14:paraId="18DDA9D1" w14:textId="77777777" w:rsidR="005A20FC" w:rsidRDefault="005A20FC" w:rsidP="00523068">
            <w:pPr>
              <w:rPr>
                <w:rFonts w:ascii="Times New Roman" w:hAnsi="Times New Roman" w:cs="Times New Roman"/>
              </w:rPr>
            </w:pPr>
            <w:bookmarkStart w:id="15" w:name="tbl-chlsummary"/>
          </w:p>
          <w:p w14:paraId="6FE450E2" w14:textId="77777777" w:rsidR="005A20FC" w:rsidRDefault="005A20FC" w:rsidP="00523068">
            <w:pPr>
              <w:rPr>
                <w:rFonts w:ascii="Times New Roman" w:hAnsi="Times New Roman" w:cs="Times New Roman"/>
              </w:rPr>
            </w:pPr>
          </w:p>
          <w:bookmarkEnd w:id="15"/>
          <w:p w14:paraId="0848A179" w14:textId="77777777" w:rsidR="0074177E" w:rsidRPr="0074177E" w:rsidRDefault="0074177E" w:rsidP="00523068">
            <w:pPr>
              <w:rPr>
                <w:rFonts w:ascii="Times New Roman" w:hAnsi="Times New Roman" w:cs="Times New Roman"/>
              </w:rPr>
            </w:pPr>
          </w:p>
        </w:tc>
      </w:tr>
      <w:tr w:rsidR="0074177E" w:rsidRPr="0074177E" w14:paraId="2DB02EFC" w14:textId="77777777" w:rsidTr="0074177E">
        <w:tc>
          <w:tcPr>
            <w:tcW w:w="9360" w:type="dxa"/>
          </w:tcPr>
          <w:p w14:paraId="058DD850" w14:textId="77777777" w:rsidR="0074177E" w:rsidRPr="0074177E" w:rsidRDefault="0074177E" w:rsidP="00523068">
            <w:pPr>
              <w:rPr>
                <w:rFonts w:ascii="Times New Roman" w:hAnsi="Times New Roman" w:cs="Times New Roman"/>
              </w:rPr>
            </w:pPr>
          </w:p>
        </w:tc>
      </w:tr>
    </w:tbl>
    <w:p w14:paraId="7EFD072B" w14:textId="77777777" w:rsidR="0074177E" w:rsidRDefault="0074177E" w:rsidP="0081231E">
      <w:pPr>
        <w:rPr>
          <w:rFonts w:ascii="Times New Roman" w:hAnsi="Times New Roman" w:cs="Times New Roman"/>
        </w:rPr>
      </w:pPr>
    </w:p>
    <w:sectPr w:rsidR="0074177E" w:rsidSect="00047456">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8AEFF" w14:textId="77777777" w:rsidR="005B5765" w:rsidRDefault="005B5765">
      <w:pPr>
        <w:spacing w:after="0"/>
      </w:pPr>
      <w:r>
        <w:separator/>
      </w:r>
    </w:p>
  </w:endnote>
  <w:endnote w:type="continuationSeparator" w:id="0">
    <w:p w14:paraId="583B9994" w14:textId="77777777" w:rsidR="005B5765" w:rsidRDefault="005B57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B4BD2" w14:textId="77777777" w:rsidR="005B5765" w:rsidRDefault="005B5765">
      <w:r>
        <w:separator/>
      </w:r>
    </w:p>
  </w:footnote>
  <w:footnote w:type="continuationSeparator" w:id="0">
    <w:p w14:paraId="3E12346D" w14:textId="77777777" w:rsidR="005B5765" w:rsidRDefault="005B57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7840FB"/>
    <w:multiLevelType w:val="multilevel"/>
    <w:tmpl w:val="C654242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ADA22319"/>
    <w:multiLevelType w:val="multilevel"/>
    <w:tmpl w:val="5F0A6BD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17F69BA"/>
    <w:multiLevelType w:val="multilevel"/>
    <w:tmpl w:val="DD1650A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0000A990"/>
    <w:multiLevelType w:val="multilevel"/>
    <w:tmpl w:val="7C8C72B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4" w15:restartNumberingAfterBreak="0">
    <w:nsid w:val="74E0188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12518837">
    <w:abstractNumId w:val="2"/>
  </w:num>
  <w:num w:numId="2" w16cid:durableId="1664891118">
    <w:abstractNumId w:val="0"/>
  </w:num>
  <w:num w:numId="3" w16cid:durableId="1666205301">
    <w:abstractNumId w:val="1"/>
  </w:num>
  <w:num w:numId="4" w16cid:durableId="493452353">
    <w:abstractNumId w:val="4"/>
  </w:num>
  <w:num w:numId="5" w16cid:durableId="253169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C31"/>
    <w:rsid w:val="00003311"/>
    <w:rsid w:val="000065E4"/>
    <w:rsid w:val="00012CB7"/>
    <w:rsid w:val="000268DA"/>
    <w:rsid w:val="00044096"/>
    <w:rsid w:val="00044134"/>
    <w:rsid w:val="00050F75"/>
    <w:rsid w:val="00053BD2"/>
    <w:rsid w:val="00062209"/>
    <w:rsid w:val="0007137A"/>
    <w:rsid w:val="00087291"/>
    <w:rsid w:val="000D2BEF"/>
    <w:rsid w:val="000D543A"/>
    <w:rsid w:val="000E538A"/>
    <w:rsid w:val="0010752D"/>
    <w:rsid w:val="00122508"/>
    <w:rsid w:val="00124CDB"/>
    <w:rsid w:val="00125E1D"/>
    <w:rsid w:val="00125FB3"/>
    <w:rsid w:val="00130658"/>
    <w:rsid w:val="001615D7"/>
    <w:rsid w:val="00165269"/>
    <w:rsid w:val="00165ED1"/>
    <w:rsid w:val="001756D3"/>
    <w:rsid w:val="001878C8"/>
    <w:rsid w:val="00193429"/>
    <w:rsid w:val="001B1609"/>
    <w:rsid w:val="001B5E19"/>
    <w:rsid w:val="001B68C3"/>
    <w:rsid w:val="001E0318"/>
    <w:rsid w:val="001F6EF6"/>
    <w:rsid w:val="00201469"/>
    <w:rsid w:val="00203FCC"/>
    <w:rsid w:val="002231CF"/>
    <w:rsid w:val="0022469C"/>
    <w:rsid w:val="00257958"/>
    <w:rsid w:val="002711B9"/>
    <w:rsid w:val="00277492"/>
    <w:rsid w:val="002C441F"/>
    <w:rsid w:val="002E7515"/>
    <w:rsid w:val="002F2321"/>
    <w:rsid w:val="002F5125"/>
    <w:rsid w:val="00301F9F"/>
    <w:rsid w:val="00302641"/>
    <w:rsid w:val="00340E34"/>
    <w:rsid w:val="0034704E"/>
    <w:rsid w:val="003837EA"/>
    <w:rsid w:val="003A2B7D"/>
    <w:rsid w:val="003D4515"/>
    <w:rsid w:val="003E0B2F"/>
    <w:rsid w:val="003E6337"/>
    <w:rsid w:val="003E71F4"/>
    <w:rsid w:val="003F099D"/>
    <w:rsid w:val="003F295A"/>
    <w:rsid w:val="00433E30"/>
    <w:rsid w:val="00436464"/>
    <w:rsid w:val="00436C61"/>
    <w:rsid w:val="00444068"/>
    <w:rsid w:val="00460941"/>
    <w:rsid w:val="004806B0"/>
    <w:rsid w:val="00483807"/>
    <w:rsid w:val="00490EC2"/>
    <w:rsid w:val="004A0342"/>
    <w:rsid w:val="004A7527"/>
    <w:rsid w:val="004B586A"/>
    <w:rsid w:val="004C263C"/>
    <w:rsid w:val="004D19D0"/>
    <w:rsid w:val="004D75E5"/>
    <w:rsid w:val="004F1ABB"/>
    <w:rsid w:val="004F676F"/>
    <w:rsid w:val="005076AC"/>
    <w:rsid w:val="0054683C"/>
    <w:rsid w:val="00547257"/>
    <w:rsid w:val="005663F1"/>
    <w:rsid w:val="00594787"/>
    <w:rsid w:val="005A1100"/>
    <w:rsid w:val="005A20FC"/>
    <w:rsid w:val="005B5646"/>
    <w:rsid w:val="005B5765"/>
    <w:rsid w:val="005C4554"/>
    <w:rsid w:val="00642253"/>
    <w:rsid w:val="00644C57"/>
    <w:rsid w:val="00650907"/>
    <w:rsid w:val="006763BE"/>
    <w:rsid w:val="006B3F2B"/>
    <w:rsid w:val="006B5F39"/>
    <w:rsid w:val="006C3F85"/>
    <w:rsid w:val="006D48A0"/>
    <w:rsid w:val="006D7A2F"/>
    <w:rsid w:val="006E06F7"/>
    <w:rsid w:val="006E3319"/>
    <w:rsid w:val="00706243"/>
    <w:rsid w:val="00711737"/>
    <w:rsid w:val="00712D5F"/>
    <w:rsid w:val="0071561C"/>
    <w:rsid w:val="0071575D"/>
    <w:rsid w:val="00716BF5"/>
    <w:rsid w:val="00724841"/>
    <w:rsid w:val="0074177E"/>
    <w:rsid w:val="00753E09"/>
    <w:rsid w:val="007549DD"/>
    <w:rsid w:val="00761423"/>
    <w:rsid w:val="00761EBB"/>
    <w:rsid w:val="00771C0C"/>
    <w:rsid w:val="00793ACC"/>
    <w:rsid w:val="007943A8"/>
    <w:rsid w:val="00794647"/>
    <w:rsid w:val="007A5BF6"/>
    <w:rsid w:val="007B0D74"/>
    <w:rsid w:val="007B50F7"/>
    <w:rsid w:val="007C3863"/>
    <w:rsid w:val="007F0927"/>
    <w:rsid w:val="007F33E1"/>
    <w:rsid w:val="007F49D5"/>
    <w:rsid w:val="0081231E"/>
    <w:rsid w:val="00815F31"/>
    <w:rsid w:val="00827A93"/>
    <w:rsid w:val="00841C18"/>
    <w:rsid w:val="008474A5"/>
    <w:rsid w:val="00867C36"/>
    <w:rsid w:val="00876943"/>
    <w:rsid w:val="008A3DE4"/>
    <w:rsid w:val="008A51D8"/>
    <w:rsid w:val="008D7EFD"/>
    <w:rsid w:val="009077D9"/>
    <w:rsid w:val="00912013"/>
    <w:rsid w:val="00913C77"/>
    <w:rsid w:val="00922612"/>
    <w:rsid w:val="009301A7"/>
    <w:rsid w:val="00933589"/>
    <w:rsid w:val="009344C8"/>
    <w:rsid w:val="009403C5"/>
    <w:rsid w:val="009651E4"/>
    <w:rsid w:val="00986BDB"/>
    <w:rsid w:val="009A400F"/>
    <w:rsid w:val="009A785B"/>
    <w:rsid w:val="009B1832"/>
    <w:rsid w:val="009B2777"/>
    <w:rsid w:val="009B4897"/>
    <w:rsid w:val="009F1C31"/>
    <w:rsid w:val="009F2EB6"/>
    <w:rsid w:val="00A05577"/>
    <w:rsid w:val="00A145E8"/>
    <w:rsid w:val="00A5063A"/>
    <w:rsid w:val="00A52B03"/>
    <w:rsid w:val="00A53C88"/>
    <w:rsid w:val="00A704C4"/>
    <w:rsid w:val="00A85C1F"/>
    <w:rsid w:val="00A90BC5"/>
    <w:rsid w:val="00AB6B34"/>
    <w:rsid w:val="00AC55A6"/>
    <w:rsid w:val="00AC6975"/>
    <w:rsid w:val="00AD5566"/>
    <w:rsid w:val="00AE7F7D"/>
    <w:rsid w:val="00B07C4F"/>
    <w:rsid w:val="00B10D83"/>
    <w:rsid w:val="00B33B26"/>
    <w:rsid w:val="00B36D06"/>
    <w:rsid w:val="00B561E2"/>
    <w:rsid w:val="00B7219A"/>
    <w:rsid w:val="00B747BF"/>
    <w:rsid w:val="00B85381"/>
    <w:rsid w:val="00B860B5"/>
    <w:rsid w:val="00B869F5"/>
    <w:rsid w:val="00BA0D28"/>
    <w:rsid w:val="00BA31C2"/>
    <w:rsid w:val="00BA40A2"/>
    <w:rsid w:val="00BA72CE"/>
    <w:rsid w:val="00BB1896"/>
    <w:rsid w:val="00BB7CEF"/>
    <w:rsid w:val="00BC00BE"/>
    <w:rsid w:val="00BC249A"/>
    <w:rsid w:val="00BC468A"/>
    <w:rsid w:val="00BD60D8"/>
    <w:rsid w:val="00BF3709"/>
    <w:rsid w:val="00C30C40"/>
    <w:rsid w:val="00C37A9A"/>
    <w:rsid w:val="00C54848"/>
    <w:rsid w:val="00C559E1"/>
    <w:rsid w:val="00C62938"/>
    <w:rsid w:val="00C67455"/>
    <w:rsid w:val="00C76661"/>
    <w:rsid w:val="00C83B13"/>
    <w:rsid w:val="00C968F5"/>
    <w:rsid w:val="00CB6AD5"/>
    <w:rsid w:val="00CF6537"/>
    <w:rsid w:val="00D001C7"/>
    <w:rsid w:val="00D004F7"/>
    <w:rsid w:val="00D14FB3"/>
    <w:rsid w:val="00D20197"/>
    <w:rsid w:val="00D240FE"/>
    <w:rsid w:val="00D36EB1"/>
    <w:rsid w:val="00D503C0"/>
    <w:rsid w:val="00D510F8"/>
    <w:rsid w:val="00D6284B"/>
    <w:rsid w:val="00D75090"/>
    <w:rsid w:val="00D75178"/>
    <w:rsid w:val="00D84609"/>
    <w:rsid w:val="00D92C60"/>
    <w:rsid w:val="00DA6B75"/>
    <w:rsid w:val="00DB4586"/>
    <w:rsid w:val="00DC1D1D"/>
    <w:rsid w:val="00DE7756"/>
    <w:rsid w:val="00E003F1"/>
    <w:rsid w:val="00E10AF7"/>
    <w:rsid w:val="00E51C5C"/>
    <w:rsid w:val="00E71462"/>
    <w:rsid w:val="00E812C1"/>
    <w:rsid w:val="00E85B1C"/>
    <w:rsid w:val="00E8609E"/>
    <w:rsid w:val="00EA282A"/>
    <w:rsid w:val="00EA7887"/>
    <w:rsid w:val="00ED3119"/>
    <w:rsid w:val="00ED758A"/>
    <w:rsid w:val="00EE02A5"/>
    <w:rsid w:val="00EF1EBA"/>
    <w:rsid w:val="00F07E1E"/>
    <w:rsid w:val="00F10388"/>
    <w:rsid w:val="00F1493F"/>
    <w:rsid w:val="00F36AD6"/>
    <w:rsid w:val="00F3712F"/>
    <w:rsid w:val="00F4487F"/>
    <w:rsid w:val="00F523F3"/>
    <w:rsid w:val="00F57506"/>
    <w:rsid w:val="00F60C87"/>
    <w:rsid w:val="00F84375"/>
    <w:rsid w:val="00F8722C"/>
    <w:rsid w:val="00F909AC"/>
    <w:rsid w:val="00FA5646"/>
    <w:rsid w:val="00FA7E65"/>
    <w:rsid w:val="00FB3B5C"/>
    <w:rsid w:val="00FC6AEE"/>
    <w:rsid w:val="00FF063E"/>
    <w:rsid w:val="00FF0D97"/>
    <w:rsid w:val="00FF1C5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CF184"/>
  <w15:docId w15:val="{4F28CDDB-D776-4568-9208-43B72D640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9"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441FD5"/>
    <w:pPr>
      <w:keepNext/>
      <w:keepLines/>
      <w:numPr>
        <w:numId w:val="4"/>
      </w:numPr>
      <w:spacing w:before="480" w:after="0"/>
      <w:outlineLvl w:val="0"/>
    </w:pPr>
    <w:rPr>
      <w:rFonts w:ascii="Times New Roman" w:eastAsiaTheme="majorEastAsia" w:hAnsi="Times New Roman" w:cstheme="majorBidi"/>
      <w:b/>
      <w:bCs/>
      <w:sz w:val="32"/>
      <w:szCs w:val="32"/>
    </w:rPr>
  </w:style>
  <w:style w:type="paragraph" w:styleId="Heading2">
    <w:name w:val="heading 2"/>
    <w:basedOn w:val="Normal"/>
    <w:next w:val="BodyText"/>
    <w:uiPriority w:val="9"/>
    <w:unhideWhenUsed/>
    <w:qFormat/>
    <w:rsid w:val="00441FD5"/>
    <w:pPr>
      <w:keepNext/>
      <w:keepLines/>
      <w:numPr>
        <w:ilvl w:val="1"/>
        <w:numId w:val="4"/>
      </w:numPr>
      <w:spacing w:before="200" w:after="0"/>
      <w:outlineLvl w:val="1"/>
    </w:pPr>
    <w:rPr>
      <w:rFonts w:ascii="Times New Roman" w:eastAsiaTheme="majorEastAsia" w:hAnsi="Times New Roman" w:cstheme="majorBidi"/>
      <w:b/>
      <w:bCs/>
      <w:sz w:val="28"/>
      <w:szCs w:val="32"/>
    </w:rPr>
  </w:style>
  <w:style w:type="paragraph" w:styleId="Heading3">
    <w:name w:val="heading 3"/>
    <w:basedOn w:val="Normal"/>
    <w:next w:val="BodyText"/>
    <w:uiPriority w:val="9"/>
    <w:unhideWhenUsed/>
    <w:qFormat/>
    <w:rsid w:val="00441FD5"/>
    <w:pPr>
      <w:keepNext/>
      <w:keepLines/>
      <w:numPr>
        <w:ilvl w:val="2"/>
        <w:numId w:val="4"/>
      </w:numPr>
      <w:spacing w:before="200" w:after="0"/>
      <w:outlineLvl w:val="2"/>
    </w:pPr>
    <w:rPr>
      <w:rFonts w:ascii="Times New Roman" w:eastAsiaTheme="majorEastAsia" w:hAnsi="Times New Roman" w:cstheme="majorBidi"/>
      <w:b/>
      <w:bCs/>
      <w:i/>
      <w:szCs w:val="28"/>
    </w:rPr>
  </w:style>
  <w:style w:type="paragraph" w:styleId="Heading4">
    <w:name w:val="heading 4"/>
    <w:basedOn w:val="Normal"/>
    <w:next w:val="BodyText"/>
    <w:uiPriority w:val="9"/>
    <w:unhideWhenUsed/>
    <w:qFormat/>
    <w:rsid w:val="00441FD5"/>
    <w:pPr>
      <w:keepNext/>
      <w:keepLines/>
      <w:numPr>
        <w:ilvl w:val="3"/>
        <w:numId w:val="4"/>
      </w:numPr>
      <w:spacing w:before="200" w:after="0"/>
      <w:outlineLvl w:val="3"/>
    </w:pPr>
    <w:rPr>
      <w:rFonts w:ascii="Times New Roman" w:eastAsiaTheme="majorEastAsia" w:hAnsi="Times New Roman" w:cstheme="majorBidi"/>
      <w:bCs/>
      <w:i/>
    </w:rPr>
  </w:style>
  <w:style w:type="paragraph" w:styleId="Heading5">
    <w:name w:val="heading 5"/>
    <w:basedOn w:val="Normal"/>
    <w:next w:val="BodyText"/>
    <w:uiPriority w:val="9"/>
    <w:unhideWhenUsed/>
    <w:qFormat/>
    <w:rsid w:val="00441FD5"/>
    <w:pPr>
      <w:keepNext/>
      <w:keepLines/>
      <w:numPr>
        <w:ilvl w:val="4"/>
        <w:numId w:val="4"/>
      </w:numPr>
      <w:spacing w:before="200" w:after="0"/>
      <w:outlineLvl w:val="4"/>
    </w:pPr>
    <w:rPr>
      <w:rFonts w:ascii="Times New Roman" w:eastAsiaTheme="majorEastAsia" w:hAnsi="Times New Roman" w:cstheme="majorBidi"/>
      <w:iCs/>
    </w:rPr>
  </w:style>
  <w:style w:type="paragraph" w:styleId="Heading6">
    <w:name w:val="heading 6"/>
    <w:basedOn w:val="Normal"/>
    <w:next w:val="BodyText"/>
    <w:uiPriority w:val="9"/>
    <w:unhideWhenUsed/>
    <w:qFormat/>
    <w:rsid w:val="00441FD5"/>
    <w:pPr>
      <w:keepNext/>
      <w:keepLines/>
      <w:numPr>
        <w:ilvl w:val="5"/>
        <w:numId w:val="4"/>
      </w:numPr>
      <w:spacing w:before="200" w:after="0"/>
      <w:outlineLvl w:val="5"/>
    </w:pPr>
    <w:rPr>
      <w:rFonts w:ascii="Times New Roman" w:eastAsiaTheme="majorEastAsia" w:hAnsi="Times New Roman" w:cstheme="majorBidi"/>
      <w:sz w:val="22"/>
    </w:rPr>
  </w:style>
  <w:style w:type="paragraph" w:styleId="Heading7">
    <w:name w:val="heading 7"/>
    <w:basedOn w:val="Normal"/>
    <w:next w:val="Normal"/>
    <w:link w:val="Heading7Char"/>
    <w:rsid w:val="00384D46"/>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rsid w:val="00384D4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rsid w:val="00384D4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441FD5"/>
    <w:pPr>
      <w:keepNext/>
      <w:keepLines/>
      <w:spacing w:before="480" w:after="240"/>
      <w:jc w:val="center"/>
    </w:pPr>
    <w:rPr>
      <w:rFonts w:ascii="Times New Roman" w:eastAsiaTheme="majorEastAsia" w:hAnsi="Times New Roman"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rsid w:val="006D7CA7"/>
    <w:pPr>
      <w:keepNext/>
      <w:keepLines/>
      <w:pBdr>
        <w:top w:val="single" w:sz="4" w:space="10" w:color="auto"/>
        <w:bottom w:val="single" w:sz="4" w:space="10" w:color="auto"/>
      </w:pBdr>
      <w:spacing w:before="300" w:after="300"/>
    </w:pPr>
    <w:rPr>
      <w:sz w:val="20"/>
      <w:szCs w:val="20"/>
    </w:rPr>
  </w:style>
  <w:style w:type="paragraph" w:styleId="Bibliography">
    <w:name w:val="Bibliography"/>
    <w:basedOn w:val="Normal"/>
    <w:qFormat/>
    <w:pPr>
      <w:tabs>
        <w:tab w:val="left" w:pos="384"/>
      </w:tabs>
      <w:spacing w:after="240"/>
      <w:ind w:left="384" w:hanging="384"/>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EC51EC"/>
    <w:pPr>
      <w:numPr>
        <w:numId w:val="0"/>
      </w:num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semiHidden/>
    <w:unhideWhenUsed/>
    <w:rsid w:val="00047456"/>
  </w:style>
  <w:style w:type="character" w:customStyle="1" w:styleId="Heading7Char">
    <w:name w:val="Heading 7 Char"/>
    <w:basedOn w:val="DefaultParagraphFont"/>
    <w:link w:val="Heading7"/>
    <w:rsid w:val="00384D4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rsid w:val="00384D4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384D46"/>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semiHidden/>
    <w:unhideWhenUsed/>
    <w:rsid w:val="00912013"/>
    <w:rPr>
      <w:sz w:val="16"/>
      <w:szCs w:val="16"/>
    </w:rPr>
  </w:style>
  <w:style w:type="paragraph" w:styleId="CommentText">
    <w:name w:val="annotation text"/>
    <w:basedOn w:val="Normal"/>
    <w:link w:val="CommentTextChar"/>
    <w:unhideWhenUsed/>
    <w:rsid w:val="00912013"/>
    <w:rPr>
      <w:sz w:val="20"/>
      <w:szCs w:val="20"/>
    </w:rPr>
  </w:style>
  <w:style w:type="character" w:customStyle="1" w:styleId="CommentTextChar">
    <w:name w:val="Comment Text Char"/>
    <w:basedOn w:val="DefaultParagraphFont"/>
    <w:link w:val="CommentText"/>
    <w:rsid w:val="00912013"/>
    <w:rPr>
      <w:sz w:val="20"/>
      <w:szCs w:val="20"/>
    </w:rPr>
  </w:style>
  <w:style w:type="paragraph" w:styleId="CommentSubject">
    <w:name w:val="annotation subject"/>
    <w:basedOn w:val="CommentText"/>
    <w:next w:val="CommentText"/>
    <w:link w:val="CommentSubjectChar"/>
    <w:semiHidden/>
    <w:unhideWhenUsed/>
    <w:rsid w:val="00912013"/>
    <w:rPr>
      <w:b/>
      <w:bCs/>
    </w:rPr>
  </w:style>
  <w:style w:type="character" w:customStyle="1" w:styleId="CommentSubjectChar">
    <w:name w:val="Comment Subject Char"/>
    <w:basedOn w:val="CommentTextChar"/>
    <w:link w:val="CommentSubject"/>
    <w:semiHidden/>
    <w:rsid w:val="00912013"/>
    <w:rPr>
      <w:b/>
      <w:bCs/>
      <w:sz w:val="20"/>
      <w:szCs w:val="20"/>
    </w:rPr>
  </w:style>
  <w:style w:type="paragraph" w:styleId="Revision">
    <w:name w:val="Revision"/>
    <w:hidden/>
    <w:semiHidden/>
    <w:rsid w:val="00203FCC"/>
    <w:pPr>
      <w:spacing w:after="0"/>
    </w:pPr>
  </w:style>
  <w:style w:type="character" w:styleId="FollowedHyperlink">
    <w:name w:val="FollowedHyperlink"/>
    <w:basedOn w:val="DefaultParagraphFont"/>
    <w:semiHidden/>
    <w:unhideWhenUsed/>
    <w:rsid w:val="00165ED1"/>
    <w:rPr>
      <w:color w:val="800080" w:themeColor="followedHyperlink"/>
      <w:u w:val="single"/>
    </w:rPr>
  </w:style>
  <w:style w:type="character" w:customStyle="1" w:styleId="anchor-text">
    <w:name w:val="anchor-text"/>
    <w:basedOn w:val="DefaultParagraphFont"/>
    <w:rsid w:val="00436C61"/>
  </w:style>
  <w:style w:type="character" w:styleId="UnresolvedMention">
    <w:name w:val="Unresolved Mention"/>
    <w:basedOn w:val="DefaultParagraphFont"/>
    <w:uiPriority w:val="99"/>
    <w:semiHidden/>
    <w:unhideWhenUsed/>
    <w:rsid w:val="00436C61"/>
    <w:rPr>
      <w:color w:val="605E5C"/>
      <w:shd w:val="clear" w:color="auto" w:fill="E1DFDD"/>
    </w:rPr>
  </w:style>
  <w:style w:type="table" w:styleId="TableGrid">
    <w:name w:val="Table Grid"/>
    <w:basedOn w:val="TableNormal"/>
    <w:rsid w:val="005A20F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rsid w:val="005A20F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B36D06"/>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rsid w:val="00B36D06"/>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rsid w:val="00B36D0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992712">
      <w:bodyDiv w:val="1"/>
      <w:marLeft w:val="0"/>
      <w:marRight w:val="0"/>
      <w:marTop w:val="0"/>
      <w:marBottom w:val="0"/>
      <w:divBdr>
        <w:top w:val="none" w:sz="0" w:space="0" w:color="auto"/>
        <w:left w:val="none" w:sz="0" w:space="0" w:color="auto"/>
        <w:bottom w:val="none" w:sz="0" w:space="0" w:color="auto"/>
        <w:right w:val="none" w:sz="0" w:space="0" w:color="auto"/>
      </w:divBdr>
      <w:divsChild>
        <w:div w:id="1170407808">
          <w:marLeft w:val="480"/>
          <w:marRight w:val="0"/>
          <w:marTop w:val="0"/>
          <w:marBottom w:val="0"/>
          <w:divBdr>
            <w:top w:val="none" w:sz="0" w:space="0" w:color="auto"/>
            <w:left w:val="none" w:sz="0" w:space="0" w:color="auto"/>
            <w:bottom w:val="none" w:sz="0" w:space="0" w:color="auto"/>
            <w:right w:val="none" w:sz="0" w:space="0" w:color="auto"/>
          </w:divBdr>
          <w:divsChild>
            <w:div w:id="16120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epa/fluoroproj."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184F2-D64B-41D6-A9E2-A5917C972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19557</TotalTime>
  <Pages>13</Pages>
  <Words>8421</Words>
  <Characters>48005</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Comparing fluorometric methods ( in vivo vs extracted) for cyanoHAB monitoring in six Rhode Island ponds</vt:lpstr>
    </vt:vector>
  </TitlesOfParts>
  <Company/>
  <LinksUpToDate>false</LinksUpToDate>
  <CharactersWithSpaces>56314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fluorometric methods ( in vivo vs extracted) for cyanoHAB monitoring in six Rhode Island ponds</dc:title>
  <dc:creator>Stephen D. Shivers;Jeffrey W. Hollister;Sophie Fournier;Jakob Stankoski;Betty J. Kreakie</dc:creator>
  <cp:keywords/>
  <cp:lastModifiedBy>Shivers, Stephen</cp:lastModifiedBy>
  <cp:revision>34</cp:revision>
  <cp:lastPrinted>2026-02-27T20:44:00Z</cp:lastPrinted>
  <dcterms:created xsi:type="dcterms:W3CDTF">2026-01-23T19:53:00Z</dcterms:created>
  <dcterms:modified xsi:type="dcterms:W3CDTF">2026-03-13T18:18:00Z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Harmful algal blooms caused by cyanobacteria (cyanoHABs) are detrimental to human and environmental health and can be difficult to monitor without specialized training and equipment. A variety of instruments have been developed to measure cyanoHAB indicators (i.e., chlorophyll a or phycocyanin) that do not require advanced laboratory processes (e.g., pigment extraction). We compared measurements from five in vivo fluorometers (Turner Trilogy in-vivo module, Turner Fluorosense, Turner Cyanofluor, bbe AlgaeTorch, and bbe Phycoprobe) to results from solvent-based extractions for chlorophyll a and phycocyanin at six different waterbodies in Rhode Island. We found a strong relationship between extracted phycocyanin and in vivo fluorometers (R2 ranging from 0.78-0.96). We found less consistency between in vivo measurements of chlorophyll a and the extracted results (R2 between 0.34 and 0.82). Some variability in the chlorophyll a results can be explained by differences in the phytoplankton community at the different sampling locations. Phycocyanin results from in vivo fluorometry were also strongly correlated with cell counts, which implies that phycocyanin measurements from these instruments can be a good proxy for cell counts. Many federal, state, and local entities use cell counts of cyanobacteria to determine when to issue health or contact advisories for waterbodies. Producing accurate cell counts requires highly specialized training/equipment, processing time, and counts can vary greatly between technicians. The results from this study encourage further research using in vivo fluorometry and phycocyanin for cyanoHAB monitoring efforts and when making decisions regarding public health.</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manuscript.bib</vt:lpwstr>
  </property>
  <property fmtid="{D5CDD505-2E9C-101B-9397-08002B2CF9AE}" pid="7" name="by-affiliation">
    <vt:lpwstr/>
  </property>
  <property fmtid="{D5CDD505-2E9C-101B-9397-08002B2CF9AE}" pid="8" name="by-auth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y fmtid="{D5CDD505-2E9C-101B-9397-08002B2CF9AE}" pid="15" name="ZOTERO_PREF_1">
    <vt:lpwstr>&lt;data data-version="3" zotero-version="7.0.7"&gt;&lt;session id="Z42ezjdd"/&gt;&lt;style id="http://www.zotero.org/styles/f1000research" hasBibliography="1" bibliographyStyleHasBeenSet="1"/&gt;&lt;prefs&gt;&lt;pref name="fieldType" value="Field"/&gt;&lt;/prefs&gt;&lt;/data&gt;</vt:lpwstr>
  </property>
</Properties>
</file>