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jpg" ContentType="image/jpeg"/>
  <Override PartName="/word/media/rId32.jpg" ContentType="image/jpeg"/>
  <Override PartName="/word/media/rId37.jpg" ContentType="image/jpeg"/>
  <Override PartName="/word/media/rId42.jpg" ContentType="image/jpeg"/>
  <Override PartName="/word/media/rId46.jpg" ContentType="image/jpeg"/>
  <Override PartName="/word/media/rId50.jpg" ContentType="image/jpeg"/>
  <Override PartName="/word/media/rId54.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Comparing</w:t>
      </w:r>
      <w:r>
        <w:t xml:space="preserve"> </w:t>
      </w:r>
      <w:r>
        <w:t xml:space="preserve">fluorometric</w:t>
      </w:r>
      <w:r>
        <w:t xml:space="preserve"> </w:t>
      </w:r>
      <w:r>
        <w:t xml:space="preserve">methods</w:t>
      </w:r>
      <w:r>
        <w:t xml:space="preserve"> </w:t>
      </w:r>
      <w:r>
        <w:t xml:space="preserve">(in-vivo</w:t>
      </w:r>
      <w:r>
        <w:t xml:space="preserve"> </w:t>
      </w:r>
      <w:r>
        <w:t xml:space="preserve">vs</w:t>
      </w:r>
      <w:r>
        <w:t xml:space="preserve"> </w:t>
      </w:r>
      <w:r>
        <w:t xml:space="preserve">extracted)</w:t>
      </w:r>
      <w:r>
        <w:t xml:space="preserve"> </w:t>
      </w:r>
      <w:r>
        <w:t xml:space="preserve">for</w:t>
      </w:r>
      <w:r>
        <w:t xml:space="preserve"> </w:t>
      </w:r>
      <w:r>
        <w:t xml:space="preserve">cyanoHAB</w:t>
      </w:r>
      <w:r>
        <w:t xml:space="preserve"> </w:t>
      </w:r>
      <w:r>
        <w:t xml:space="preserve">monitoring</w:t>
      </w:r>
      <w:r>
        <w:t xml:space="preserve"> </w:t>
      </w:r>
      <w:r>
        <w:t xml:space="preserve">in</w:t>
      </w:r>
      <w:r>
        <w:t xml:space="preserve"> </w:t>
      </w:r>
      <w:r>
        <w:t xml:space="preserve">six</w:t>
      </w:r>
      <w:r>
        <w:t xml:space="preserve"> </w:t>
      </w:r>
      <w:r>
        <w:t xml:space="preserve">Rhode</w:t>
      </w:r>
      <w:r>
        <w:t xml:space="preserve"> </w:t>
      </w:r>
      <w:r>
        <w:t xml:space="preserve">Island</w:t>
      </w:r>
      <w:r>
        <w:t xml:space="preserve"> </w:t>
      </w:r>
      <w:r>
        <w:t xml:space="preserve">ponds</w:t>
      </w:r>
    </w:p>
    <w:p>
      <w:pPr>
        <w:pStyle w:val="Author"/>
      </w:pPr>
      <w:r>
        <w:t xml:space="preserve">Stephen</w:t>
      </w:r>
      <w:r>
        <w:t xml:space="preserve"> </w:t>
      </w:r>
      <w:r>
        <w:t xml:space="preserve">D.</w:t>
      </w:r>
      <w:r>
        <w:t xml:space="preserve"> </w:t>
      </w:r>
      <w:r>
        <w:t xml:space="preserve">Shivers</w:t>
      </w:r>
    </w:p>
    <w:p>
      <w:pPr>
        <w:pStyle w:val="Author"/>
      </w:pPr>
      <w:r>
        <w:t xml:space="preserve">Jeffrey</w:t>
      </w:r>
      <w:r>
        <w:t xml:space="preserve"> </w:t>
      </w:r>
      <w:r>
        <w:t xml:space="preserve">W.</w:t>
      </w:r>
      <w:r>
        <w:t xml:space="preserve"> </w:t>
      </w:r>
      <w:r>
        <w:t xml:space="preserve">Hollister</w:t>
      </w:r>
    </w:p>
    <w:p>
      <w:pPr>
        <w:pStyle w:val="Author"/>
      </w:pPr>
      <w:r>
        <w:t xml:space="preserve">Sophie</w:t>
      </w:r>
      <w:r>
        <w:t xml:space="preserve"> </w:t>
      </w:r>
      <w:r>
        <w:t xml:space="preserve">Fournier</w:t>
      </w:r>
    </w:p>
    <w:p>
      <w:pPr>
        <w:pStyle w:val="Author"/>
      </w:pPr>
      <w:r>
        <w:t xml:space="preserve">Jakob</w:t>
      </w:r>
      <w:r>
        <w:t xml:space="preserve"> </w:t>
      </w:r>
      <w:r>
        <w:t xml:space="preserve">Stankoski</w:t>
      </w:r>
    </w:p>
    <w:p>
      <w:pPr>
        <w:pStyle w:val="Author"/>
      </w:pPr>
      <w:r>
        <w:t xml:space="preserve">Betty</w:t>
      </w:r>
      <w:r>
        <w:t xml:space="preserve"> </w:t>
      </w:r>
      <w:r>
        <w:t xml:space="preserve">J.</w:t>
      </w:r>
      <w:r>
        <w:t xml:space="preserve"> </w:t>
      </w:r>
      <w:r>
        <w:t xml:space="preserve">Kreakie</w:t>
      </w:r>
    </w:p>
    <w:p>
      <w:pPr>
        <w:pStyle w:val="Abstract"/>
      </w:pPr>
      <w:r>
        <w:t xml:space="preserve">Harmful</w:t>
      </w:r>
      <w:r>
        <w:t xml:space="preserve"> </w:t>
      </w:r>
      <w:r>
        <w:t xml:space="preserve">algal</w:t>
      </w:r>
      <w:r>
        <w:t xml:space="preserve"> </w:t>
      </w:r>
      <w:r>
        <w:t xml:space="preserve">blooms</w:t>
      </w:r>
      <w:r>
        <w:t xml:space="preserve"> </w:t>
      </w:r>
      <w:r>
        <w:t xml:space="preserve">caused</w:t>
      </w:r>
      <w:r>
        <w:t xml:space="preserve"> </w:t>
      </w:r>
      <w:r>
        <w:t xml:space="preserve">by</w:t>
      </w:r>
      <w:r>
        <w:t xml:space="preserve"> </w:t>
      </w:r>
      <w:r>
        <w:t xml:space="preserve">cyanobacteria</w:t>
      </w:r>
      <w:r>
        <w:t xml:space="preserve"> </w:t>
      </w:r>
      <w:r>
        <w:t xml:space="preserve">(cyanoHABs)</w:t>
      </w:r>
      <w:r>
        <w:t xml:space="preserve"> </w:t>
      </w:r>
      <w:r>
        <w:t xml:space="preserve">are</w:t>
      </w:r>
      <w:r>
        <w:t xml:space="preserve"> </w:t>
      </w:r>
      <w:r>
        <w:t xml:space="preserve">detrimental</w:t>
      </w:r>
      <w:r>
        <w:t xml:space="preserve"> </w:t>
      </w:r>
      <w:r>
        <w:t xml:space="preserve">to</w:t>
      </w:r>
      <w:r>
        <w:t xml:space="preserve"> </w:t>
      </w:r>
      <w:r>
        <w:t xml:space="preserve">human</w:t>
      </w:r>
      <w:r>
        <w:t xml:space="preserve"> </w:t>
      </w:r>
      <w:r>
        <w:t xml:space="preserve">and</w:t>
      </w:r>
      <w:r>
        <w:t xml:space="preserve"> </w:t>
      </w:r>
      <w:r>
        <w:t xml:space="preserve">environmental</w:t>
      </w:r>
      <w:r>
        <w:t xml:space="preserve"> </w:t>
      </w:r>
      <w:r>
        <w:t xml:space="preserve">health</w:t>
      </w:r>
      <w:r>
        <w:t xml:space="preserve"> </w:t>
      </w:r>
      <w:r>
        <w:t xml:space="preserve">and</w:t>
      </w:r>
      <w:r>
        <w:t xml:space="preserve"> </w:t>
      </w:r>
      <w:r>
        <w:t xml:space="preserve">can</w:t>
      </w:r>
      <w:r>
        <w:t xml:space="preserve"> </w:t>
      </w:r>
      <w:r>
        <w:t xml:space="preserve">be</w:t>
      </w:r>
      <w:r>
        <w:t xml:space="preserve"> </w:t>
      </w:r>
      <w:r>
        <w:t xml:space="preserve">difficult</w:t>
      </w:r>
      <w:r>
        <w:t xml:space="preserve"> </w:t>
      </w:r>
      <w:r>
        <w:t xml:space="preserve">to</w:t>
      </w:r>
      <w:r>
        <w:t xml:space="preserve"> </w:t>
      </w:r>
      <w:r>
        <w:t xml:space="preserve">monitor</w:t>
      </w:r>
      <w:r>
        <w:t xml:space="preserve"> </w:t>
      </w:r>
      <w:r>
        <w:t xml:space="preserve">without</w:t>
      </w:r>
      <w:r>
        <w:t xml:space="preserve"> </w:t>
      </w:r>
      <w:r>
        <w:t xml:space="preserve">specialized</w:t>
      </w:r>
      <w:r>
        <w:t xml:space="preserve"> </w:t>
      </w:r>
      <w:r>
        <w:t xml:space="preserve">training</w:t>
      </w:r>
      <w:r>
        <w:t xml:space="preserve"> </w:t>
      </w:r>
      <w:r>
        <w:t xml:space="preserve">and</w:t>
      </w:r>
      <w:r>
        <w:t xml:space="preserve"> </w:t>
      </w:r>
      <w:r>
        <w:t xml:space="preserve">equipment.</w:t>
      </w:r>
      <w:r>
        <w:t xml:space="preserve"> </w:t>
      </w:r>
      <w:r>
        <w:t xml:space="preserve">A</w:t>
      </w:r>
      <w:r>
        <w:t xml:space="preserve"> </w:t>
      </w:r>
      <w:r>
        <w:t xml:space="preserve">variety</w:t>
      </w:r>
      <w:r>
        <w:t xml:space="preserve"> </w:t>
      </w:r>
      <w:r>
        <w:t xml:space="preserve">of</w:t>
      </w:r>
      <w:r>
        <w:t xml:space="preserve"> </w:t>
      </w:r>
      <w:r>
        <w:t xml:space="preserve">instruments</w:t>
      </w:r>
      <w:r>
        <w:t xml:space="preserve"> </w:t>
      </w:r>
      <w:r>
        <w:t xml:space="preserve">have</w:t>
      </w:r>
      <w:r>
        <w:t xml:space="preserve"> </w:t>
      </w:r>
      <w:r>
        <w:t xml:space="preserve">been</w:t>
      </w:r>
      <w:r>
        <w:t xml:space="preserve"> </w:t>
      </w:r>
      <w:r>
        <w:t xml:space="preserve">developed</w:t>
      </w:r>
      <w:r>
        <w:t xml:space="preserve"> </w:t>
      </w:r>
      <w:r>
        <w:t xml:space="preserve">to</w:t>
      </w:r>
      <w:r>
        <w:t xml:space="preserve"> </w:t>
      </w:r>
      <w:r>
        <w:t xml:space="preserve">measure</w:t>
      </w:r>
      <w:r>
        <w:t xml:space="preserve"> </w:t>
      </w:r>
      <w:r>
        <w:t xml:space="preserve">cyanoHAB</w:t>
      </w:r>
      <w:r>
        <w:t xml:space="preserve"> </w:t>
      </w:r>
      <w:r>
        <w:t xml:space="preserve">indicators</w:t>
      </w:r>
      <w:r>
        <w:t xml:space="preserve"> </w:t>
      </w:r>
      <w:r>
        <w:t xml:space="preserve">(i.e. chlorophyll</w:t>
      </w:r>
      <w:r>
        <w:t xml:space="preserve"> </w:t>
      </w:r>
      <w:r>
        <w:rPr>
          <w:iCs/>
          <w:i/>
        </w:rPr>
        <w:t xml:space="preserve">a</w:t>
      </w:r>
      <w:r>
        <w:t xml:space="preserve"> </w:t>
      </w:r>
      <w:r>
        <w:t xml:space="preserve">or</w:t>
      </w:r>
      <w:r>
        <w:t xml:space="preserve"> </w:t>
      </w:r>
      <w:r>
        <w:t xml:space="preserve">phycocyanin)</w:t>
      </w:r>
      <w:r>
        <w:t xml:space="preserve"> </w:t>
      </w:r>
      <w:r>
        <w:t xml:space="preserve">that</w:t>
      </w:r>
      <w:r>
        <w:t xml:space="preserve"> </w:t>
      </w:r>
      <w:r>
        <w:t xml:space="preserve">do</w:t>
      </w:r>
      <w:r>
        <w:t xml:space="preserve"> </w:t>
      </w:r>
      <w:r>
        <w:t xml:space="preserve">not</w:t>
      </w:r>
      <w:r>
        <w:t xml:space="preserve"> </w:t>
      </w:r>
      <w:r>
        <w:t xml:space="preserve">require</w:t>
      </w:r>
      <w:r>
        <w:t xml:space="preserve"> </w:t>
      </w:r>
      <w:r>
        <w:t xml:space="preserve">an</w:t>
      </w:r>
      <w:r>
        <w:t xml:space="preserve"> </w:t>
      </w:r>
      <w:r>
        <w:t xml:space="preserve">extraction</w:t>
      </w:r>
      <w:r>
        <w:t xml:space="preserve"> </w:t>
      </w:r>
      <w:r>
        <w:t xml:space="preserve">process.</w:t>
      </w:r>
      <w:r>
        <w:t xml:space="preserve"> </w:t>
      </w:r>
      <w:r>
        <w:t xml:space="preserve">We</w:t>
      </w:r>
      <w:r>
        <w:t xml:space="preserve"> </w:t>
      </w:r>
      <w:r>
        <w:t xml:space="preserve">compared</w:t>
      </w:r>
      <w:r>
        <w:t xml:space="preserve"> </w:t>
      </w:r>
      <w:r>
        <w:t xml:space="preserve">measurements</w:t>
      </w:r>
      <w:r>
        <w:t xml:space="preserve"> </w:t>
      </w:r>
      <w:r>
        <w:t xml:space="preserve">from</w:t>
      </w:r>
      <w:r>
        <w:t xml:space="preserve"> </w:t>
      </w:r>
      <w:r>
        <w:t xml:space="preserve">five</w:t>
      </w:r>
      <w:r>
        <w:t xml:space="preserve"> </w:t>
      </w:r>
      <w:r>
        <w:t xml:space="preserve">in-vivo</w:t>
      </w:r>
      <w:r>
        <w:t xml:space="preserve"> </w:t>
      </w:r>
      <w:r>
        <w:t xml:space="preserve">fluorometers</w:t>
      </w:r>
      <w:r>
        <w:t xml:space="preserve"> </w:t>
      </w:r>
      <w:r>
        <w:t xml:space="preserve">(Turner</w:t>
      </w:r>
      <w:r>
        <w:t xml:space="preserve"> </w:t>
      </w:r>
      <w:r>
        <w:t xml:space="preserve">Trilogy</w:t>
      </w:r>
      <w:r>
        <w:t xml:space="preserve"> </w:t>
      </w:r>
      <w:r>
        <w:t xml:space="preserve">in-vivo</w:t>
      </w:r>
      <w:r>
        <w:t xml:space="preserve"> </w:t>
      </w:r>
      <w:r>
        <w:t xml:space="preserve">module,</w:t>
      </w:r>
      <w:r>
        <w:t xml:space="preserve"> </w:t>
      </w:r>
      <w:r>
        <w:t xml:space="preserve">Turner</w:t>
      </w:r>
      <w:r>
        <w:t xml:space="preserve"> </w:t>
      </w:r>
      <w:r>
        <w:t xml:space="preserve">Fluorosense,</w:t>
      </w:r>
      <w:r>
        <w:t xml:space="preserve"> </w:t>
      </w:r>
      <w:r>
        <w:t xml:space="preserve">Turner</w:t>
      </w:r>
      <w:r>
        <w:t xml:space="preserve"> </w:t>
      </w:r>
      <w:r>
        <w:t xml:space="preserve">Cyanofluor,</w:t>
      </w:r>
      <w:r>
        <w:t xml:space="preserve"> </w:t>
      </w:r>
      <w:r>
        <w:t xml:space="preserve">bbe</w:t>
      </w:r>
      <w:r>
        <w:t xml:space="preserve"> </w:t>
      </w:r>
      <w:r>
        <w:t xml:space="preserve">AlgaeTorch,</w:t>
      </w:r>
      <w:r>
        <w:t xml:space="preserve"> </w:t>
      </w:r>
      <w:r>
        <w:t xml:space="preserve">and</w:t>
      </w:r>
      <w:r>
        <w:t xml:space="preserve"> </w:t>
      </w:r>
      <w:r>
        <w:t xml:space="preserve">bbe</w:t>
      </w:r>
      <w:r>
        <w:t xml:space="preserve"> </w:t>
      </w:r>
      <w:r>
        <w:t xml:space="preserve">Phycoprobe)</w:t>
      </w:r>
      <w:r>
        <w:t xml:space="preserve"> </w:t>
      </w:r>
      <w:r>
        <w:t xml:space="preserve">to</w:t>
      </w:r>
      <w:r>
        <w:t xml:space="preserve"> </w:t>
      </w:r>
      <w:r>
        <w:t xml:space="preserve">results</w:t>
      </w:r>
      <w:r>
        <w:t xml:space="preserve"> </w:t>
      </w:r>
      <w:r>
        <w:t xml:space="preserve">from</w:t>
      </w:r>
      <w:r>
        <w:t xml:space="preserve"> </w:t>
      </w:r>
      <w:r>
        <w:t xml:space="preserve">solvent-based</w:t>
      </w:r>
      <w:r>
        <w:t xml:space="preserve"> </w:t>
      </w:r>
      <w:r>
        <w:t xml:space="preserve">extractions</w:t>
      </w:r>
      <w:r>
        <w:t xml:space="preserve"> </w:t>
      </w:r>
      <w:r>
        <w:t xml:space="preserve">for</w:t>
      </w:r>
      <w:r>
        <w:t xml:space="preserve"> </w:t>
      </w:r>
      <w:r>
        <w:t xml:space="preserve">chlorophyll</w:t>
      </w:r>
      <w:r>
        <w:t xml:space="preserve"> </w:t>
      </w:r>
      <w:r>
        <w:rPr>
          <w:iCs/>
          <w:i/>
        </w:rPr>
        <w:t xml:space="preserve">a</w:t>
      </w:r>
      <w:r>
        <w:t xml:space="preserve"> </w:t>
      </w:r>
      <w:r>
        <w:t xml:space="preserve">and</w:t>
      </w:r>
      <w:r>
        <w:t xml:space="preserve"> </w:t>
      </w:r>
      <w:r>
        <w:t xml:space="preserve">phycocyanin</w:t>
      </w:r>
      <w:r>
        <w:t xml:space="preserve"> </w:t>
      </w:r>
      <w:r>
        <w:t xml:space="preserve">at</w:t>
      </w:r>
      <w:r>
        <w:t xml:space="preserve"> </w:t>
      </w:r>
      <w:r>
        <w:t xml:space="preserve">six</w:t>
      </w:r>
      <w:r>
        <w:t xml:space="preserve"> </w:t>
      </w:r>
      <w:r>
        <w:t xml:space="preserve">different</w:t>
      </w:r>
      <w:r>
        <w:t xml:space="preserve"> </w:t>
      </w:r>
      <w:r>
        <w:t xml:space="preserve">waterbodies</w:t>
      </w:r>
      <w:r>
        <w:t xml:space="preserve"> </w:t>
      </w:r>
      <w:r>
        <w:t xml:space="preserve">in</w:t>
      </w:r>
      <w:r>
        <w:t xml:space="preserve"> </w:t>
      </w:r>
      <w:r>
        <w:t xml:space="preserve">Rhode</w:t>
      </w:r>
      <w:r>
        <w:t xml:space="preserve"> </w:t>
      </w:r>
      <w:r>
        <w:t xml:space="preserve">Island.</w:t>
      </w:r>
      <w:r>
        <w:t xml:space="preserve"> </w:t>
      </w:r>
      <w:r>
        <w:t xml:space="preserve">We</w:t>
      </w:r>
      <w:r>
        <w:t xml:space="preserve"> </w:t>
      </w:r>
      <w:r>
        <w:t xml:space="preserve">found</w:t>
      </w:r>
      <w:r>
        <w:t xml:space="preserve"> </w:t>
      </w:r>
      <w:r>
        <w:t xml:space="preserve">a</w:t>
      </w:r>
      <w:r>
        <w:t xml:space="preserve"> </w:t>
      </w:r>
      <w:r>
        <w:t xml:space="preserve">strong</w:t>
      </w:r>
      <w:r>
        <w:t xml:space="preserve"> </w:t>
      </w:r>
      <w:r>
        <w:t xml:space="preserve">relationship</w:t>
      </w:r>
      <w:r>
        <w:t xml:space="preserve"> </w:t>
      </w:r>
      <w:r>
        <w:t xml:space="preserve">between</w:t>
      </w:r>
      <w:r>
        <w:t xml:space="preserve"> </w:t>
      </w:r>
      <w:r>
        <w:t xml:space="preserve">extracted</w:t>
      </w:r>
      <w:r>
        <w:t xml:space="preserve"> </w:t>
      </w:r>
      <w:r>
        <w:t xml:space="preserve">phycocyanin</w:t>
      </w:r>
      <w:r>
        <w:t xml:space="preserve"> </w:t>
      </w:r>
      <w:r>
        <w:t xml:space="preserve">and</w:t>
      </w:r>
      <w:r>
        <w:t xml:space="preserve"> </w:t>
      </w:r>
      <w:r>
        <w:t xml:space="preserve">in-vivo</w:t>
      </w:r>
      <w:r>
        <w:t xml:space="preserve"> </w:t>
      </w:r>
      <w:r>
        <w:t xml:space="preserve">fluorometers</w:t>
      </w:r>
      <w:r>
        <w:t xml:space="preserve"> </w:t>
      </w:r>
      <w:r>
        <w:t xml:space="preserve">(r2</w:t>
      </w:r>
      <w:r>
        <w:t xml:space="preserve"> </w:t>
      </w:r>
      <w:r>
        <w:t xml:space="preserve">ranging</w:t>
      </w:r>
      <w:r>
        <w:t xml:space="preserve"> </w:t>
      </w:r>
      <w:r>
        <w:t xml:space="preserve">from</w:t>
      </w:r>
      <w:r>
        <w:t xml:space="preserve"> </w:t>
      </w:r>
      <w:r>
        <w:t xml:space="preserve">0.78-0.96).</w:t>
      </w:r>
      <w:r>
        <w:t xml:space="preserve"> </w:t>
      </w:r>
      <w:r>
        <w:t xml:space="preserve">We</w:t>
      </w:r>
      <w:r>
        <w:t xml:space="preserve"> </w:t>
      </w:r>
      <w:r>
        <w:t xml:space="preserve">found</w:t>
      </w:r>
      <w:r>
        <w:t xml:space="preserve"> </w:t>
      </w:r>
      <w:r>
        <w:t xml:space="preserve">less</w:t>
      </w:r>
      <w:r>
        <w:t xml:space="preserve"> </w:t>
      </w:r>
      <w:r>
        <w:t xml:space="preserve">consistency</w:t>
      </w:r>
      <w:r>
        <w:t xml:space="preserve"> </w:t>
      </w:r>
      <w:r>
        <w:t xml:space="preserve">between</w:t>
      </w:r>
      <w:r>
        <w:t xml:space="preserve"> </w:t>
      </w:r>
      <w:r>
        <w:t xml:space="preserve">in-vivo</w:t>
      </w:r>
      <w:r>
        <w:t xml:space="preserve"> </w:t>
      </w:r>
      <w:r>
        <w:t xml:space="preserve">measurements</w:t>
      </w:r>
      <w:r>
        <w:t xml:space="preserve"> </w:t>
      </w:r>
      <w:r>
        <w:t xml:space="preserve">of</w:t>
      </w:r>
      <w:r>
        <w:t xml:space="preserve"> </w:t>
      </w:r>
      <w:r>
        <w:t xml:space="preserve">chlorophyll</w:t>
      </w:r>
      <w:r>
        <w:t xml:space="preserve"> </w:t>
      </w:r>
      <w:r>
        <w:rPr>
          <w:iCs/>
          <w:i/>
        </w:rPr>
        <w:t xml:space="preserve">a</w:t>
      </w:r>
      <w:r>
        <w:t xml:space="preserve"> </w:t>
      </w:r>
      <w:r>
        <w:t xml:space="preserve">and</w:t>
      </w:r>
      <w:r>
        <w:t xml:space="preserve"> </w:t>
      </w:r>
      <w:r>
        <w:t xml:space="preserve">the</w:t>
      </w:r>
      <w:r>
        <w:t xml:space="preserve"> </w:t>
      </w:r>
      <w:r>
        <w:t xml:space="preserve">extracted</w:t>
      </w:r>
      <w:r>
        <w:t xml:space="preserve"> </w:t>
      </w:r>
      <w:r>
        <w:t xml:space="preserve">results</w:t>
      </w:r>
      <w:r>
        <w:t xml:space="preserve"> </w:t>
      </w:r>
      <w:r>
        <w:t xml:space="preserve">(r2</w:t>
      </w:r>
      <w:r>
        <w:t xml:space="preserve"> </w:t>
      </w:r>
      <w:r>
        <w:t xml:space="preserve">between</w:t>
      </w:r>
      <w:r>
        <w:t xml:space="preserve"> </w:t>
      </w:r>
      <w:r>
        <w:t xml:space="preserve">0.34</w:t>
      </w:r>
      <w:r>
        <w:t xml:space="preserve"> </w:t>
      </w:r>
      <w:r>
        <w:t xml:space="preserve">and</w:t>
      </w:r>
      <w:r>
        <w:t xml:space="preserve"> </w:t>
      </w:r>
      <w:r>
        <w:t xml:space="preserve">0.82).</w:t>
      </w:r>
      <w:r>
        <w:t xml:space="preserve"> </w:t>
      </w:r>
      <w:r>
        <w:t xml:space="preserve">Some</w:t>
      </w:r>
      <w:r>
        <w:t xml:space="preserve"> </w:t>
      </w:r>
      <w:r>
        <w:t xml:space="preserve">variability</w:t>
      </w:r>
      <w:r>
        <w:t xml:space="preserve"> </w:t>
      </w:r>
      <w:r>
        <w:t xml:space="preserve">in</w:t>
      </w:r>
      <w:r>
        <w:t xml:space="preserve"> </w:t>
      </w:r>
      <w:r>
        <w:t xml:space="preserve">the</w:t>
      </w:r>
      <w:r>
        <w:t xml:space="preserve"> </w:t>
      </w:r>
      <w:r>
        <w:t xml:space="preserve">chlorophyll</w:t>
      </w:r>
      <w:r>
        <w:t xml:space="preserve"> </w:t>
      </w:r>
      <w:r>
        <w:rPr>
          <w:iCs/>
          <w:i/>
        </w:rPr>
        <w:t xml:space="preserve">a</w:t>
      </w:r>
      <w:r>
        <w:t xml:space="preserve"> </w:t>
      </w:r>
      <w:r>
        <w:t xml:space="preserve">results</w:t>
      </w:r>
      <w:r>
        <w:t xml:space="preserve"> </w:t>
      </w:r>
      <w:r>
        <w:t xml:space="preserve">can</w:t>
      </w:r>
      <w:r>
        <w:t xml:space="preserve"> </w:t>
      </w:r>
      <w:r>
        <w:t xml:space="preserve">be</w:t>
      </w:r>
      <w:r>
        <w:t xml:space="preserve"> </w:t>
      </w:r>
      <w:r>
        <w:t xml:space="preserve">explained</w:t>
      </w:r>
      <w:r>
        <w:t xml:space="preserve"> </w:t>
      </w:r>
      <w:r>
        <w:t xml:space="preserve">by</w:t>
      </w:r>
      <w:r>
        <w:t xml:space="preserve"> </w:t>
      </w:r>
      <w:r>
        <w:t xml:space="preserve">differences</w:t>
      </w:r>
      <w:r>
        <w:t xml:space="preserve"> </w:t>
      </w:r>
      <w:r>
        <w:t xml:space="preserve">in</w:t>
      </w:r>
      <w:r>
        <w:t xml:space="preserve"> </w:t>
      </w:r>
      <w:r>
        <w:t xml:space="preserve">the</w:t>
      </w:r>
      <w:r>
        <w:t xml:space="preserve"> </w:t>
      </w:r>
      <w:r>
        <w:t xml:space="preserve">phytoplankton</w:t>
      </w:r>
      <w:r>
        <w:t xml:space="preserve"> </w:t>
      </w:r>
      <w:r>
        <w:t xml:space="preserve">community</w:t>
      </w:r>
      <w:r>
        <w:t xml:space="preserve"> </w:t>
      </w:r>
      <w:r>
        <w:t xml:space="preserve">at</w:t>
      </w:r>
      <w:r>
        <w:t xml:space="preserve"> </w:t>
      </w:r>
      <w:r>
        <w:t xml:space="preserve">the</w:t>
      </w:r>
      <w:r>
        <w:t xml:space="preserve"> </w:t>
      </w:r>
      <w:r>
        <w:t xml:space="preserve">different</w:t>
      </w:r>
      <w:r>
        <w:t xml:space="preserve"> </w:t>
      </w:r>
      <w:r>
        <w:t xml:space="preserve">sampling</w:t>
      </w:r>
      <w:r>
        <w:t xml:space="preserve"> </w:t>
      </w:r>
      <w:r>
        <w:t xml:space="preserve">locations.</w:t>
      </w:r>
      <w:r>
        <w:t xml:space="preserve"> </w:t>
      </w:r>
      <w:r>
        <w:t xml:space="preserve">Phycocyanin</w:t>
      </w:r>
      <w:r>
        <w:t xml:space="preserve"> </w:t>
      </w:r>
      <w:r>
        <w:t xml:space="preserve">results</w:t>
      </w:r>
      <w:r>
        <w:t xml:space="preserve"> </w:t>
      </w:r>
      <w:r>
        <w:t xml:space="preserve">from</w:t>
      </w:r>
      <w:r>
        <w:t xml:space="preserve"> </w:t>
      </w:r>
      <w:r>
        <w:t xml:space="preserve">in-vivo</w:t>
      </w:r>
      <w:r>
        <w:t xml:space="preserve"> </w:t>
      </w:r>
      <w:r>
        <w:t xml:space="preserve">fluorometry</w:t>
      </w:r>
      <w:r>
        <w:t xml:space="preserve"> </w:t>
      </w:r>
      <w:r>
        <w:t xml:space="preserve">were</w:t>
      </w:r>
      <w:r>
        <w:t xml:space="preserve"> </w:t>
      </w:r>
      <w:r>
        <w:t xml:space="preserve">also</w:t>
      </w:r>
      <w:r>
        <w:t xml:space="preserve"> </w:t>
      </w:r>
      <w:r>
        <w:t xml:space="preserve">strongly</w:t>
      </w:r>
      <w:r>
        <w:t xml:space="preserve"> </w:t>
      </w:r>
      <w:r>
        <w:t xml:space="preserve">correlated</w:t>
      </w:r>
      <w:r>
        <w:t xml:space="preserve"> </w:t>
      </w:r>
      <w:r>
        <w:t xml:space="preserve">with</w:t>
      </w:r>
      <w:r>
        <w:t xml:space="preserve"> </w:t>
      </w:r>
      <w:r>
        <w:t xml:space="preserve">cell</w:t>
      </w:r>
      <w:r>
        <w:t xml:space="preserve"> </w:t>
      </w:r>
      <w:r>
        <w:t xml:space="preserve">counts,</w:t>
      </w:r>
      <w:r>
        <w:t xml:space="preserve"> </w:t>
      </w:r>
      <w:r>
        <w:t xml:space="preserve">which</w:t>
      </w:r>
      <w:r>
        <w:t xml:space="preserve"> </w:t>
      </w:r>
      <w:r>
        <w:t xml:space="preserve">implies</w:t>
      </w:r>
      <w:r>
        <w:t xml:space="preserve"> </w:t>
      </w:r>
      <w:r>
        <w:t xml:space="preserve">that</w:t>
      </w:r>
      <w:r>
        <w:t xml:space="preserve"> </w:t>
      </w:r>
      <w:r>
        <w:t xml:space="preserve">phycocyanin</w:t>
      </w:r>
      <w:r>
        <w:t xml:space="preserve"> </w:t>
      </w:r>
      <w:r>
        <w:t xml:space="preserve">measurements</w:t>
      </w:r>
      <w:r>
        <w:t xml:space="preserve"> </w:t>
      </w:r>
      <w:r>
        <w:t xml:space="preserve">from</w:t>
      </w:r>
      <w:r>
        <w:t xml:space="preserve"> </w:t>
      </w:r>
      <w:r>
        <w:t xml:space="preserve">these</w:t>
      </w:r>
      <w:r>
        <w:t xml:space="preserve"> </w:t>
      </w:r>
      <w:r>
        <w:t xml:space="preserve">instruments</w:t>
      </w:r>
      <w:r>
        <w:t xml:space="preserve"> </w:t>
      </w:r>
      <w:r>
        <w:t xml:space="preserve">can</w:t>
      </w:r>
      <w:r>
        <w:t xml:space="preserve"> </w:t>
      </w:r>
      <w:r>
        <w:t xml:space="preserve">be</w:t>
      </w:r>
      <w:r>
        <w:t xml:space="preserve"> </w:t>
      </w:r>
      <w:r>
        <w:t xml:space="preserve">a</w:t>
      </w:r>
      <w:r>
        <w:t xml:space="preserve"> </w:t>
      </w:r>
      <w:r>
        <w:t xml:space="preserve">good</w:t>
      </w:r>
      <w:r>
        <w:t xml:space="preserve"> </w:t>
      </w:r>
      <w:r>
        <w:t xml:space="preserve">proxy</w:t>
      </w:r>
      <w:r>
        <w:t xml:space="preserve"> </w:t>
      </w:r>
      <w:r>
        <w:t xml:space="preserve">for</w:t>
      </w:r>
      <w:r>
        <w:t xml:space="preserve"> </w:t>
      </w:r>
      <w:r>
        <w:t xml:space="preserve">cell</w:t>
      </w:r>
      <w:r>
        <w:t xml:space="preserve"> </w:t>
      </w:r>
      <w:r>
        <w:t xml:space="preserve">counts.</w:t>
      </w:r>
      <w:r>
        <w:t xml:space="preserve"> </w:t>
      </w:r>
      <w:r>
        <w:t xml:space="preserve">Many</w:t>
      </w:r>
      <w:r>
        <w:t xml:space="preserve"> </w:t>
      </w:r>
      <w:r>
        <w:t xml:space="preserve">federal,</w:t>
      </w:r>
      <w:r>
        <w:t xml:space="preserve"> </w:t>
      </w:r>
      <w:r>
        <w:t xml:space="preserve">state,</w:t>
      </w:r>
      <w:r>
        <w:t xml:space="preserve"> </w:t>
      </w:r>
      <w:r>
        <w:t xml:space="preserve">and</w:t>
      </w:r>
      <w:r>
        <w:t xml:space="preserve"> </w:t>
      </w:r>
      <w:r>
        <w:t xml:space="preserve">local</w:t>
      </w:r>
      <w:r>
        <w:t xml:space="preserve"> </w:t>
      </w:r>
      <w:r>
        <w:t xml:space="preserve">entities</w:t>
      </w:r>
      <w:r>
        <w:t xml:space="preserve"> </w:t>
      </w:r>
      <w:r>
        <w:t xml:space="preserve">use</w:t>
      </w:r>
      <w:r>
        <w:t xml:space="preserve"> </w:t>
      </w:r>
      <w:r>
        <w:t xml:space="preserve">cell</w:t>
      </w:r>
      <w:r>
        <w:t xml:space="preserve"> </w:t>
      </w:r>
      <w:r>
        <w:t xml:space="preserve">counts</w:t>
      </w:r>
      <w:r>
        <w:t xml:space="preserve"> </w:t>
      </w:r>
      <w:r>
        <w:t xml:space="preserve">of</w:t>
      </w:r>
      <w:r>
        <w:t xml:space="preserve"> </w:t>
      </w:r>
      <w:r>
        <w:t xml:space="preserve">cyanobacteria</w:t>
      </w:r>
      <w:r>
        <w:t xml:space="preserve"> </w:t>
      </w:r>
      <w:r>
        <w:t xml:space="preserve">to</w:t>
      </w:r>
      <w:r>
        <w:t xml:space="preserve"> </w:t>
      </w:r>
      <w:r>
        <w:t xml:space="preserve">determine</w:t>
      </w:r>
      <w:r>
        <w:t xml:space="preserve"> </w:t>
      </w:r>
      <w:r>
        <w:t xml:space="preserve">when</w:t>
      </w:r>
      <w:r>
        <w:t xml:space="preserve"> </w:t>
      </w:r>
      <w:r>
        <w:t xml:space="preserve">to</w:t>
      </w:r>
      <w:r>
        <w:t xml:space="preserve"> </w:t>
      </w:r>
      <w:r>
        <w:t xml:space="preserve">issue</w:t>
      </w:r>
      <w:r>
        <w:t xml:space="preserve"> </w:t>
      </w:r>
      <w:r>
        <w:t xml:space="preserve">health</w:t>
      </w:r>
      <w:r>
        <w:t xml:space="preserve"> </w:t>
      </w:r>
      <w:r>
        <w:t xml:space="preserve">or</w:t>
      </w:r>
      <w:r>
        <w:t xml:space="preserve"> </w:t>
      </w:r>
      <w:r>
        <w:t xml:space="preserve">contact</w:t>
      </w:r>
      <w:r>
        <w:t xml:space="preserve"> </w:t>
      </w:r>
      <w:r>
        <w:t xml:space="preserve">advisories</w:t>
      </w:r>
      <w:r>
        <w:t xml:space="preserve"> </w:t>
      </w:r>
      <w:r>
        <w:t xml:space="preserve">for</w:t>
      </w:r>
      <w:r>
        <w:t xml:space="preserve"> </w:t>
      </w:r>
      <w:r>
        <w:t xml:space="preserve">waterbodies.</w:t>
      </w:r>
      <w:r>
        <w:t xml:space="preserve"> </w:t>
      </w:r>
      <w:r>
        <w:t xml:space="preserve">Producing</w:t>
      </w:r>
      <w:r>
        <w:t xml:space="preserve"> </w:t>
      </w:r>
      <w:r>
        <w:t xml:space="preserve">accurate</w:t>
      </w:r>
      <w:r>
        <w:t xml:space="preserve"> </w:t>
      </w:r>
      <w:r>
        <w:t xml:space="preserve">cell</w:t>
      </w:r>
      <w:r>
        <w:t xml:space="preserve"> </w:t>
      </w:r>
      <w:r>
        <w:t xml:space="preserve">counts</w:t>
      </w:r>
      <w:r>
        <w:t xml:space="preserve"> </w:t>
      </w:r>
      <w:r>
        <w:t xml:space="preserve">requires</w:t>
      </w:r>
      <w:r>
        <w:t xml:space="preserve"> </w:t>
      </w:r>
      <w:r>
        <w:t xml:space="preserve">highly</w:t>
      </w:r>
      <w:r>
        <w:t xml:space="preserve"> </w:t>
      </w:r>
      <w:r>
        <w:t xml:space="preserve">specialized</w:t>
      </w:r>
      <w:r>
        <w:t xml:space="preserve"> </w:t>
      </w:r>
      <w:r>
        <w:t xml:space="preserve">training/equipment,</w:t>
      </w:r>
      <w:r>
        <w:t xml:space="preserve"> </w:t>
      </w:r>
      <w:r>
        <w:t xml:space="preserve">processing</w:t>
      </w:r>
      <w:r>
        <w:t xml:space="preserve"> </w:t>
      </w:r>
      <w:r>
        <w:t xml:space="preserve">time,</w:t>
      </w:r>
      <w:r>
        <w:t xml:space="preserve"> </w:t>
      </w:r>
      <w:r>
        <w:t xml:space="preserve">and</w:t>
      </w:r>
      <w:r>
        <w:t xml:space="preserve"> </w:t>
      </w:r>
      <w:r>
        <w:t xml:space="preserve">counts</w:t>
      </w:r>
      <w:r>
        <w:t xml:space="preserve"> </w:t>
      </w:r>
      <w:r>
        <w:t xml:space="preserve">can</w:t>
      </w:r>
      <w:r>
        <w:t xml:space="preserve"> </w:t>
      </w:r>
      <w:r>
        <w:t xml:space="preserve">vary</w:t>
      </w:r>
      <w:r>
        <w:t xml:space="preserve"> </w:t>
      </w:r>
      <w:r>
        <w:t xml:space="preserve">greatly</w:t>
      </w:r>
      <w:r>
        <w:t xml:space="preserve"> </w:t>
      </w:r>
      <w:r>
        <w:t xml:space="preserve">between</w:t>
      </w:r>
      <w:r>
        <w:t xml:space="preserve"> </w:t>
      </w:r>
      <w:r>
        <w:t xml:space="preserve">technicians.</w:t>
      </w:r>
      <w:r>
        <w:t xml:space="preserve"> </w:t>
      </w:r>
      <w:r>
        <w:t xml:space="preserve">The</w:t>
      </w:r>
      <w:r>
        <w:t xml:space="preserve"> </w:t>
      </w:r>
      <w:r>
        <w:t xml:space="preserve">results</w:t>
      </w:r>
      <w:r>
        <w:t xml:space="preserve"> </w:t>
      </w:r>
      <w:r>
        <w:t xml:space="preserve">from</w:t>
      </w:r>
      <w:r>
        <w:t xml:space="preserve"> </w:t>
      </w:r>
      <w:r>
        <w:t xml:space="preserve">this</w:t>
      </w:r>
      <w:r>
        <w:t xml:space="preserve"> </w:t>
      </w:r>
      <w:r>
        <w:t xml:space="preserve">study</w:t>
      </w:r>
      <w:r>
        <w:t xml:space="preserve"> </w:t>
      </w:r>
      <w:r>
        <w:t xml:space="preserve">encourage</w:t>
      </w:r>
      <w:r>
        <w:t xml:space="preserve"> </w:t>
      </w:r>
      <w:r>
        <w:t xml:space="preserve">further</w:t>
      </w:r>
      <w:r>
        <w:t xml:space="preserve"> </w:t>
      </w:r>
      <w:r>
        <w:t xml:space="preserve">research</w:t>
      </w:r>
      <w:r>
        <w:t xml:space="preserve"> </w:t>
      </w:r>
      <w:r>
        <w:t xml:space="preserve">using</w:t>
      </w:r>
      <w:r>
        <w:t xml:space="preserve"> </w:t>
      </w:r>
      <w:r>
        <w:t xml:space="preserve">in-vivo</w:t>
      </w:r>
      <w:r>
        <w:t xml:space="preserve"> </w:t>
      </w:r>
      <w:r>
        <w:t xml:space="preserve">fluorometry</w:t>
      </w:r>
      <w:r>
        <w:t xml:space="preserve"> </w:t>
      </w:r>
      <w:r>
        <w:t xml:space="preserve">and</w:t>
      </w:r>
      <w:r>
        <w:t xml:space="preserve"> </w:t>
      </w:r>
      <w:r>
        <w:t xml:space="preserve">discussion</w:t>
      </w:r>
      <w:r>
        <w:t xml:space="preserve"> </w:t>
      </w:r>
      <w:r>
        <w:t xml:space="preserve">to</w:t>
      </w:r>
      <w:r>
        <w:t xml:space="preserve"> </w:t>
      </w:r>
      <w:r>
        <w:t xml:space="preserve">move</w:t>
      </w:r>
      <w:r>
        <w:t xml:space="preserve"> </w:t>
      </w:r>
      <w:r>
        <w:t xml:space="preserve">away</w:t>
      </w:r>
      <w:r>
        <w:t xml:space="preserve"> </w:t>
      </w:r>
      <w:r>
        <w:t xml:space="preserve">from</w:t>
      </w:r>
      <w:r>
        <w:t xml:space="preserve"> </w:t>
      </w:r>
      <w:r>
        <w:t xml:space="preserve">cell</w:t>
      </w:r>
      <w:r>
        <w:t xml:space="preserve"> </w:t>
      </w:r>
      <w:r>
        <w:t xml:space="preserve">counts</w:t>
      </w:r>
      <w:r>
        <w:t xml:space="preserve"> </w:t>
      </w:r>
      <w:r>
        <w:t xml:space="preserve">and</w:t>
      </w:r>
      <w:r>
        <w:t xml:space="preserve"> </w:t>
      </w:r>
      <w:r>
        <w:t xml:space="preserve">towards</w:t>
      </w:r>
      <w:r>
        <w:t xml:space="preserve"> </w:t>
      </w:r>
      <w:r>
        <w:t xml:space="preserve">fluorometric</w:t>
      </w:r>
      <w:r>
        <w:t xml:space="preserve"> </w:t>
      </w:r>
      <w:r>
        <w:t xml:space="preserve">based</w:t>
      </w:r>
      <w:r>
        <w:t xml:space="preserve"> </w:t>
      </w:r>
      <w:r>
        <w:t xml:space="preserve">measurements</w:t>
      </w:r>
      <w:r>
        <w:t xml:space="preserve"> </w:t>
      </w:r>
      <w:r>
        <w:t xml:space="preserve">when</w:t>
      </w:r>
      <w:r>
        <w:t xml:space="preserve"> </w:t>
      </w:r>
      <w:r>
        <w:t xml:space="preserve">making</w:t>
      </w:r>
      <w:r>
        <w:t xml:space="preserve"> </w:t>
      </w:r>
      <w:r>
        <w:t xml:space="preserve">decisions</w:t>
      </w:r>
      <w:r>
        <w:t xml:space="preserve"> </w:t>
      </w:r>
      <w:r>
        <w:t xml:space="preserve">regarding</w:t>
      </w:r>
      <w:r>
        <w:t xml:space="preserve"> </w:t>
      </w:r>
      <w:r>
        <w:t xml:space="preserve">public</w:t>
      </w:r>
      <w:r>
        <w:t xml:space="preserve"> </w:t>
      </w:r>
      <w:r>
        <w:t xml:space="preserve">health.</w:t>
      </w:r>
    </w:p>
    <w:bookmarkStart w:id="20" w:name="introduction"/>
    <w:p>
      <w:pPr>
        <w:pStyle w:val="Heading1"/>
      </w:pPr>
      <w:r>
        <w:t xml:space="preserve">Introduction</w:t>
      </w:r>
    </w:p>
    <w:p>
      <w:pPr>
        <w:pStyle w:val="FirstParagraph"/>
      </w:pPr>
      <w:r>
        <w:t xml:space="preserve">Harmful algal blooms caused by cyanobacteria (cyanoHABs) are likely to increase in a warming world with greater inputs of nutrients by humans. These blooms may impact both human and environmental health, particularly if toxins are being produced. CyanoHAB blooms are often transient in nature, can be difficult to accurately quantify, and occur in diverse waterbodies across large spatial scales. Despite occuring on large scales, effects of blooms have primarily local impacts and can differ in species composition and toxicity based on local conditions. As large, centrally managed monitoring efforts are expensive and time consuming to operate, a substantial portion of cyanoHAB monitoring occurs at the local level. As neighborhood and lake associations generally do not have the equipment or training to perform extractive analysis of cholorophyll a and/or phycocyanin (pigments found in all algae and specifically cyanobacteria, respectively), alternative measurement equipment has been developed.</w:t>
      </w:r>
    </w:p>
    <w:p>
      <w:pPr>
        <w:pStyle w:val="BodyText"/>
      </w:pPr>
      <w:r>
        <w:t xml:space="preserve">A variety of instruments have been developed to measure chlorophyll</w:t>
      </w:r>
      <w:r>
        <w:t xml:space="preserve"> </w:t>
      </w:r>
      <w:r>
        <w:rPr>
          <w:iCs/>
          <w:i/>
        </w:rPr>
        <w:t xml:space="preserve">a</w:t>
      </w:r>
      <w:r>
        <w:t xml:space="preserve"> </w:t>
      </w:r>
      <w:r>
        <w:t xml:space="preserve">and/or phycocyanin using in vivo fluorescence without an extraction step and have a wide range in cost. These instruments distinguish between the pigments based on their differing emission spectra. Some instruments (i.e. PhycoProbe) use multiple leds at varying wavelengths to cause fluorescence of different algal types, thus creating a finer scale breakdown of community composition. These instruments can be used in the field, the lab, or a combination of both.</w:t>
      </w:r>
    </w:p>
    <w:p>
      <w:pPr>
        <w:pStyle w:val="BodyText"/>
      </w:pPr>
      <w:r>
        <w:t xml:space="preserve">Field instruments may be placed directly in a waterbody or require water to be poured into a cuvette and then placed into a handheld fluorometer. Differences in measurement methods represent a potential source of error when comparing instruments. Additionally, instruments may report valued in rfus (raw or relative fluorescence units) or µg/L (concentration) and comparing these values introduces an additional source of error during comparison. In vivo fluorescence can be affected by photochemical quenching causing an underestimation of rfus as photosystems become saturated with light. Estimation problems can also result from differing community composition, particularly if colonial cyanobacteria are present as the interior of large colonies will not fluoresce as readily as the exterior. Finally, the physical properties of the sample water can greatly affect fluorescence readings based on turbidity levels and the presence of CDOM. Some instruments offer a yellow substance correction to help account for CDOM while others do not. How the different instruments handle these various potential problems can affect their accuracy and precision, and the ability to compare across different instrument types. The goal of this paper is to compare different handhelds or in situ fluorometers with respect to a common benchmark (extracted chlorophyll and phycocyanin) across a variety of waterbodies.</w:t>
      </w:r>
    </w:p>
    <w:bookmarkEnd w:id="20"/>
    <w:bookmarkStart w:id="30" w:name="methods"/>
    <w:p>
      <w:pPr>
        <w:pStyle w:val="Heading1"/>
      </w:pPr>
      <w:r>
        <w:t xml:space="preserve">Methods</w:t>
      </w:r>
    </w:p>
    <w:bookmarkStart w:id="21" w:name="equipment-used-for-comparison"/>
    <w:p>
      <w:pPr>
        <w:pStyle w:val="Heading2"/>
      </w:pPr>
      <w:r>
        <w:t xml:space="preserve">Equipment used for comparison</w:t>
      </w:r>
    </w:p>
    <w:p>
      <w:pPr>
        <w:pStyle w:val="FirstParagraph"/>
      </w:pPr>
      <w:r>
        <w:t xml:space="preserve">The following five fluorometers were used during this study: Turner Trilogy (in vivo chlorophyll module), Turner FluoroSense, Turner Cyanofluor, bbe AlgaeTorch, and bbe PhycoProbe. Measurements from these fluorometers were compared with the results of a solvent-based extraction for chlorophyll and phycocyanin using a Turner Trilogy with a chla-na and orange module, respectively.</w:t>
      </w:r>
    </w:p>
    <w:bookmarkEnd w:id="21"/>
    <w:bookmarkStart w:id="26" w:name="field-sampling-methods"/>
    <w:p>
      <w:pPr>
        <w:pStyle w:val="Heading2"/>
      </w:pPr>
      <w:r>
        <w:t xml:space="preserve">Field Sampling Methods</w:t>
      </w:r>
    </w:p>
    <w:p>
      <w:pPr>
        <w:pStyle w:val="FirstParagraph"/>
      </w:pPr>
      <w:r>
        <w:t xml:space="preserve">Field samples were collected from eight ponds in Rhode Island during October and November 2021 (</w:t>
      </w:r>
      <w:hyperlink w:anchor="fig-map">
        <w:r>
          <w:rPr>
            <w:rStyle w:val="Hyperlink"/>
          </w:rPr>
          <w:t xml:space="preserve">Figure 1</w:t>
        </w:r>
      </w:hyperlink>
      <w:r>
        <w:t xml:space="preserve">). Two liter surface samples were collected in triplicate (six total liters) by wading into each pond to a minimum depth of two feet to avoid collecting near the sediment. If a surface scum was present, the scum was gently brushed aside to avoid being collected in the sample bottles. Samples were collected in acid-washed 1 L amber bottles and placed in a cooler with ice. At the same location as sample collection, measurements of chlorophyll and phycocyanin were made using the AlgaeTorch and the FluoroSense.</w:t>
      </w:r>
    </w:p>
    <w:tbl>
      <w:tblPr>
        <w:tblStyle w:val="Table"/>
        <w:tblW w:type="pct" w:w="5000"/>
        <w:tblLook w:firstRow="0" w:lastRow="0" w:firstColumn="0" w:lastColumn="0" w:noHBand="0" w:noVBand="0" w:val="0000"/>
      </w:tblPr>
      <w:tblGrid>
        <w:gridCol w:w="7920"/>
      </w:tblGrid>
      <w:tr>
        <w:tc>
          <w:tcPr/>
          <w:bookmarkStart w:id="25" w:name="fig-map"/>
          <w:p>
            <w:pPr>
              <w:pStyle w:val="Figure"/>
              <w:jc w:val="center"/>
            </w:pPr>
            <w:r>
              <w:drawing>
                <wp:inline>
                  <wp:extent cx="5486400" cy="7315200"/>
                  <wp:effectExtent b="0" l="0" r="0" t="0"/>
                  <wp:docPr descr="" title="" id="23" name="Picture"/>
                  <a:graphic>
                    <a:graphicData uri="http://schemas.openxmlformats.org/drawingml/2006/picture">
                      <pic:pic>
                        <pic:nvPicPr>
                          <pic:cNvPr descr="images/fig1_map.jpg" id="24" name="Picture"/>
                          <pic:cNvPicPr>
                            <a:picLocks noChangeArrowheads="1" noChangeAspect="1"/>
                          </pic:cNvPicPr>
                        </pic:nvPicPr>
                        <pic:blipFill>
                          <a:blip r:embed="rId22"/>
                          <a:stretch>
                            <a:fillRect/>
                          </a:stretch>
                        </pic:blipFill>
                        <pic:spPr bwMode="auto">
                          <a:xfrm>
                            <a:off x="0" y="0"/>
                            <a:ext cx="5486400" cy="7315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Field sampling locations</w:t>
            </w:r>
          </w:p>
          <w:bookmarkEnd w:id="25"/>
        </w:tc>
      </w:tr>
    </w:tbl>
    <w:bookmarkEnd w:id="26"/>
    <w:bookmarkStart w:id="27" w:name="analysis-of-field-samples"/>
    <w:p>
      <w:pPr>
        <w:pStyle w:val="Heading2"/>
      </w:pPr>
      <w:r>
        <w:t xml:space="preserve">Analysis of field samples</w:t>
      </w:r>
    </w:p>
    <w:p>
      <w:pPr>
        <w:pStyle w:val="FirstParagraph"/>
      </w:pPr>
      <w:r>
        <w:t xml:space="preserve">Within 24 hours of collection, field samples will be analyzed in triplicate using the PhycoProbe, CyanoFluor, and the Trilogy (in-vivo), as well as filtered onto 0.7 µm pre-ashed glass fiber filters and frozen at -20 °C for solvent-based extraction. Sample water filtered through a 0.22 µm syringe filter was used to correct for yellow substances on the PhycoProbe, CyanoFluor, and Trilogy in-vivo module. chlorophyll</w:t>
      </w:r>
      <w:r>
        <w:t xml:space="preserve"> </w:t>
      </w:r>
      <w:r>
        <w:rPr>
          <w:iCs/>
          <w:i/>
        </w:rPr>
        <w:t xml:space="preserve">a</w:t>
      </w:r>
      <w:r>
        <w:t xml:space="preserve"> </w:t>
      </w:r>
      <w:r>
        <w:t xml:space="preserve">extraction using 90% acetone followed after a 20 minute period in a sonicating water bath. Phycocyanin extraction followed a 15 minute period in a sonicating water bath and used a 50 mM phosphate buffer. Extracted samples were analyzed using a Turner Trilogy with a chla na module (chlorophyll) and an orange module (phycocyanin).</w:t>
      </w:r>
    </w:p>
    <w:bookmarkEnd w:id="27"/>
    <w:bookmarkStart w:id="28" w:name="phytoplankton-counts"/>
    <w:p>
      <w:pPr>
        <w:pStyle w:val="Heading2"/>
      </w:pPr>
      <w:r>
        <w:t xml:space="preserve">Phytoplankton Counts</w:t>
      </w:r>
    </w:p>
    <w:p>
      <w:pPr>
        <w:pStyle w:val="FirstParagraph"/>
      </w:pPr>
      <w:r>
        <w:t xml:space="preserve">Water samples for phytoplankton identification and enumeration were decanted from field collected samples into 250 ml amber HDPE bottles and were preserved with 25% glutaraldehyde. Samples were stored at 4°C and shipped the week after collection on ice to Phycotech, Inc.</w:t>
      </w:r>
    </w:p>
    <w:p>
      <w:pPr>
        <w:pStyle w:val="BodyText"/>
      </w:pPr>
      <w:r>
        <w:t xml:space="preserve">All phytoplankton samples were collected on 2021-10-06. Samples from Barber, Indian and Yawgoo were collected on 2021-10-06 and samples from Curran, Mashapaug, and Warwick were collected on 2021-10-22; fluoromery was performed with 24 hours of sample collection.</w:t>
      </w:r>
    </w:p>
    <w:bookmarkEnd w:id="28"/>
    <w:bookmarkStart w:id="29" w:name="data-analysis"/>
    <w:p>
      <w:pPr>
        <w:pStyle w:val="Heading2"/>
      </w:pPr>
      <w:r>
        <w:t xml:space="preserve">Data Analysis</w:t>
      </w:r>
    </w:p>
    <w:p>
      <w:pPr>
        <w:pStyle w:val="FirstParagraph"/>
      </w:pPr>
      <w:r>
        <w:t xml:space="preserve">To compare extracted concentrations and cell counts/biovolume to the various instruments we used simple linear regression and scatterplots to assess the fit and compare the different sensors. We derived the coefficient of determination from the regressions as a measure of fit and qualitatively compare the device measurements to the extracted concentrations and phytoplankton counts. We do not compare slopes as we have little expectation that the extracted concentrations would equal the values from the various devices given the difference in units and the different RFU returns across the devices.</w:t>
      </w:r>
    </w:p>
    <w:bookmarkEnd w:id="29"/>
    <w:bookmarkEnd w:id="30"/>
    <w:bookmarkStart w:id="59" w:name="results"/>
    <w:p>
      <w:pPr>
        <w:pStyle w:val="Heading1"/>
      </w:pPr>
      <w:r>
        <w:t xml:space="preserve">Results</w:t>
      </w:r>
    </w:p>
    <w:bookmarkStart w:id="31" w:name="summary-of-data"/>
    <w:p>
      <w:pPr>
        <w:pStyle w:val="Heading2"/>
      </w:pPr>
      <w:r>
        <w:t xml:space="preserve">Summary of Data</w:t>
      </w:r>
    </w:p>
    <w:p>
      <w:pPr>
        <w:pStyle w:val="FirstParagraph"/>
      </w:pPr>
      <w:r>
        <w:t xml:space="preserve">Need summary of sites and dataFig 1. Map of Field Sites</w:t>
      </w:r>
    </w:p>
    <w:bookmarkEnd w:id="31"/>
    <w:bookmarkStart w:id="36" w:name="chlorophyll"/>
    <w:p>
      <w:pPr>
        <w:pStyle w:val="Heading2"/>
      </w:pPr>
      <w:r>
        <w:t xml:space="preserve">Chlorophyll</w:t>
      </w:r>
    </w:p>
    <w:p>
      <w:pPr>
        <w:pStyle w:val="FirstParagraph"/>
      </w:pPr>
      <w:r>
        <w:t xml:space="preserve">Extracted chlorophyll measurements ranged from 3.2 ug/L (Indian Lake ) to 81.3 ug/L (Mashapaug Pond). Chlorophyll measurements for all instruments followed the same general pattern as the extracted chlorophyll values (</w:t>
      </w:r>
      <w:hyperlink w:anchor="fig-chlascatter">
        <w:r>
          <w:rPr>
            <w:rStyle w:val="Hyperlink"/>
          </w:rPr>
          <w:t xml:space="preserve">Figure 2</w:t>
        </w:r>
      </w:hyperlink>
      <w:r>
        <w:t xml:space="preserve">).  The Algaetorch and Phycoprobe measurements exhibited a strong relationship with extracted chlorophyll concentrations with R2 values of 0.82 and 0.81, respectively.  The Cyanofluor (R2=0.35) and Trilogy in vivo (R2=0.34) measurements increased as extracted chlorophyll concentrations increased, but the relationship was not as strong compared to the other instruments.</w:t>
      </w:r>
    </w:p>
    <w:tbl>
      <w:tblPr>
        <w:tblStyle w:val="Table"/>
        <w:tblW w:type="pct" w:w="5000"/>
        <w:tblLook w:firstRow="0" w:lastRow="0" w:firstColumn="0" w:lastColumn="0" w:noHBand="0" w:noVBand="0" w:val="0000"/>
      </w:tblPr>
      <w:tblGrid>
        <w:gridCol w:w="7920"/>
      </w:tblGrid>
      <w:tr>
        <w:tc>
          <w:tcPr/>
          <w:bookmarkStart w:id="35" w:name="fig-chlascatter"/>
          <w:p>
            <w:pPr>
              <w:pStyle w:val="Figure"/>
              <w:jc w:val="center"/>
            </w:pPr>
            <w:r>
              <w:drawing>
                <wp:inline>
                  <wp:extent cx="5943600" cy="3671047"/>
                  <wp:effectExtent b="0" l="0" r="0" t="0"/>
                  <wp:docPr descr="" title="" id="33" name="Picture"/>
                  <a:graphic>
                    <a:graphicData uri="http://schemas.openxmlformats.org/drawingml/2006/picture">
                      <pic:pic>
                        <pic:nvPicPr>
                          <pic:cNvPr descr="images/fig2_chla_scatter.jpg" id="34" name="Picture"/>
                          <pic:cNvPicPr>
                            <a:picLocks noChangeArrowheads="1" noChangeAspect="1"/>
                          </pic:cNvPicPr>
                        </pic:nvPicPr>
                        <pic:blipFill>
                          <a:blip r:embed="rId32"/>
                          <a:stretch>
                            <a:fillRect/>
                          </a:stretch>
                        </pic:blipFill>
                        <pic:spPr bwMode="auto">
                          <a:xfrm>
                            <a:off x="0" y="0"/>
                            <a:ext cx="5943600" cy="3671047"/>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Comparison of fluorometers by waterbody</w:t>
            </w:r>
          </w:p>
          <w:bookmarkEnd w:id="35"/>
        </w:tc>
      </w:tr>
    </w:tbl>
    <w:bookmarkEnd w:id="36"/>
    <w:bookmarkStart w:id="41" w:name="phycocyanin"/>
    <w:p>
      <w:pPr>
        <w:pStyle w:val="Heading2"/>
      </w:pPr>
      <w:r>
        <w:t xml:space="preserve">Phycocyanin</w:t>
      </w:r>
    </w:p>
    <w:p>
      <w:pPr>
        <w:pStyle w:val="FirstParagraph"/>
      </w:pPr>
      <w:r>
        <w:t xml:space="preserve">Extracted phycocyanin measurements ranged from 1.3 ug/L (Indian Lake) to 75.0 ug/L (Mashapaug Pond). The Algaetorch (r2=0.86) and Phycoprobe (r2=0.84) were strongly related to extracted phycocyanin concentrations but were not directly comparable as both measurements were of cyanobacteria as chlorophyll instead of a direct measure of phycocyanin (</w:t>
      </w:r>
      <w:hyperlink w:anchor="fig-phycoscatter">
        <w:r>
          <w:rPr>
            <w:rStyle w:val="Hyperlink"/>
          </w:rPr>
          <w:t xml:space="preserve">Figure 3</w:t>
        </w:r>
      </w:hyperlink>
      <w:r>
        <w:t xml:space="preserve">). Phycocyanin measurements for the Fluorosense (r2=0.96) and the Cyanofluor (r2=0.78) were also strongly related with extracted phycocyanin.</w:t>
      </w:r>
    </w:p>
    <w:tbl>
      <w:tblPr>
        <w:tblStyle w:val="Table"/>
        <w:tblW w:type="pct" w:w="5000"/>
        <w:tblLook w:firstRow="0" w:lastRow="0" w:firstColumn="0" w:lastColumn="0" w:noHBand="0" w:noVBand="0" w:val="0000"/>
      </w:tblPr>
      <w:tblGrid>
        <w:gridCol w:w="7920"/>
      </w:tblGrid>
      <w:tr>
        <w:tc>
          <w:tcPr/>
          <w:bookmarkStart w:id="40" w:name="fig-phycoscatter"/>
          <w:p>
            <w:pPr>
              <w:pStyle w:val="Figure"/>
              <w:jc w:val="center"/>
            </w:pPr>
            <w:r>
              <w:drawing>
                <wp:inline>
                  <wp:extent cx="5943600" cy="3671047"/>
                  <wp:effectExtent b="0" l="0" r="0" t="0"/>
                  <wp:docPr descr="" title="" id="38" name="Picture"/>
                  <a:graphic>
                    <a:graphicData uri="http://schemas.openxmlformats.org/drawingml/2006/picture">
                      <pic:pic>
                        <pic:nvPicPr>
                          <pic:cNvPr descr="images/fig3_phyco_scatter.jpg" id="39" name="Picture"/>
                          <pic:cNvPicPr>
                            <a:picLocks noChangeArrowheads="1" noChangeAspect="1"/>
                          </pic:cNvPicPr>
                        </pic:nvPicPr>
                        <pic:blipFill>
                          <a:blip r:embed="rId37"/>
                          <a:stretch>
                            <a:fillRect/>
                          </a:stretch>
                        </pic:blipFill>
                        <pic:spPr bwMode="auto">
                          <a:xfrm>
                            <a:off x="0" y="0"/>
                            <a:ext cx="5943600" cy="367104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Comparison of phycocyanin measurements by waterbody</w:t>
            </w:r>
          </w:p>
          <w:bookmarkEnd w:id="40"/>
        </w:tc>
      </w:tr>
    </w:tbl>
    <w:bookmarkEnd w:id="41"/>
    <w:bookmarkStart w:id="58" w:name="phytoplankton-counts-1"/>
    <w:p>
      <w:pPr>
        <w:pStyle w:val="Heading2"/>
      </w:pPr>
      <w:r>
        <w:t xml:space="preserve">Phytoplankton Counts</w:t>
      </w:r>
    </w:p>
    <w:p>
      <w:pPr>
        <w:pStyle w:val="FirstParagraph"/>
      </w:pPr>
      <w:r>
        <w:t xml:space="preserve">Cyanophytes were the dominant taxa by relative biovolume at Curran (0.75), Mashapaug (0.87), and Warwick (0.89); Chrysophytes at Barber (0.39) and Yawgoo (0.44); and Bacillariophytes at Indian (0.41)(</w:t>
      </w:r>
      <w:hyperlink w:anchor="fig-relbv">
        <w:r>
          <w:rPr>
            <w:rStyle w:val="Hyperlink"/>
          </w:rPr>
          <w:t xml:space="preserve">Figure 4</w:t>
        </w:r>
      </w:hyperlink>
      <w:r>
        <w:t xml:space="preserve">).  Total biovolume concentrations were highest at Mashapaug (2.12x10</w:t>
      </w:r>
      <w:r>
        <w:rPr>
          <w:vertAlign w:val="superscript"/>
        </w:rPr>
        <w:t xml:space="preserve">7</w:t>
      </w:r>
      <w:r>
        <w:t xml:space="preserve">), Warwick (1.44x10</w:t>
      </w:r>
      <w:r>
        <w:rPr>
          <w:vertAlign w:val="superscript"/>
        </w:rPr>
        <w:t xml:space="preserve">7</w:t>
      </w:r>
      <w:r>
        <w:t xml:space="preserve">), and Curran (3.22x10</w:t>
      </w:r>
      <w:r>
        <w:rPr>
          <w:vertAlign w:val="superscript"/>
        </w:rPr>
        <w:t xml:space="preserve">6</w:t>
      </w:r>
      <w:r>
        <w:t xml:space="preserve">)(</w:t>
      </w:r>
      <w:hyperlink w:anchor="fig-bv">
        <w:r>
          <w:rPr>
            <w:rStyle w:val="Hyperlink"/>
          </w:rPr>
          <w:t xml:space="preserve">Figure 5</w:t>
        </w:r>
      </w:hyperlink>
      <w:r>
        <w:t xml:space="preserve">). Microcystis was the dominant genus at Mashapaug and Warwick, while Chrysosporum was dominant at Curran (</w:t>
      </w:r>
      <w:hyperlink w:anchor="tbl-supp">
        <w:r>
          <w:rPr>
            <w:rStyle w:val="Hyperlink"/>
          </w:rPr>
          <w:t xml:space="preserve">Table 1</w:t>
        </w:r>
      </w:hyperlink>
      <w:r>
        <w:t xml:space="preserve">).</w:t>
      </w:r>
    </w:p>
    <w:tbl>
      <w:tblPr>
        <w:tblStyle w:val="Table"/>
        <w:tblW w:type="pct" w:w="5000"/>
        <w:tblLook w:firstRow="0" w:lastRow="0" w:firstColumn="0" w:lastColumn="0" w:noHBand="0" w:noVBand="0" w:val="0000"/>
      </w:tblPr>
      <w:tblGrid>
        <w:gridCol w:w="7920"/>
      </w:tblGrid>
      <w:tr>
        <w:tc>
          <w:tcPr/>
          <w:bookmarkStart w:id="45" w:name="fig-relbv"/>
          <w:p>
            <w:pPr>
              <w:pStyle w:val="Figure"/>
              <w:jc w:val="center"/>
            </w:pPr>
            <w:r>
              <w:drawing>
                <wp:inline>
                  <wp:extent cx="5943600" cy="3671047"/>
                  <wp:effectExtent b="0" l="0" r="0" t="0"/>
                  <wp:docPr descr="" title="" id="43" name="Picture"/>
                  <a:graphic>
                    <a:graphicData uri="http://schemas.openxmlformats.org/drawingml/2006/picture">
                      <pic:pic>
                        <pic:nvPicPr>
                          <pic:cNvPr descr="images/fig4_rel_bio_bar.jpg" id="44" name="Picture"/>
                          <pic:cNvPicPr>
                            <a:picLocks noChangeArrowheads="1" noChangeAspect="1"/>
                          </pic:cNvPicPr>
                        </pic:nvPicPr>
                        <pic:blipFill>
                          <a:blip r:embed="rId42"/>
                          <a:stretch>
                            <a:fillRect/>
                          </a:stretch>
                        </pic:blipFill>
                        <pic:spPr bwMode="auto">
                          <a:xfrm>
                            <a:off x="0" y="0"/>
                            <a:ext cx="5943600" cy="367104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Compare Relative Biovolume of divisions by waterbody</w:t>
            </w:r>
          </w:p>
          <w:bookmarkEnd w:id="45"/>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49" w:name="fig-bv"/>
          <w:p>
            <w:pPr>
              <w:pStyle w:val="Figure"/>
              <w:jc w:val="center"/>
            </w:pPr>
            <w:r>
              <w:drawing>
                <wp:inline>
                  <wp:extent cx="5943600" cy="3671047"/>
                  <wp:effectExtent b="0" l="0" r="0" t="0"/>
                  <wp:docPr descr="" title="" id="47" name="Picture"/>
                  <a:graphic>
                    <a:graphicData uri="http://schemas.openxmlformats.org/drawingml/2006/picture">
                      <pic:pic>
                        <pic:nvPicPr>
                          <pic:cNvPr descr="images/fig5_total_bio_bar.jpg" id="48" name="Picture"/>
                          <pic:cNvPicPr>
                            <a:picLocks noChangeArrowheads="1" noChangeAspect="1"/>
                          </pic:cNvPicPr>
                        </pic:nvPicPr>
                        <pic:blipFill>
                          <a:blip r:embed="rId46"/>
                          <a:stretch>
                            <a:fillRect/>
                          </a:stretch>
                        </pic:blipFill>
                        <pic:spPr bwMode="auto">
                          <a:xfrm>
                            <a:off x="0" y="0"/>
                            <a:ext cx="5943600" cy="3671047"/>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Compare Total Biovlume of divisions by waterbody</w:t>
            </w:r>
          </w:p>
          <w:bookmarkEnd w:id="49"/>
        </w:tc>
      </w:tr>
    </w:tbl>
    <w:p>
      <w:pPr>
        <w:pStyle w:val="BodyText"/>
      </w:pPr>
      <w:r>
        <w:t xml:space="preserve">Extracted chlorophyll</w:t>
      </w:r>
      <w:r>
        <w:t xml:space="preserve"> </w:t>
      </w:r>
      <w:r>
        <w:rPr>
          <w:iCs/>
          <w:i/>
        </w:rPr>
        <w:t xml:space="preserve">a</w:t>
      </w:r>
      <w:r>
        <w:t xml:space="preserve"> </w:t>
      </w:r>
      <w:r>
        <w:t xml:space="preserve">was the most strongly correlated with cyanobacterial cell counts (r2=0.92) followed by the algaetorch (r2=0.78) and the Phycoprobe (r2=0.59). The Cyanofluor (r2=0.12) and Trilogy in vivo module (0.11) were weakly correlated (</w:t>
      </w:r>
      <w:hyperlink w:anchor="fig-chlcount">
        <w:r>
          <w:rPr>
            <w:rStyle w:val="Hyperlink"/>
          </w:rPr>
          <w:t xml:space="preserve">Figure 6</w:t>
        </w:r>
      </w:hyperlink>
      <w:r>
        <w:t xml:space="preserve">). Phycocyanin measurements from all instruments were strongly correlated with cell counts (r2 between 0.9 and 0.97)(</w:t>
      </w:r>
      <w:hyperlink w:anchor="fig-phycocount">
        <w:r>
          <w:rPr>
            <w:rStyle w:val="Hyperlink"/>
          </w:rPr>
          <w:t xml:space="preserve">Figure 7</w:t>
        </w:r>
      </w:hyperlink>
      <w:r>
        <w:t xml:space="preserve">).</w:t>
      </w:r>
    </w:p>
    <w:tbl>
      <w:tblPr>
        <w:tblStyle w:val="Table"/>
        <w:tblW w:type="pct" w:w="5000"/>
        <w:tblLook w:firstRow="0" w:lastRow="0" w:firstColumn="0" w:lastColumn="0" w:noHBand="0" w:noVBand="0" w:val="0000"/>
      </w:tblPr>
      <w:tblGrid>
        <w:gridCol w:w="7920"/>
      </w:tblGrid>
      <w:tr>
        <w:tc>
          <w:tcPr/>
          <w:bookmarkStart w:id="53" w:name="fig-chlcount"/>
          <w:p>
            <w:pPr>
              <w:pStyle w:val="Figure"/>
              <w:jc w:val="center"/>
            </w:pPr>
            <w:r>
              <w:drawing>
                <wp:inline>
                  <wp:extent cx="5943600" cy="3671047"/>
                  <wp:effectExtent b="0" l="0" r="0" t="0"/>
                  <wp:docPr descr="" title="" id="51" name="Picture"/>
                  <a:graphic>
                    <a:graphicData uri="http://schemas.openxmlformats.org/drawingml/2006/picture">
                      <pic:pic>
                        <pic:nvPicPr>
                          <pic:cNvPr descr="images/fig6_chl_vs_cells.jpg" id="52" name="Picture"/>
                          <pic:cNvPicPr>
                            <a:picLocks noChangeArrowheads="1" noChangeAspect="1"/>
                          </pic:cNvPicPr>
                        </pic:nvPicPr>
                        <pic:blipFill>
                          <a:blip r:embed="rId50"/>
                          <a:stretch>
                            <a:fillRect/>
                          </a:stretch>
                        </pic:blipFill>
                        <pic:spPr bwMode="auto">
                          <a:xfrm>
                            <a:off x="0" y="0"/>
                            <a:ext cx="5943600" cy="3671047"/>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Compare fluorometer chlorophyll to cyanobacteria cell counts</w:t>
            </w:r>
          </w:p>
          <w:bookmarkEnd w:id="53"/>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57" w:name="fig-phycocount"/>
          <w:p>
            <w:pPr>
              <w:pStyle w:val="Figure"/>
              <w:jc w:val="center"/>
            </w:pPr>
            <w:r>
              <w:drawing>
                <wp:inline>
                  <wp:extent cx="5943600" cy="3671047"/>
                  <wp:effectExtent b="0" l="0" r="0" t="0"/>
                  <wp:docPr descr="" title="" id="55" name="Picture"/>
                  <a:graphic>
                    <a:graphicData uri="http://schemas.openxmlformats.org/drawingml/2006/picture">
                      <pic:pic>
                        <pic:nvPicPr>
                          <pic:cNvPr descr="images/fig7_phyco_vs_cells.jpg" id="56" name="Picture"/>
                          <pic:cNvPicPr>
                            <a:picLocks noChangeArrowheads="1" noChangeAspect="1"/>
                          </pic:cNvPicPr>
                        </pic:nvPicPr>
                        <pic:blipFill>
                          <a:blip r:embed="rId54"/>
                          <a:stretch>
                            <a:fillRect/>
                          </a:stretch>
                        </pic:blipFill>
                        <pic:spPr bwMode="auto">
                          <a:xfrm>
                            <a:off x="0" y="0"/>
                            <a:ext cx="5943600" cy="367104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Compare fluorometer phycocyanin to cyanobacteria cell counts</w:t>
            </w:r>
          </w:p>
          <w:bookmarkEnd w:id="57"/>
        </w:tc>
      </w:tr>
    </w:tbl>
    <w:bookmarkEnd w:id="58"/>
    <w:bookmarkEnd w:id="59"/>
    <w:bookmarkStart w:id="60" w:name="discussion"/>
    <w:p>
      <w:pPr>
        <w:pStyle w:val="Heading1"/>
      </w:pPr>
      <w:r>
        <w:t xml:space="preserve">Discussion</w:t>
      </w:r>
    </w:p>
    <w:p>
      <w:pPr>
        <w:pStyle w:val="FirstParagraph"/>
      </w:pPr>
      <w:r>
        <w:t xml:space="preserve">The results from this study indicate that in-vivo phycocyanin is better related to extracted phycocyanin when compared to the same measurements for chlorophyll. Similarly, phycocyanin from all instruments was better correlated to cell counts than chlorophyll measurements. Instruments measuring phycocyanin were better able to handle differences in the phytoplankton community between these study ponds that cause chlorophyll measurements to be less strongly correlated with extracted results. Both extracted phycocyanin and chlorophyll were strongly correlated with cell counts across the six study ponds suggesting that pigments are indeed a good proxy for cell counts at least for some waterbodies.</w:t>
      </w:r>
    </w:p>
    <w:p>
      <w:pPr>
        <w:pStyle w:val="BodyText"/>
      </w:pPr>
      <w:r>
        <w:t xml:space="preserve">The relationship between phycocyanin and all fluorometers was strong. The Fluorosense had the strongest correlation even with the differences in phytoplankton concentrations and community dynamics between the waterbodies. However, the Fluorosense overestimated the actual concentrations as compared to extracted values (0-35 ug/L vs 0-12.5 ug/L). Hambdhani et al. also found that the Fluorosense performed well but overestimated chlorophyll</w:t>
      </w:r>
      <w:r>
        <w:t xml:space="preserve"> </w:t>
      </w:r>
      <w:r>
        <w:rPr>
          <w:iCs/>
          <w:i/>
        </w:rPr>
        <w:t xml:space="preserve">a</w:t>
      </w:r>
      <w:r>
        <w:t xml:space="preserve"> </w:t>
      </w:r>
      <w:r>
        <w:t xml:space="preserve">at higher algal concentrations (Hambdhani et al. 2021). Therefore, using this particular instrument to enforce set criteria across a variety of waterbodies would probably not be recommended without further research.</w:t>
      </w:r>
    </w:p>
    <w:p>
      <w:pPr>
        <w:pStyle w:val="BodyText"/>
      </w:pPr>
      <w:r>
        <w:t xml:space="preserve">The Algaetorch and Phycoprobe yielded similar measurements and also overestimated phycocyanin concentrations but the output from these instruments is not a direct measure of phycocyanin; instead, these instruments measure the percentage of the chlorophyll that is derived from cyanobacteria. The Cyanofluor output was in rfus and was not directly comparable to extracted phycocyanin without creating a standard curve for the instrument using known phycocyanin standard concentrations, which was beyond the scope of this study. A study by Thomson-Laing et al. did convert rfus to ug/L and found strong correlation between cyanobacteria biovolume and phycocyanin concentration for eleven cyanobacteria cultures (Thomson-Laing et al. 2020). They also found stronger relationships for environmental samples in lakes that were cyanobacteria dominated compared to more diverse lakes.</w:t>
      </w:r>
    </w:p>
    <w:p>
      <w:pPr>
        <w:pStyle w:val="BodyText"/>
      </w:pPr>
      <w:r>
        <w:t xml:space="preserve">All of these instruments could be used to effectively monitor for the presence of cyanobacteria by measuring more direct parameters of cyanobacteria than chlorophyll a. All of the fluorometers exhibited a positive relationship with chlorophyll, but the Algaetorch and Phycoprobe had a much stronger relationship. Reduced correlation by the Cyanofluor and Trilogy in vivo module was driven by the underestimation of chlorophyll in Mashapaug Pond and possible overestimation in Warwick and Curran. Phycocyanin concentrations and total biovolume of cyanobacteria were the highest in Mashapaug and it is likely that these high concentrations were underestimating the in-vivo concentrations of chlorophyll (Zamyadi et al . 2012). Therefore, the Algaetorch and Phycoprobe are more successful in properly estimating chlorophyll across a range of different waterbodies, but they are also the most expensive instruments. A study by Silva et al. found that the Fluoroprobe (a similar instrument to the Phycoprobe) was correlated with cell counts at chlorophyll</w:t>
      </w:r>
      <w:r>
        <w:t xml:space="preserve"> </w:t>
      </w:r>
      <w:r>
        <w:rPr>
          <w:iCs/>
          <w:i/>
        </w:rPr>
        <w:t xml:space="preserve">a</w:t>
      </w:r>
      <w:r>
        <w:t xml:space="preserve"> </w:t>
      </w:r>
      <w:r>
        <w:t xml:space="preserve">concentrations below 100 ug/L but not above, but the present study did not have study ponds that exceed 100 ug/L (Silva et al. 2016).</w:t>
      </w:r>
    </w:p>
    <w:p>
      <w:pPr>
        <w:pStyle w:val="BodyText"/>
      </w:pPr>
      <w:r>
        <w:t xml:space="preserve">This study supports the use of extracted chlorophll and phycocyanin as an alternative to cell counts for the study waterbodies. Currently, in vivo chlorophyll</w:t>
      </w:r>
      <w:r>
        <w:t xml:space="preserve"> </w:t>
      </w:r>
      <w:r>
        <w:rPr>
          <w:iCs/>
          <w:i/>
        </w:rPr>
        <w:t xml:space="preserve">a</w:t>
      </w:r>
      <w:r>
        <w:t xml:space="preserve"> </w:t>
      </w:r>
      <w:r>
        <w:t xml:space="preserve">is typically used for routine monitoring of cyanoHABs, but this study found that phycocyanin to be better correlated with extracted phycocyanin across a variety of instruments. Therefore, measuring in vivo phycocyanin may be a good proxy for cell counts. There are a variety of instruments capable of measuring phycocyanin using in-vivo fluorometry across a spectrum of prices. We hope this study will encourage further research and consideration of using in-vivo phycocyanin as alternative to cell counts and in situations were extractive techniques are not able to be used.</w:t>
      </w:r>
    </w:p>
    <w:bookmarkEnd w:id="60"/>
    <w:bookmarkStart w:id="61" w:name="summary"/>
    <w:p>
      <w:pPr>
        <w:pStyle w:val="Heading1"/>
      </w:pPr>
      <w:r>
        <w:t xml:space="preserve">Summary</w:t>
      </w:r>
    </w:p>
    <w:p>
      <w:pPr>
        <w:pStyle w:val="FirstParagraph"/>
      </w:pPr>
      <w:r>
        <w:t xml:space="preserve">1.) In general, in situ phycocyanin better match to extracted than in situ chlorophyll is to extracted. The cholorophylll relationship is driven by phytoplankton community make up</w:t>
      </w:r>
    </w:p>
    <w:p>
      <w:pPr>
        <w:pStyle w:val="BodyText"/>
      </w:pPr>
      <w:r>
        <w:t xml:space="preserve">2.) Extracted chlorophyll and phycocyanin, are great match to cell counts. Suggests pigments are a good proxy for cell counts and could be used in place of cell counts.</w:t>
      </w:r>
    </w:p>
    <w:p>
      <w:pPr>
        <w:pStyle w:val="BodyText"/>
      </w:pPr>
      <w:r>
        <w:t xml:space="preserve">3.) A discussion with water quality managers about using extracted or in situ phycocyanin as a replacement for cell counts might be warranted.</w:t>
      </w:r>
    </w:p>
    <w:p>
      <w:pPr>
        <w:pStyle w:val="BodyText"/>
      </w:pPr>
      <w:r>
        <w:t xml:space="preserve">Don’t read anything into absolute values (i.e. chlorophyll from one sensor not equal to chlorophyll from another sensor) across sensors, but general patterns are still very useful. Need to know info about specific sites to be useful.</w:t>
      </w:r>
    </w:p>
    <w:p>
      <w:pPr>
        <w:pStyle w:val="BodyText"/>
      </w:pPr>
      <w:r>
        <w:t xml:space="preserve">Phycocyanin very good proxy for cell counts. Suggest replacing cell counts for waterbody listing decisions with phycocyanin. Would likely need additional work to furhter explore relationship, build predictive models of cell coutns, etc.</w:t>
      </w:r>
    </w:p>
    <w:bookmarkEnd w:id="61"/>
    <w:bookmarkStart w:id="62" w:name="acknowledgements"/>
    <w:p>
      <w:pPr>
        <w:pStyle w:val="Heading1"/>
      </w:pPr>
      <w:r>
        <w:t xml:space="preserve">Acknowledgements</w:t>
      </w:r>
    </w:p>
    <w:p>
      <w:pPr>
        <w:pStyle w:val="FirstParagraph"/>
      </w:pPr>
      <w:r>
        <w:t xml:space="preserve">And special thanks to Gracie, Anastasia, and Lilac for emotional support during challenging analysis times.</w:t>
      </w:r>
    </w:p>
    <w:bookmarkEnd w:id="62"/>
    <w:bookmarkStart w:id="64" w:name="supplement"/>
    <w:p>
      <w:pPr>
        <w:pStyle w:val="Heading1"/>
      </w:pPr>
      <w:r>
        <w:t xml:space="preserve">Supplement</w:t>
      </w:r>
    </w:p>
    <w:bookmarkStart w:id="63" w:name="tbl-supp"/>
    <w:p>
      <w:pPr>
        <w:pStyle w:val="TableCaption"/>
      </w:pPr>
      <w:r>
        <w:t xml:space="preserve">Table 1: Waterbody, Cyano Genus, Relative Biovolume Total Biovolume</w:t>
      </w:r>
    </w:p>
    <w:tbl>
      <w:tblPr>
        <w:tblStyle w:val="Table"/>
        <w:tblW w:type="pct" w:w="5000"/>
        <w:tblLook w:firstRow="1" w:lastRow="0" w:firstColumn="0" w:lastColumn="0" w:noHBand="0" w:noVBand="0" w:val="0020"/>
        <w:tblCaption w:val="Table 1: Waterbody, Cyano Genus, Relative Biovolume Total Biovolume"/>
      </w:tblPr>
      <w:tblGrid>
        <w:gridCol w:w="2200"/>
        <w:gridCol w:w="2530"/>
        <w:gridCol w:w="1100"/>
        <w:gridCol w:w="2090"/>
      </w:tblGrid>
      <w:tr>
        <w:trPr>
          <w:tblHeader w:val="true"/>
        </w:trPr>
        <w:tc>
          <w:tcPr/>
          <w:p>
            <w:pPr>
              <w:pStyle w:val="Compact"/>
              <w:jc w:val="left"/>
            </w:pPr>
            <w:r>
              <w:t xml:space="preserve">waterbody</w:t>
            </w:r>
          </w:p>
        </w:tc>
        <w:tc>
          <w:tcPr/>
          <w:p>
            <w:pPr>
              <w:pStyle w:val="Compact"/>
              <w:jc w:val="left"/>
            </w:pPr>
            <w:r>
              <w:t xml:space="preserve">genus</w:t>
            </w:r>
          </w:p>
        </w:tc>
        <w:tc>
          <w:tcPr/>
          <w:p>
            <w:pPr>
              <w:pStyle w:val="Compact"/>
              <w:jc w:val="right"/>
            </w:pPr>
            <w:r>
              <w:t xml:space="preserve">biovolume</w:t>
            </w:r>
          </w:p>
        </w:tc>
        <w:tc>
          <w:tcPr/>
          <w:p>
            <w:pPr>
              <w:pStyle w:val="Compact"/>
              <w:jc w:val="right"/>
            </w:pPr>
            <w:r>
              <w:t xml:space="preserve">relative_biovolume</w:t>
            </w:r>
          </w:p>
        </w:tc>
      </w:tr>
      <w:tr>
        <w:tc>
          <w:tcPr/>
          <w:p>
            <w:pPr>
              <w:pStyle w:val="Compact"/>
              <w:jc w:val="left"/>
            </w:pPr>
            <w:r>
              <w:t xml:space="preserve">Barber Pond</w:t>
            </w:r>
          </w:p>
        </w:tc>
        <w:tc>
          <w:tcPr/>
          <w:p>
            <w:pPr>
              <w:pStyle w:val="Compact"/>
              <w:jc w:val="left"/>
            </w:pPr>
            <w:r>
              <w:t xml:space="preserve">Aphanocapsa</w:t>
            </w:r>
          </w:p>
        </w:tc>
        <w:tc>
          <w:tcPr/>
          <w:p>
            <w:pPr>
              <w:pStyle w:val="Compact"/>
              <w:jc w:val="right"/>
            </w:pPr>
            <w:r>
              <w:t xml:space="preserve">3800.0</w:t>
            </w:r>
          </w:p>
        </w:tc>
        <w:tc>
          <w:tcPr/>
          <w:p>
            <w:pPr>
              <w:pStyle w:val="Compact"/>
              <w:jc w:val="right"/>
            </w:pPr>
            <w:r>
              <w:t xml:space="preserve">0.01524</w:t>
            </w:r>
          </w:p>
        </w:tc>
      </w:tr>
      <w:tr>
        <w:tc>
          <w:tcPr/>
          <w:p>
            <w:pPr>
              <w:pStyle w:val="Compact"/>
              <w:jc w:val="left"/>
            </w:pPr>
            <w:r>
              <w:t xml:space="preserve">Barber Pond</w:t>
            </w:r>
          </w:p>
        </w:tc>
        <w:tc>
          <w:tcPr/>
          <w:p>
            <w:pPr>
              <w:pStyle w:val="Compact"/>
              <w:jc w:val="left"/>
            </w:pPr>
            <w:r>
              <w:t xml:space="preserve">Unknwon Chroococcaceae</w:t>
            </w:r>
          </w:p>
        </w:tc>
        <w:tc>
          <w:tcPr/>
          <w:p>
            <w:pPr>
              <w:pStyle w:val="Compact"/>
              <w:jc w:val="right"/>
            </w:pPr>
            <w:r>
              <w:t xml:space="preserve">3721.0</w:t>
            </w:r>
          </w:p>
        </w:tc>
        <w:tc>
          <w:tcPr/>
          <w:p>
            <w:pPr>
              <w:pStyle w:val="Compact"/>
              <w:jc w:val="right"/>
            </w:pPr>
            <w:r>
              <w:t xml:space="preserve">0.01492</w:t>
            </w:r>
          </w:p>
        </w:tc>
      </w:tr>
      <w:tr>
        <w:tc>
          <w:tcPr/>
          <w:p>
            <w:pPr>
              <w:pStyle w:val="Compact"/>
              <w:jc w:val="left"/>
            </w:pPr>
            <w:r>
              <w:t xml:space="preserve">Barber Pond</w:t>
            </w:r>
          </w:p>
        </w:tc>
        <w:tc>
          <w:tcPr/>
          <w:p>
            <w:pPr>
              <w:pStyle w:val="Compact"/>
              <w:jc w:val="left"/>
            </w:pPr>
            <w:r>
              <w:t xml:space="preserve">Synechococcus</w:t>
            </w:r>
          </w:p>
        </w:tc>
        <w:tc>
          <w:tcPr/>
          <w:p>
            <w:pPr>
              <w:pStyle w:val="Compact"/>
              <w:jc w:val="right"/>
            </w:pPr>
            <w:r>
              <w:t xml:space="preserve">2037.6</w:t>
            </w:r>
          </w:p>
        </w:tc>
        <w:tc>
          <w:tcPr/>
          <w:p>
            <w:pPr>
              <w:pStyle w:val="Compact"/>
              <w:jc w:val="right"/>
            </w:pPr>
            <w:r>
              <w:t xml:space="preserve">0.00817</w:t>
            </w:r>
          </w:p>
        </w:tc>
      </w:tr>
      <w:tr>
        <w:tc>
          <w:tcPr/>
          <w:p>
            <w:pPr>
              <w:pStyle w:val="Compact"/>
              <w:jc w:val="left"/>
            </w:pPr>
            <w:r>
              <w:t xml:space="preserve">Barber Pond</w:t>
            </w:r>
          </w:p>
        </w:tc>
        <w:tc>
          <w:tcPr/>
          <w:p>
            <w:pPr>
              <w:pStyle w:val="Compact"/>
              <w:jc w:val="left"/>
            </w:pPr>
            <w:r>
              <w:t xml:space="preserve">Planktothrix</w:t>
            </w:r>
          </w:p>
        </w:tc>
        <w:tc>
          <w:tcPr/>
          <w:p>
            <w:pPr>
              <w:pStyle w:val="Compact"/>
              <w:jc w:val="right"/>
            </w:pPr>
            <w:r>
              <w:t xml:space="preserve">1396.9</w:t>
            </w:r>
          </w:p>
        </w:tc>
        <w:tc>
          <w:tcPr/>
          <w:p>
            <w:pPr>
              <w:pStyle w:val="Compact"/>
              <w:jc w:val="right"/>
            </w:pPr>
            <w:r>
              <w:t xml:space="preserve">0.00560</w:t>
            </w:r>
          </w:p>
        </w:tc>
      </w:tr>
      <w:tr>
        <w:tc>
          <w:tcPr/>
          <w:p>
            <w:pPr>
              <w:pStyle w:val="Compact"/>
              <w:jc w:val="left"/>
            </w:pPr>
            <w:r>
              <w:t xml:space="preserve">Barber Pond</w:t>
            </w:r>
          </w:p>
        </w:tc>
        <w:tc>
          <w:tcPr/>
          <w:p>
            <w:pPr>
              <w:pStyle w:val="Compact"/>
              <w:jc w:val="left"/>
            </w:pPr>
            <w:r>
              <w:t xml:space="preserve">Woronichinia</w:t>
            </w:r>
          </w:p>
        </w:tc>
        <w:tc>
          <w:tcPr/>
          <w:p>
            <w:pPr>
              <w:pStyle w:val="Compact"/>
              <w:jc w:val="right"/>
            </w:pPr>
            <w:r>
              <w:t xml:space="preserve">801.5</w:t>
            </w:r>
          </w:p>
        </w:tc>
        <w:tc>
          <w:tcPr/>
          <w:p>
            <w:pPr>
              <w:pStyle w:val="Compact"/>
              <w:jc w:val="right"/>
            </w:pPr>
            <w:r>
              <w:t xml:space="preserve">0.00321</w:t>
            </w:r>
          </w:p>
        </w:tc>
      </w:tr>
      <w:tr>
        <w:tc>
          <w:tcPr/>
          <w:p>
            <w:pPr>
              <w:pStyle w:val="Compact"/>
              <w:jc w:val="left"/>
            </w:pPr>
            <w:r>
              <w:t xml:space="preserve">Barber Pond</w:t>
            </w:r>
          </w:p>
        </w:tc>
        <w:tc>
          <w:tcPr/>
          <w:p>
            <w:pPr>
              <w:pStyle w:val="Compact"/>
              <w:jc w:val="left"/>
            </w:pPr>
            <w:r>
              <w:t xml:space="preserve">Gomphosphaeria</w:t>
            </w:r>
          </w:p>
        </w:tc>
        <w:tc>
          <w:tcPr/>
          <w:p>
            <w:pPr>
              <w:pStyle w:val="Compact"/>
              <w:jc w:val="right"/>
            </w:pPr>
            <w:r>
              <w:t xml:space="preserve">612.0</w:t>
            </w:r>
          </w:p>
        </w:tc>
        <w:tc>
          <w:tcPr/>
          <w:p>
            <w:pPr>
              <w:pStyle w:val="Compact"/>
              <w:jc w:val="right"/>
            </w:pPr>
            <w:r>
              <w:t xml:space="preserve">0.00245</w:t>
            </w:r>
          </w:p>
        </w:tc>
      </w:tr>
      <w:tr>
        <w:tc>
          <w:tcPr/>
          <w:p>
            <w:pPr>
              <w:pStyle w:val="Compact"/>
              <w:jc w:val="left"/>
            </w:pPr>
            <w:r>
              <w:t xml:space="preserve">Barber Pond</w:t>
            </w:r>
          </w:p>
        </w:tc>
        <w:tc>
          <w:tcPr/>
          <w:p>
            <w:pPr>
              <w:pStyle w:val="Compact"/>
              <w:jc w:val="left"/>
            </w:pPr>
            <w:r>
              <w:t xml:space="preserve">Synechocystis</w:t>
            </w:r>
          </w:p>
        </w:tc>
        <w:tc>
          <w:tcPr/>
          <w:p>
            <w:pPr>
              <w:pStyle w:val="Compact"/>
              <w:jc w:val="right"/>
            </w:pPr>
            <w:r>
              <w:t xml:space="preserve">357.8</w:t>
            </w:r>
          </w:p>
        </w:tc>
        <w:tc>
          <w:tcPr/>
          <w:p>
            <w:pPr>
              <w:pStyle w:val="Compact"/>
              <w:jc w:val="right"/>
            </w:pPr>
            <w:r>
              <w:t xml:space="preserve">0.00143</w:t>
            </w:r>
          </w:p>
        </w:tc>
      </w:tr>
      <w:tr>
        <w:tc>
          <w:tcPr/>
          <w:p>
            <w:pPr>
              <w:pStyle w:val="Compact"/>
              <w:jc w:val="left"/>
            </w:pPr>
            <w:r>
              <w:t xml:space="preserve">Barber Pond</w:t>
            </w:r>
          </w:p>
        </w:tc>
        <w:tc>
          <w:tcPr/>
          <w:p>
            <w:pPr>
              <w:pStyle w:val="Compact"/>
              <w:jc w:val="left"/>
            </w:pPr>
            <w:r>
              <w:t xml:space="preserve">Aphanothece</w:t>
            </w:r>
          </w:p>
        </w:tc>
        <w:tc>
          <w:tcPr/>
          <w:p>
            <w:pPr>
              <w:pStyle w:val="Compact"/>
              <w:jc w:val="right"/>
            </w:pPr>
            <w:r>
              <w:t xml:space="preserve">285.0</w:t>
            </w:r>
          </w:p>
        </w:tc>
        <w:tc>
          <w:tcPr/>
          <w:p>
            <w:pPr>
              <w:pStyle w:val="Compact"/>
              <w:jc w:val="right"/>
            </w:pPr>
            <w:r>
              <w:t xml:space="preserve">0.00114</w:t>
            </w:r>
          </w:p>
        </w:tc>
      </w:tr>
      <w:tr>
        <w:tc>
          <w:tcPr/>
          <w:p>
            <w:pPr>
              <w:pStyle w:val="Compact"/>
              <w:jc w:val="left"/>
            </w:pPr>
            <w:r>
              <w:t xml:space="preserve">Barber Pond</w:t>
            </w:r>
          </w:p>
        </w:tc>
        <w:tc>
          <w:tcPr/>
          <w:p>
            <w:pPr>
              <w:pStyle w:val="Compact"/>
              <w:jc w:val="left"/>
            </w:pPr>
            <w:r>
              <w:t xml:space="preserve">Cyanogranis</w:t>
            </w:r>
          </w:p>
        </w:tc>
        <w:tc>
          <w:tcPr/>
          <w:p>
            <w:pPr>
              <w:pStyle w:val="Compact"/>
              <w:jc w:val="right"/>
            </w:pPr>
            <w:r>
              <w:t xml:space="preserve">257.2</w:t>
            </w:r>
          </w:p>
        </w:tc>
        <w:tc>
          <w:tcPr/>
          <w:p>
            <w:pPr>
              <w:pStyle w:val="Compact"/>
              <w:jc w:val="right"/>
            </w:pPr>
            <w:r>
              <w:t xml:space="preserve">0.00103</w:t>
            </w:r>
          </w:p>
        </w:tc>
      </w:tr>
      <w:tr>
        <w:tc>
          <w:tcPr/>
          <w:p>
            <w:pPr>
              <w:pStyle w:val="Compact"/>
              <w:jc w:val="left"/>
            </w:pPr>
            <w:r>
              <w:t xml:space="preserve">Barber Pond</w:t>
            </w:r>
          </w:p>
        </w:tc>
        <w:tc>
          <w:tcPr/>
          <w:p>
            <w:pPr>
              <w:pStyle w:val="Compact"/>
              <w:jc w:val="left"/>
            </w:pPr>
            <w:r>
              <w:t xml:space="preserve">Dolichospermum</w:t>
            </w:r>
          </w:p>
        </w:tc>
        <w:tc>
          <w:tcPr/>
          <w:p>
            <w:pPr>
              <w:pStyle w:val="Compact"/>
              <w:jc w:val="right"/>
            </w:pPr>
            <w:r>
              <w:t xml:space="preserve">154.2</w:t>
            </w:r>
          </w:p>
        </w:tc>
        <w:tc>
          <w:tcPr/>
          <w:p>
            <w:pPr>
              <w:pStyle w:val="Compact"/>
              <w:jc w:val="right"/>
            </w:pPr>
            <w:r>
              <w:t xml:space="preserve">0.00062</w:t>
            </w:r>
          </w:p>
        </w:tc>
      </w:tr>
      <w:tr>
        <w:tc>
          <w:tcPr/>
          <w:p>
            <w:pPr>
              <w:pStyle w:val="Compact"/>
              <w:jc w:val="left"/>
            </w:pPr>
            <w:r>
              <w:t xml:space="preserve">Georgiaville Pond</w:t>
            </w:r>
          </w:p>
        </w:tc>
        <w:tc>
          <w:tcPr/>
          <w:p>
            <w:pPr>
              <w:pStyle w:val="Compact"/>
              <w:jc w:val="left"/>
            </w:pPr>
            <w:r>
              <w:t xml:space="preserve">Microcystis</w:t>
            </w:r>
          </w:p>
        </w:tc>
        <w:tc>
          <w:tcPr/>
          <w:p>
            <w:pPr>
              <w:pStyle w:val="Compact"/>
              <w:jc w:val="right"/>
            </w:pPr>
            <w:r>
              <w:t xml:space="preserve">170935.7</w:t>
            </w:r>
          </w:p>
        </w:tc>
        <w:tc>
          <w:tcPr/>
          <w:p>
            <w:pPr>
              <w:pStyle w:val="Compact"/>
              <w:jc w:val="right"/>
            </w:pPr>
            <w:r>
              <w:t xml:space="preserve">0.24318</w:t>
            </w:r>
          </w:p>
        </w:tc>
      </w:tr>
      <w:tr>
        <w:tc>
          <w:tcPr/>
          <w:p>
            <w:pPr>
              <w:pStyle w:val="Compact"/>
              <w:jc w:val="left"/>
            </w:pPr>
            <w:r>
              <w:t xml:space="preserve">Georgiaville Pond</w:t>
            </w:r>
          </w:p>
        </w:tc>
        <w:tc>
          <w:tcPr/>
          <w:p>
            <w:pPr>
              <w:pStyle w:val="Compact"/>
              <w:jc w:val="left"/>
            </w:pPr>
            <w:r>
              <w:t xml:space="preserve">Dolichospermum</w:t>
            </w:r>
          </w:p>
        </w:tc>
        <w:tc>
          <w:tcPr/>
          <w:p>
            <w:pPr>
              <w:pStyle w:val="Compact"/>
              <w:jc w:val="right"/>
            </w:pPr>
            <w:r>
              <w:t xml:space="preserve">28238.5</w:t>
            </w:r>
          </w:p>
        </w:tc>
        <w:tc>
          <w:tcPr/>
          <w:p>
            <w:pPr>
              <w:pStyle w:val="Compact"/>
              <w:jc w:val="right"/>
            </w:pPr>
            <w:r>
              <w:t xml:space="preserve">0.04017</w:t>
            </w:r>
          </w:p>
        </w:tc>
      </w:tr>
      <w:tr>
        <w:tc>
          <w:tcPr/>
          <w:p>
            <w:pPr>
              <w:pStyle w:val="Compact"/>
              <w:jc w:val="left"/>
            </w:pPr>
            <w:r>
              <w:t xml:space="preserve">Georgiaville Pond</w:t>
            </w:r>
          </w:p>
        </w:tc>
        <w:tc>
          <w:tcPr/>
          <w:p>
            <w:pPr>
              <w:pStyle w:val="Compact"/>
              <w:jc w:val="left"/>
            </w:pPr>
            <w:r>
              <w:t xml:space="preserve">Woronichinia</w:t>
            </w:r>
          </w:p>
        </w:tc>
        <w:tc>
          <w:tcPr/>
          <w:p>
            <w:pPr>
              <w:pStyle w:val="Compact"/>
              <w:jc w:val="right"/>
            </w:pPr>
            <w:r>
              <w:t xml:space="preserve">23396.9</w:t>
            </w:r>
          </w:p>
        </w:tc>
        <w:tc>
          <w:tcPr/>
          <w:p>
            <w:pPr>
              <w:pStyle w:val="Compact"/>
              <w:jc w:val="right"/>
            </w:pPr>
            <w:r>
              <w:t xml:space="preserve">0.03328</w:t>
            </w:r>
          </w:p>
        </w:tc>
      </w:tr>
      <w:tr>
        <w:tc>
          <w:tcPr/>
          <w:p>
            <w:pPr>
              <w:pStyle w:val="Compact"/>
              <w:jc w:val="left"/>
            </w:pPr>
            <w:r>
              <w:t xml:space="preserve">Georgiaville Pond</w:t>
            </w:r>
          </w:p>
        </w:tc>
        <w:tc>
          <w:tcPr/>
          <w:p>
            <w:pPr>
              <w:pStyle w:val="Compact"/>
              <w:jc w:val="left"/>
            </w:pPr>
            <w:r>
              <w:t xml:space="preserve">Synechococcus</w:t>
            </w:r>
          </w:p>
        </w:tc>
        <w:tc>
          <w:tcPr/>
          <w:p>
            <w:pPr>
              <w:pStyle w:val="Compact"/>
              <w:jc w:val="right"/>
            </w:pPr>
            <w:r>
              <w:t xml:space="preserve">7677.0</w:t>
            </w:r>
          </w:p>
        </w:tc>
        <w:tc>
          <w:tcPr/>
          <w:p>
            <w:pPr>
              <w:pStyle w:val="Compact"/>
              <w:jc w:val="right"/>
            </w:pPr>
            <w:r>
              <w:t xml:space="preserve">0.01092</w:t>
            </w:r>
          </w:p>
        </w:tc>
      </w:tr>
      <w:tr>
        <w:tc>
          <w:tcPr/>
          <w:p>
            <w:pPr>
              <w:pStyle w:val="Compact"/>
              <w:jc w:val="left"/>
            </w:pPr>
            <w:r>
              <w:t xml:space="preserve">Georgiaville Pond</w:t>
            </w:r>
          </w:p>
        </w:tc>
        <w:tc>
          <w:tcPr/>
          <w:p>
            <w:pPr>
              <w:pStyle w:val="Compact"/>
              <w:jc w:val="left"/>
            </w:pPr>
            <w:r>
              <w:t xml:space="preserve">Unknwon Chroococcaceae</w:t>
            </w:r>
          </w:p>
        </w:tc>
        <w:tc>
          <w:tcPr/>
          <w:p>
            <w:pPr>
              <w:pStyle w:val="Compact"/>
              <w:jc w:val="right"/>
            </w:pPr>
            <w:r>
              <w:t xml:space="preserve">6156.1</w:t>
            </w:r>
          </w:p>
        </w:tc>
        <w:tc>
          <w:tcPr/>
          <w:p>
            <w:pPr>
              <w:pStyle w:val="Compact"/>
              <w:jc w:val="right"/>
            </w:pPr>
            <w:r>
              <w:t xml:space="preserve">0.00876</w:t>
            </w:r>
          </w:p>
        </w:tc>
      </w:tr>
      <w:tr>
        <w:tc>
          <w:tcPr/>
          <w:p>
            <w:pPr>
              <w:pStyle w:val="Compact"/>
              <w:jc w:val="left"/>
            </w:pPr>
            <w:r>
              <w:t xml:space="preserve">Georgiaville Pond</w:t>
            </w:r>
          </w:p>
        </w:tc>
        <w:tc>
          <w:tcPr/>
          <w:p>
            <w:pPr>
              <w:pStyle w:val="Compact"/>
              <w:jc w:val="left"/>
            </w:pPr>
            <w:r>
              <w:t xml:space="preserve">Aphanocapsa</w:t>
            </w:r>
          </w:p>
        </w:tc>
        <w:tc>
          <w:tcPr/>
          <w:p>
            <w:pPr>
              <w:pStyle w:val="Compact"/>
              <w:jc w:val="right"/>
            </w:pPr>
            <w:r>
              <w:t xml:space="preserve">503.7</w:t>
            </w:r>
          </w:p>
        </w:tc>
        <w:tc>
          <w:tcPr/>
          <w:p>
            <w:pPr>
              <w:pStyle w:val="Compact"/>
              <w:jc w:val="right"/>
            </w:pPr>
            <w:r>
              <w:t xml:space="preserve">0.00072</w:t>
            </w:r>
          </w:p>
        </w:tc>
      </w:tr>
      <w:tr>
        <w:tc>
          <w:tcPr/>
          <w:p>
            <w:pPr>
              <w:pStyle w:val="Compact"/>
              <w:jc w:val="left"/>
            </w:pPr>
            <w:r>
              <w:t xml:space="preserve">Georgiaville Pond</w:t>
            </w:r>
          </w:p>
        </w:tc>
        <w:tc>
          <w:tcPr/>
          <w:p>
            <w:pPr>
              <w:pStyle w:val="Compact"/>
              <w:jc w:val="left"/>
            </w:pPr>
            <w:r>
              <w:t xml:space="preserve">Cyanogranis</w:t>
            </w:r>
          </w:p>
        </w:tc>
        <w:tc>
          <w:tcPr/>
          <w:p>
            <w:pPr>
              <w:pStyle w:val="Compact"/>
              <w:jc w:val="right"/>
            </w:pPr>
            <w:r>
              <w:t xml:space="preserve">81.3</w:t>
            </w:r>
          </w:p>
        </w:tc>
        <w:tc>
          <w:tcPr/>
          <w:p>
            <w:pPr>
              <w:pStyle w:val="Compact"/>
              <w:jc w:val="right"/>
            </w:pPr>
            <w:r>
              <w:t xml:space="preserve">0.00012</w:t>
            </w:r>
          </w:p>
        </w:tc>
      </w:tr>
      <w:tr>
        <w:tc>
          <w:tcPr/>
          <w:p>
            <w:pPr>
              <w:pStyle w:val="Compact"/>
              <w:jc w:val="left"/>
            </w:pPr>
            <w:r>
              <w:t xml:space="preserve">Georgiaville Pond</w:t>
            </w:r>
          </w:p>
        </w:tc>
        <w:tc>
          <w:tcPr/>
          <w:p>
            <w:pPr>
              <w:pStyle w:val="Compact"/>
              <w:jc w:val="left"/>
            </w:pPr>
            <w:r>
              <w:t xml:space="preserve">Synechocystis</w:t>
            </w:r>
          </w:p>
        </w:tc>
        <w:tc>
          <w:tcPr/>
          <w:p>
            <w:pPr>
              <w:pStyle w:val="Compact"/>
              <w:jc w:val="right"/>
            </w:pPr>
            <w:r>
              <w:t xml:space="preserve">59.6</w:t>
            </w:r>
          </w:p>
        </w:tc>
        <w:tc>
          <w:tcPr/>
          <w:p>
            <w:pPr>
              <w:pStyle w:val="Compact"/>
              <w:jc w:val="right"/>
            </w:pPr>
            <w:r>
              <w:t xml:space="preserve">0.00008</w:t>
            </w:r>
          </w:p>
        </w:tc>
      </w:tr>
      <w:tr>
        <w:tc>
          <w:tcPr/>
          <w:p>
            <w:pPr>
              <w:pStyle w:val="Compact"/>
              <w:jc w:val="left"/>
            </w:pPr>
            <w:r>
              <w:t xml:space="preserve">Indian Lake</w:t>
            </w:r>
          </w:p>
        </w:tc>
        <w:tc>
          <w:tcPr/>
          <w:p>
            <w:pPr>
              <w:pStyle w:val="Compact"/>
              <w:jc w:val="left"/>
            </w:pPr>
            <w:r>
              <w:t xml:space="preserve">Unknwon Chroococcaceae</w:t>
            </w:r>
          </w:p>
        </w:tc>
        <w:tc>
          <w:tcPr/>
          <w:p>
            <w:pPr>
              <w:pStyle w:val="Compact"/>
              <w:jc w:val="right"/>
            </w:pPr>
            <w:r>
              <w:t xml:space="preserve">6963.4</w:t>
            </w:r>
          </w:p>
        </w:tc>
        <w:tc>
          <w:tcPr/>
          <w:p>
            <w:pPr>
              <w:pStyle w:val="Compact"/>
              <w:jc w:val="right"/>
            </w:pPr>
            <w:r>
              <w:t xml:space="preserve">0.13789</w:t>
            </w:r>
          </w:p>
        </w:tc>
      </w:tr>
      <w:tr>
        <w:tc>
          <w:tcPr/>
          <w:p>
            <w:pPr>
              <w:pStyle w:val="Compact"/>
              <w:jc w:val="left"/>
            </w:pPr>
            <w:r>
              <w:t xml:space="preserve">Indian Lake</w:t>
            </w:r>
          </w:p>
        </w:tc>
        <w:tc>
          <w:tcPr/>
          <w:p>
            <w:pPr>
              <w:pStyle w:val="Compact"/>
              <w:jc w:val="left"/>
            </w:pPr>
            <w:r>
              <w:t xml:space="preserve">Synechococcus</w:t>
            </w:r>
          </w:p>
        </w:tc>
        <w:tc>
          <w:tcPr/>
          <w:p>
            <w:pPr>
              <w:pStyle w:val="Compact"/>
              <w:jc w:val="right"/>
            </w:pPr>
            <w:r>
              <w:t xml:space="preserve">1641.4</w:t>
            </w:r>
          </w:p>
        </w:tc>
        <w:tc>
          <w:tcPr/>
          <w:p>
            <w:pPr>
              <w:pStyle w:val="Compact"/>
              <w:jc w:val="right"/>
            </w:pPr>
            <w:r>
              <w:t xml:space="preserve">0.03250</w:t>
            </w:r>
          </w:p>
        </w:tc>
      </w:tr>
      <w:tr>
        <w:tc>
          <w:tcPr/>
          <w:p>
            <w:pPr>
              <w:pStyle w:val="Compact"/>
              <w:jc w:val="left"/>
            </w:pPr>
            <w:r>
              <w:t xml:space="preserve">Indian Lake</w:t>
            </w:r>
          </w:p>
        </w:tc>
        <w:tc>
          <w:tcPr/>
          <w:p>
            <w:pPr>
              <w:pStyle w:val="Compact"/>
              <w:jc w:val="left"/>
            </w:pPr>
            <w:r>
              <w:t xml:space="preserve">Dolichospermum</w:t>
            </w:r>
          </w:p>
        </w:tc>
        <w:tc>
          <w:tcPr/>
          <w:p>
            <w:pPr>
              <w:pStyle w:val="Compact"/>
              <w:jc w:val="right"/>
            </w:pPr>
            <w:r>
              <w:t xml:space="preserve">851.4</w:t>
            </w:r>
          </w:p>
        </w:tc>
        <w:tc>
          <w:tcPr/>
          <w:p>
            <w:pPr>
              <w:pStyle w:val="Compact"/>
              <w:jc w:val="right"/>
            </w:pPr>
            <w:r>
              <w:t xml:space="preserve">0.01686</w:t>
            </w:r>
          </w:p>
        </w:tc>
      </w:tr>
      <w:tr>
        <w:tc>
          <w:tcPr/>
          <w:p>
            <w:pPr>
              <w:pStyle w:val="Compact"/>
              <w:jc w:val="left"/>
            </w:pPr>
            <w:r>
              <w:t xml:space="preserve">Indian Lake</w:t>
            </w:r>
          </w:p>
        </w:tc>
        <w:tc>
          <w:tcPr/>
          <w:p>
            <w:pPr>
              <w:pStyle w:val="Compact"/>
              <w:jc w:val="left"/>
            </w:pPr>
            <w:r>
              <w:t xml:space="preserve">Woronichinia</w:t>
            </w:r>
          </w:p>
        </w:tc>
        <w:tc>
          <w:tcPr/>
          <w:p>
            <w:pPr>
              <w:pStyle w:val="Compact"/>
              <w:jc w:val="right"/>
            </w:pPr>
            <w:r>
              <w:t xml:space="preserve">801.5</w:t>
            </w:r>
          </w:p>
        </w:tc>
        <w:tc>
          <w:tcPr/>
          <w:p>
            <w:pPr>
              <w:pStyle w:val="Compact"/>
              <w:jc w:val="right"/>
            </w:pPr>
            <w:r>
              <w:t xml:space="preserve">0.01587</w:t>
            </w:r>
          </w:p>
        </w:tc>
      </w:tr>
      <w:tr>
        <w:tc>
          <w:tcPr/>
          <w:p>
            <w:pPr>
              <w:pStyle w:val="Compact"/>
              <w:jc w:val="left"/>
            </w:pPr>
            <w:r>
              <w:t xml:space="preserve">Indian Lake</w:t>
            </w:r>
          </w:p>
        </w:tc>
        <w:tc>
          <w:tcPr/>
          <w:p>
            <w:pPr>
              <w:pStyle w:val="Compact"/>
              <w:jc w:val="left"/>
            </w:pPr>
            <w:r>
              <w:t xml:space="preserve">Microcystis</w:t>
            </w:r>
          </w:p>
        </w:tc>
        <w:tc>
          <w:tcPr/>
          <w:p>
            <w:pPr>
              <w:pStyle w:val="Compact"/>
              <w:jc w:val="right"/>
            </w:pPr>
            <w:r>
              <w:t xml:space="preserve">799.5</w:t>
            </w:r>
          </w:p>
        </w:tc>
        <w:tc>
          <w:tcPr/>
          <w:p>
            <w:pPr>
              <w:pStyle w:val="Compact"/>
              <w:jc w:val="right"/>
            </w:pPr>
            <w:r>
              <w:t xml:space="preserve">0.01583</w:t>
            </w:r>
          </w:p>
        </w:tc>
      </w:tr>
      <w:tr>
        <w:tc>
          <w:tcPr/>
          <w:p>
            <w:pPr>
              <w:pStyle w:val="Compact"/>
              <w:jc w:val="left"/>
            </w:pPr>
            <w:r>
              <w:t xml:space="preserve">Indian Lake</w:t>
            </w:r>
          </w:p>
        </w:tc>
        <w:tc>
          <w:tcPr/>
          <w:p>
            <w:pPr>
              <w:pStyle w:val="Compact"/>
              <w:jc w:val="left"/>
            </w:pPr>
            <w:r>
              <w:t xml:space="preserve">Pseudanabaena</w:t>
            </w:r>
          </w:p>
        </w:tc>
        <w:tc>
          <w:tcPr/>
          <w:p>
            <w:pPr>
              <w:pStyle w:val="Compact"/>
              <w:jc w:val="right"/>
            </w:pPr>
            <w:r>
              <w:t xml:space="preserve">159.6</w:t>
            </w:r>
          </w:p>
        </w:tc>
        <w:tc>
          <w:tcPr/>
          <w:p>
            <w:pPr>
              <w:pStyle w:val="Compact"/>
              <w:jc w:val="right"/>
            </w:pPr>
            <w:r>
              <w:t xml:space="preserve">0.00316</w:t>
            </w:r>
          </w:p>
        </w:tc>
      </w:tr>
      <w:tr>
        <w:tc>
          <w:tcPr/>
          <w:p>
            <w:pPr>
              <w:pStyle w:val="Compact"/>
              <w:jc w:val="left"/>
            </w:pPr>
            <w:r>
              <w:t xml:space="preserve">JL Curran Reservoir</w:t>
            </w:r>
          </w:p>
        </w:tc>
        <w:tc>
          <w:tcPr/>
          <w:p>
            <w:pPr>
              <w:pStyle w:val="Compact"/>
              <w:jc w:val="left"/>
            </w:pPr>
            <w:r>
              <w:t xml:space="preserve">Chrysosporum</w:t>
            </w:r>
          </w:p>
        </w:tc>
        <w:tc>
          <w:tcPr/>
          <w:p>
            <w:pPr>
              <w:pStyle w:val="Compact"/>
              <w:jc w:val="right"/>
            </w:pPr>
            <w:r>
              <w:t xml:space="preserve">1740876.9</w:t>
            </w:r>
          </w:p>
        </w:tc>
        <w:tc>
          <w:tcPr/>
          <w:p>
            <w:pPr>
              <w:pStyle w:val="Compact"/>
              <w:jc w:val="right"/>
            </w:pPr>
            <w:r>
              <w:t xml:space="preserve">0.54117</w:t>
            </w:r>
          </w:p>
        </w:tc>
      </w:tr>
      <w:tr>
        <w:tc>
          <w:tcPr/>
          <w:p>
            <w:pPr>
              <w:pStyle w:val="Compact"/>
              <w:jc w:val="left"/>
            </w:pPr>
            <w:r>
              <w:t xml:space="preserve">JL Curran Reservoir</w:t>
            </w:r>
          </w:p>
        </w:tc>
        <w:tc>
          <w:tcPr/>
          <w:p>
            <w:pPr>
              <w:pStyle w:val="Compact"/>
              <w:jc w:val="left"/>
            </w:pPr>
            <w:r>
              <w:t xml:space="preserve">Microcystis</w:t>
            </w:r>
          </w:p>
        </w:tc>
        <w:tc>
          <w:tcPr/>
          <w:p>
            <w:pPr>
              <w:pStyle w:val="Compact"/>
              <w:jc w:val="right"/>
            </w:pPr>
            <w:r>
              <w:t xml:space="preserve">502109.2</w:t>
            </w:r>
          </w:p>
        </w:tc>
        <w:tc>
          <w:tcPr/>
          <w:p>
            <w:pPr>
              <w:pStyle w:val="Compact"/>
              <w:jc w:val="right"/>
            </w:pPr>
            <w:r>
              <w:t xml:space="preserve">0.15609</w:t>
            </w:r>
          </w:p>
        </w:tc>
      </w:tr>
      <w:tr>
        <w:tc>
          <w:tcPr/>
          <w:p>
            <w:pPr>
              <w:pStyle w:val="Compact"/>
              <w:jc w:val="left"/>
            </w:pPr>
            <w:r>
              <w:t xml:space="preserve">JL Curran Reservoir</w:t>
            </w:r>
          </w:p>
        </w:tc>
        <w:tc>
          <w:tcPr/>
          <w:p>
            <w:pPr>
              <w:pStyle w:val="Compact"/>
              <w:jc w:val="left"/>
            </w:pPr>
            <w:r>
              <w:t xml:space="preserve">Woronichinia</w:t>
            </w:r>
          </w:p>
        </w:tc>
        <w:tc>
          <w:tcPr/>
          <w:p>
            <w:pPr>
              <w:pStyle w:val="Compact"/>
              <w:jc w:val="right"/>
            </w:pPr>
            <w:r>
              <w:t xml:space="preserve">92433.8</w:t>
            </w:r>
          </w:p>
        </w:tc>
        <w:tc>
          <w:tcPr/>
          <w:p>
            <w:pPr>
              <w:pStyle w:val="Compact"/>
              <w:jc w:val="right"/>
            </w:pPr>
            <w:r>
              <w:t xml:space="preserve">0.02873</w:t>
            </w:r>
          </w:p>
        </w:tc>
      </w:tr>
      <w:tr>
        <w:tc>
          <w:tcPr/>
          <w:p>
            <w:pPr>
              <w:pStyle w:val="Compact"/>
              <w:jc w:val="left"/>
            </w:pPr>
            <w:r>
              <w:t xml:space="preserve">JL Curran Reservoir</w:t>
            </w:r>
          </w:p>
        </w:tc>
        <w:tc>
          <w:tcPr/>
          <w:p>
            <w:pPr>
              <w:pStyle w:val="Compact"/>
              <w:jc w:val="left"/>
            </w:pPr>
            <w:r>
              <w:t xml:space="preserve">Synechocystis</w:t>
            </w:r>
          </w:p>
        </w:tc>
        <w:tc>
          <w:tcPr/>
          <w:p>
            <w:pPr>
              <w:pStyle w:val="Compact"/>
              <w:jc w:val="right"/>
            </w:pPr>
            <w:r>
              <w:t xml:space="preserve">14311.9</w:t>
            </w:r>
          </w:p>
        </w:tc>
        <w:tc>
          <w:tcPr/>
          <w:p>
            <w:pPr>
              <w:pStyle w:val="Compact"/>
              <w:jc w:val="right"/>
            </w:pPr>
            <w:r>
              <w:t xml:space="preserve">0.00445</w:t>
            </w:r>
          </w:p>
        </w:tc>
      </w:tr>
      <w:tr>
        <w:tc>
          <w:tcPr/>
          <w:p>
            <w:pPr>
              <w:pStyle w:val="Compact"/>
              <w:jc w:val="left"/>
            </w:pPr>
            <w:r>
              <w:t xml:space="preserve">JL Curran Reservoir</w:t>
            </w:r>
          </w:p>
        </w:tc>
        <w:tc>
          <w:tcPr/>
          <w:p>
            <w:pPr>
              <w:pStyle w:val="Compact"/>
              <w:jc w:val="left"/>
            </w:pPr>
            <w:r>
              <w:t xml:space="preserve">Aphanocapsa</w:t>
            </w:r>
          </w:p>
        </w:tc>
        <w:tc>
          <w:tcPr/>
          <w:p>
            <w:pPr>
              <w:pStyle w:val="Compact"/>
              <w:jc w:val="right"/>
            </w:pPr>
            <w:r>
              <w:t xml:space="preserve">14249.2</w:t>
            </w:r>
          </w:p>
        </w:tc>
        <w:tc>
          <w:tcPr/>
          <w:p>
            <w:pPr>
              <w:pStyle w:val="Compact"/>
              <w:jc w:val="right"/>
            </w:pPr>
            <w:r>
              <w:t xml:space="preserve">0.00443</w:t>
            </w:r>
          </w:p>
        </w:tc>
      </w:tr>
      <w:tr>
        <w:tc>
          <w:tcPr/>
          <w:p>
            <w:pPr>
              <w:pStyle w:val="Compact"/>
              <w:jc w:val="left"/>
            </w:pPr>
            <w:r>
              <w:t xml:space="preserve">JL Curran Reservoir</w:t>
            </w:r>
          </w:p>
        </w:tc>
        <w:tc>
          <w:tcPr/>
          <w:p>
            <w:pPr>
              <w:pStyle w:val="Compact"/>
              <w:jc w:val="left"/>
            </w:pPr>
            <w:r>
              <w:t xml:space="preserve">Synechococcus</w:t>
            </w:r>
          </w:p>
        </w:tc>
        <w:tc>
          <w:tcPr/>
          <w:p>
            <w:pPr>
              <w:pStyle w:val="Compact"/>
              <w:jc w:val="right"/>
            </w:pPr>
            <w:r>
              <w:t xml:space="preserve">5813.3</w:t>
            </w:r>
          </w:p>
        </w:tc>
        <w:tc>
          <w:tcPr/>
          <w:p>
            <w:pPr>
              <w:pStyle w:val="Compact"/>
              <w:jc w:val="right"/>
            </w:pPr>
            <w:r>
              <w:t xml:space="preserve">0.00181</w:t>
            </w:r>
          </w:p>
        </w:tc>
      </w:tr>
      <w:tr>
        <w:tc>
          <w:tcPr/>
          <w:p>
            <w:pPr>
              <w:pStyle w:val="Compact"/>
              <w:jc w:val="left"/>
            </w:pPr>
            <w:r>
              <w:t xml:space="preserve">JL Curran Reservoir</w:t>
            </w:r>
          </w:p>
        </w:tc>
        <w:tc>
          <w:tcPr/>
          <w:p>
            <w:pPr>
              <w:pStyle w:val="Compact"/>
              <w:jc w:val="left"/>
            </w:pPr>
            <w:r>
              <w:t xml:space="preserve">Unknwon Chroococcaceae</w:t>
            </w:r>
          </w:p>
        </w:tc>
        <w:tc>
          <w:tcPr/>
          <w:p>
            <w:pPr>
              <w:pStyle w:val="Compact"/>
              <w:jc w:val="right"/>
            </w:pPr>
            <w:r>
              <w:t xml:space="preserve">3648.0</w:t>
            </w:r>
          </w:p>
        </w:tc>
        <w:tc>
          <w:tcPr/>
          <w:p>
            <w:pPr>
              <w:pStyle w:val="Compact"/>
              <w:jc w:val="right"/>
            </w:pPr>
            <w:r>
              <w:t xml:space="preserve">0.00113</w:t>
            </w:r>
          </w:p>
        </w:tc>
      </w:tr>
      <w:tr>
        <w:tc>
          <w:tcPr/>
          <w:p>
            <w:pPr>
              <w:pStyle w:val="Compact"/>
              <w:jc w:val="left"/>
            </w:pPr>
            <w:r>
              <w:t xml:space="preserve">JL Curran Reservoir</w:t>
            </w:r>
          </w:p>
        </w:tc>
        <w:tc>
          <w:tcPr/>
          <w:p>
            <w:pPr>
              <w:pStyle w:val="Compact"/>
              <w:jc w:val="left"/>
            </w:pPr>
            <w:r>
              <w:t xml:space="preserve">Chroococcus</w:t>
            </w:r>
          </w:p>
        </w:tc>
        <w:tc>
          <w:tcPr/>
          <w:p>
            <w:pPr>
              <w:pStyle w:val="Compact"/>
              <w:jc w:val="right"/>
            </w:pPr>
            <w:r>
              <w:t xml:space="preserve">1641.5</w:t>
            </w:r>
          </w:p>
        </w:tc>
        <w:tc>
          <w:tcPr/>
          <w:p>
            <w:pPr>
              <w:pStyle w:val="Compact"/>
              <w:jc w:val="right"/>
            </w:pPr>
            <w:r>
              <w:t xml:space="preserve">0.00051</w:t>
            </w:r>
          </w:p>
        </w:tc>
      </w:tr>
      <w:tr>
        <w:tc>
          <w:tcPr/>
          <w:p>
            <w:pPr>
              <w:pStyle w:val="Compact"/>
              <w:jc w:val="left"/>
            </w:pPr>
            <w:r>
              <w:t xml:space="preserve">Mashapaug Pond</w:t>
            </w:r>
          </w:p>
        </w:tc>
        <w:tc>
          <w:tcPr/>
          <w:p>
            <w:pPr>
              <w:pStyle w:val="Compact"/>
              <w:jc w:val="left"/>
            </w:pPr>
            <w:r>
              <w:t xml:space="preserve">Microcystis</w:t>
            </w:r>
          </w:p>
        </w:tc>
        <w:tc>
          <w:tcPr/>
          <w:p>
            <w:pPr>
              <w:pStyle w:val="Compact"/>
              <w:jc w:val="right"/>
            </w:pPr>
            <w:r>
              <w:t xml:space="preserve">9760627.2</w:t>
            </w:r>
          </w:p>
        </w:tc>
        <w:tc>
          <w:tcPr/>
          <w:p>
            <w:pPr>
              <w:pStyle w:val="Compact"/>
              <w:jc w:val="right"/>
            </w:pPr>
            <w:r>
              <w:t xml:space="preserve">0.46000</w:t>
            </w:r>
          </w:p>
        </w:tc>
      </w:tr>
      <w:tr>
        <w:tc>
          <w:tcPr/>
          <w:p>
            <w:pPr>
              <w:pStyle w:val="Compact"/>
              <w:jc w:val="left"/>
            </w:pPr>
            <w:r>
              <w:t xml:space="preserve">Mashapaug Pond</w:t>
            </w:r>
          </w:p>
        </w:tc>
        <w:tc>
          <w:tcPr/>
          <w:p>
            <w:pPr>
              <w:pStyle w:val="Compact"/>
              <w:jc w:val="left"/>
            </w:pPr>
            <w:r>
              <w:t xml:space="preserve">Woronichinia</w:t>
            </w:r>
          </w:p>
        </w:tc>
        <w:tc>
          <w:tcPr/>
          <w:p>
            <w:pPr>
              <w:pStyle w:val="Compact"/>
              <w:jc w:val="right"/>
            </w:pPr>
            <w:r>
              <w:t xml:space="preserve">3549726.2</w:t>
            </w:r>
          </w:p>
        </w:tc>
        <w:tc>
          <w:tcPr/>
          <w:p>
            <w:pPr>
              <w:pStyle w:val="Compact"/>
              <w:jc w:val="right"/>
            </w:pPr>
            <w:r>
              <w:t xml:space="preserve">0.16729</w:t>
            </w:r>
          </w:p>
        </w:tc>
      </w:tr>
      <w:tr>
        <w:tc>
          <w:tcPr/>
          <w:p>
            <w:pPr>
              <w:pStyle w:val="Compact"/>
              <w:jc w:val="left"/>
            </w:pPr>
            <w:r>
              <w:t xml:space="preserve">Mashapaug Pond</w:t>
            </w:r>
          </w:p>
        </w:tc>
        <w:tc>
          <w:tcPr/>
          <w:p>
            <w:pPr>
              <w:pStyle w:val="Compact"/>
              <w:jc w:val="left"/>
            </w:pPr>
            <w:r>
              <w:t xml:space="preserve">Dolichospermum</w:t>
            </w:r>
          </w:p>
        </w:tc>
        <w:tc>
          <w:tcPr/>
          <w:p>
            <w:pPr>
              <w:pStyle w:val="Compact"/>
              <w:jc w:val="right"/>
            </w:pPr>
            <w:r>
              <w:t xml:space="preserve">3525235.3</w:t>
            </w:r>
          </w:p>
        </w:tc>
        <w:tc>
          <w:tcPr/>
          <w:p>
            <w:pPr>
              <w:pStyle w:val="Compact"/>
              <w:jc w:val="right"/>
            </w:pPr>
            <w:r>
              <w:t xml:space="preserve">0.16614</w:t>
            </w:r>
          </w:p>
        </w:tc>
      </w:tr>
      <w:tr>
        <w:tc>
          <w:tcPr/>
          <w:p>
            <w:pPr>
              <w:pStyle w:val="Compact"/>
              <w:jc w:val="left"/>
            </w:pPr>
            <w:r>
              <w:t xml:space="preserve">Mashapaug Pond</w:t>
            </w:r>
          </w:p>
        </w:tc>
        <w:tc>
          <w:tcPr/>
          <w:p>
            <w:pPr>
              <w:pStyle w:val="Compact"/>
              <w:jc w:val="left"/>
            </w:pPr>
            <w:r>
              <w:t xml:space="preserve">Aphanizomenon</w:t>
            </w:r>
          </w:p>
        </w:tc>
        <w:tc>
          <w:tcPr/>
          <w:p>
            <w:pPr>
              <w:pStyle w:val="Compact"/>
              <w:jc w:val="right"/>
            </w:pPr>
            <w:r>
              <w:t xml:space="preserve">963532.7</w:t>
            </w:r>
          </w:p>
        </w:tc>
        <w:tc>
          <w:tcPr/>
          <w:p>
            <w:pPr>
              <w:pStyle w:val="Compact"/>
              <w:jc w:val="right"/>
            </w:pPr>
            <w:r>
              <w:t xml:space="preserve">0.04541</w:t>
            </w:r>
          </w:p>
        </w:tc>
      </w:tr>
      <w:tr>
        <w:tc>
          <w:tcPr/>
          <w:p>
            <w:pPr>
              <w:pStyle w:val="Compact"/>
              <w:jc w:val="left"/>
            </w:pPr>
            <w:r>
              <w:t xml:space="preserve">Mashapaug Pond</w:t>
            </w:r>
          </w:p>
        </w:tc>
        <w:tc>
          <w:tcPr/>
          <w:p>
            <w:pPr>
              <w:pStyle w:val="Compact"/>
              <w:jc w:val="left"/>
            </w:pPr>
            <w:r>
              <w:t xml:space="preserve">Planktothrix</w:t>
            </w:r>
          </w:p>
        </w:tc>
        <w:tc>
          <w:tcPr/>
          <w:p>
            <w:pPr>
              <w:pStyle w:val="Compact"/>
              <w:jc w:val="right"/>
            </w:pPr>
            <w:r>
              <w:t xml:space="preserve">330867.0</w:t>
            </w:r>
          </w:p>
        </w:tc>
        <w:tc>
          <w:tcPr/>
          <w:p>
            <w:pPr>
              <w:pStyle w:val="Compact"/>
              <w:jc w:val="right"/>
            </w:pPr>
            <w:r>
              <w:t xml:space="preserve">0.01559</w:t>
            </w:r>
          </w:p>
        </w:tc>
      </w:tr>
      <w:tr>
        <w:tc>
          <w:tcPr/>
          <w:p>
            <w:pPr>
              <w:pStyle w:val="Compact"/>
              <w:jc w:val="left"/>
            </w:pPr>
            <w:r>
              <w:t xml:space="preserve">Mashapaug Pond</w:t>
            </w:r>
          </w:p>
        </w:tc>
        <w:tc>
          <w:tcPr/>
          <w:p>
            <w:pPr>
              <w:pStyle w:val="Compact"/>
              <w:jc w:val="left"/>
            </w:pPr>
            <w:r>
              <w:t xml:space="preserve">Cuspidothrix</w:t>
            </w:r>
          </w:p>
        </w:tc>
        <w:tc>
          <w:tcPr/>
          <w:p>
            <w:pPr>
              <w:pStyle w:val="Compact"/>
              <w:jc w:val="right"/>
            </w:pPr>
            <w:r>
              <w:t xml:space="preserve">227631.4</w:t>
            </w:r>
          </w:p>
        </w:tc>
        <w:tc>
          <w:tcPr/>
          <w:p>
            <w:pPr>
              <w:pStyle w:val="Compact"/>
              <w:jc w:val="right"/>
            </w:pPr>
            <w:r>
              <w:t xml:space="preserve">0.01073</w:t>
            </w:r>
          </w:p>
        </w:tc>
      </w:tr>
      <w:tr>
        <w:tc>
          <w:tcPr/>
          <w:p>
            <w:pPr>
              <w:pStyle w:val="Compact"/>
              <w:jc w:val="left"/>
            </w:pPr>
            <w:r>
              <w:t xml:space="preserve">Mashapaug Pond</w:t>
            </w:r>
          </w:p>
        </w:tc>
        <w:tc>
          <w:tcPr/>
          <w:p>
            <w:pPr>
              <w:pStyle w:val="Compact"/>
              <w:jc w:val="left"/>
            </w:pPr>
            <w:r>
              <w:t xml:space="preserve">Unknwon Chroococcaceae</w:t>
            </w:r>
          </w:p>
        </w:tc>
        <w:tc>
          <w:tcPr/>
          <w:p>
            <w:pPr>
              <w:pStyle w:val="Compact"/>
              <w:jc w:val="right"/>
            </w:pPr>
            <w:r>
              <w:t xml:space="preserve">15390.2</w:t>
            </w:r>
          </w:p>
        </w:tc>
        <w:tc>
          <w:tcPr/>
          <w:p>
            <w:pPr>
              <w:pStyle w:val="Compact"/>
              <w:jc w:val="right"/>
            </w:pPr>
            <w:r>
              <w:t xml:space="preserve">0.00073</w:t>
            </w:r>
          </w:p>
        </w:tc>
      </w:tr>
      <w:tr>
        <w:tc>
          <w:tcPr/>
          <w:p>
            <w:pPr>
              <w:pStyle w:val="Compact"/>
              <w:jc w:val="left"/>
            </w:pPr>
            <w:r>
              <w:t xml:space="preserve">Mashapaug Pond</w:t>
            </w:r>
          </w:p>
        </w:tc>
        <w:tc>
          <w:tcPr/>
          <w:p>
            <w:pPr>
              <w:pStyle w:val="Compact"/>
              <w:jc w:val="left"/>
            </w:pPr>
            <w:r>
              <w:t xml:space="preserve">Synechococcus</w:t>
            </w:r>
          </w:p>
        </w:tc>
        <w:tc>
          <w:tcPr/>
          <w:p>
            <w:pPr>
              <w:pStyle w:val="Compact"/>
              <w:jc w:val="right"/>
            </w:pPr>
            <w:r>
              <w:t xml:space="preserve">8720.0</w:t>
            </w:r>
          </w:p>
        </w:tc>
        <w:tc>
          <w:tcPr/>
          <w:p>
            <w:pPr>
              <w:pStyle w:val="Compact"/>
              <w:jc w:val="right"/>
            </w:pPr>
            <w:r>
              <w:t xml:space="preserve">0.00041</w:t>
            </w:r>
          </w:p>
        </w:tc>
      </w:tr>
      <w:tr>
        <w:tc>
          <w:tcPr/>
          <w:p>
            <w:pPr>
              <w:pStyle w:val="Compact"/>
              <w:jc w:val="left"/>
            </w:pPr>
            <w:r>
              <w:t xml:space="preserve">Mashapaug Pond</w:t>
            </w:r>
          </w:p>
        </w:tc>
        <w:tc>
          <w:tcPr/>
          <w:p>
            <w:pPr>
              <w:pStyle w:val="Compact"/>
              <w:jc w:val="left"/>
            </w:pPr>
            <w:r>
              <w:t xml:space="preserve">Aphanocapsa</w:t>
            </w:r>
          </w:p>
        </w:tc>
        <w:tc>
          <w:tcPr/>
          <w:p>
            <w:pPr>
              <w:pStyle w:val="Compact"/>
              <w:jc w:val="right"/>
            </w:pPr>
            <w:r>
              <w:t xml:space="preserve">2770.6</w:t>
            </w:r>
          </w:p>
        </w:tc>
        <w:tc>
          <w:tcPr/>
          <w:p>
            <w:pPr>
              <w:pStyle w:val="Compact"/>
              <w:jc w:val="right"/>
            </w:pPr>
            <w:r>
              <w:t xml:space="preserve">0.00013</w:t>
            </w:r>
          </w:p>
        </w:tc>
      </w:tr>
      <w:tr>
        <w:tc>
          <w:tcPr/>
          <w:p>
            <w:pPr>
              <w:pStyle w:val="Compact"/>
              <w:jc w:val="left"/>
            </w:pPr>
            <w:r>
              <w:t xml:space="preserve">Mashapaug Pond</w:t>
            </w:r>
          </w:p>
        </w:tc>
        <w:tc>
          <w:tcPr/>
          <w:p>
            <w:pPr>
              <w:pStyle w:val="Compact"/>
              <w:jc w:val="left"/>
            </w:pPr>
            <w:r>
              <w:t xml:space="preserve">Synechocystis</w:t>
            </w:r>
          </w:p>
        </w:tc>
        <w:tc>
          <w:tcPr/>
          <w:p>
            <w:pPr>
              <w:pStyle w:val="Compact"/>
              <w:jc w:val="right"/>
            </w:pPr>
            <w:r>
              <w:t xml:space="preserve">447.2</w:t>
            </w:r>
          </w:p>
        </w:tc>
        <w:tc>
          <w:tcPr/>
          <w:p>
            <w:pPr>
              <w:pStyle w:val="Compact"/>
              <w:jc w:val="right"/>
            </w:pPr>
            <w:r>
              <w:t xml:space="preserve">0.00002</w:t>
            </w:r>
          </w:p>
        </w:tc>
      </w:tr>
      <w:tr>
        <w:tc>
          <w:tcPr/>
          <w:p>
            <w:pPr>
              <w:pStyle w:val="Compact"/>
              <w:jc w:val="left"/>
            </w:pPr>
            <w:r>
              <w:t xml:space="preserve">Melville Pond</w:t>
            </w:r>
          </w:p>
        </w:tc>
        <w:tc>
          <w:tcPr/>
          <w:p>
            <w:pPr>
              <w:pStyle w:val="Compact"/>
              <w:jc w:val="left"/>
            </w:pPr>
            <w:r>
              <w:t xml:space="preserve">Dolichospermum</w:t>
            </w:r>
          </w:p>
        </w:tc>
        <w:tc>
          <w:tcPr/>
          <w:p>
            <w:pPr>
              <w:pStyle w:val="Compact"/>
              <w:jc w:val="right"/>
            </w:pPr>
            <w:r>
              <w:t xml:space="preserve">550379.6</w:t>
            </w:r>
          </w:p>
        </w:tc>
        <w:tc>
          <w:tcPr/>
          <w:p>
            <w:pPr>
              <w:pStyle w:val="Compact"/>
              <w:jc w:val="right"/>
            </w:pPr>
            <w:r>
              <w:t xml:space="preserve">0.34736</w:t>
            </w:r>
          </w:p>
        </w:tc>
      </w:tr>
      <w:tr>
        <w:tc>
          <w:tcPr/>
          <w:p>
            <w:pPr>
              <w:pStyle w:val="Compact"/>
              <w:jc w:val="left"/>
            </w:pPr>
            <w:r>
              <w:t xml:space="preserve">Melville Pond</w:t>
            </w:r>
          </w:p>
        </w:tc>
        <w:tc>
          <w:tcPr/>
          <w:p>
            <w:pPr>
              <w:pStyle w:val="Compact"/>
              <w:jc w:val="left"/>
            </w:pPr>
            <w:r>
              <w:t xml:space="preserve">Woronichinia</w:t>
            </w:r>
          </w:p>
        </w:tc>
        <w:tc>
          <w:tcPr/>
          <w:p>
            <w:pPr>
              <w:pStyle w:val="Compact"/>
              <w:jc w:val="right"/>
            </w:pPr>
            <w:r>
              <w:t xml:space="preserve">378216.6</w:t>
            </w:r>
          </w:p>
        </w:tc>
        <w:tc>
          <w:tcPr/>
          <w:p>
            <w:pPr>
              <w:pStyle w:val="Compact"/>
              <w:jc w:val="right"/>
            </w:pPr>
            <w:r>
              <w:t xml:space="preserve">0.23871</w:t>
            </w:r>
          </w:p>
        </w:tc>
      </w:tr>
      <w:tr>
        <w:tc>
          <w:tcPr/>
          <w:p>
            <w:pPr>
              <w:pStyle w:val="Compact"/>
              <w:jc w:val="left"/>
            </w:pPr>
            <w:r>
              <w:t xml:space="preserve">Melville Pond</w:t>
            </w:r>
          </w:p>
        </w:tc>
        <w:tc>
          <w:tcPr/>
          <w:p>
            <w:pPr>
              <w:pStyle w:val="Compact"/>
              <w:jc w:val="left"/>
            </w:pPr>
            <w:r>
              <w:t xml:space="preserve">Cuspidothrix</w:t>
            </w:r>
          </w:p>
        </w:tc>
        <w:tc>
          <w:tcPr/>
          <w:p>
            <w:pPr>
              <w:pStyle w:val="Compact"/>
              <w:jc w:val="right"/>
            </w:pPr>
            <w:r>
              <w:t xml:space="preserve">75877.1</w:t>
            </w:r>
          </w:p>
        </w:tc>
        <w:tc>
          <w:tcPr/>
          <w:p>
            <w:pPr>
              <w:pStyle w:val="Compact"/>
              <w:jc w:val="right"/>
            </w:pPr>
            <w:r>
              <w:t xml:space="preserve">0.04789</w:t>
            </w:r>
          </w:p>
        </w:tc>
      </w:tr>
      <w:tr>
        <w:tc>
          <w:tcPr/>
          <w:p>
            <w:pPr>
              <w:pStyle w:val="Compact"/>
              <w:jc w:val="left"/>
            </w:pPr>
            <w:r>
              <w:t xml:space="preserve">Melville Pond</w:t>
            </w:r>
          </w:p>
        </w:tc>
        <w:tc>
          <w:tcPr/>
          <w:p>
            <w:pPr>
              <w:pStyle w:val="Compact"/>
              <w:jc w:val="left"/>
            </w:pPr>
            <w:r>
              <w:t xml:space="preserve">Unknwon Chroococcaceae</w:t>
            </w:r>
          </w:p>
        </w:tc>
        <w:tc>
          <w:tcPr/>
          <w:p>
            <w:pPr>
              <w:pStyle w:val="Compact"/>
              <w:jc w:val="right"/>
            </w:pPr>
            <w:r>
              <w:t xml:space="preserve">8436.1</w:t>
            </w:r>
          </w:p>
        </w:tc>
        <w:tc>
          <w:tcPr/>
          <w:p>
            <w:pPr>
              <w:pStyle w:val="Compact"/>
              <w:jc w:val="right"/>
            </w:pPr>
            <w:r>
              <w:t xml:space="preserve">0.00532</w:t>
            </w:r>
          </w:p>
        </w:tc>
      </w:tr>
      <w:tr>
        <w:tc>
          <w:tcPr/>
          <w:p>
            <w:pPr>
              <w:pStyle w:val="Compact"/>
              <w:jc w:val="left"/>
            </w:pPr>
            <w:r>
              <w:t xml:space="preserve">Melville Pond</w:t>
            </w:r>
          </w:p>
        </w:tc>
        <w:tc>
          <w:tcPr/>
          <w:p>
            <w:pPr>
              <w:pStyle w:val="Compact"/>
              <w:jc w:val="left"/>
            </w:pPr>
            <w:r>
              <w:t xml:space="preserve">Aphanizomenon</w:t>
            </w:r>
          </w:p>
        </w:tc>
        <w:tc>
          <w:tcPr/>
          <w:p>
            <w:pPr>
              <w:pStyle w:val="Compact"/>
              <w:jc w:val="right"/>
            </w:pPr>
            <w:r>
              <w:t xml:space="preserve">8095.1</w:t>
            </w:r>
          </w:p>
        </w:tc>
        <w:tc>
          <w:tcPr/>
          <w:p>
            <w:pPr>
              <w:pStyle w:val="Compact"/>
              <w:jc w:val="right"/>
            </w:pPr>
            <w:r>
              <w:t xml:space="preserve">0.00511</w:t>
            </w:r>
          </w:p>
        </w:tc>
      </w:tr>
      <w:tr>
        <w:tc>
          <w:tcPr/>
          <w:p>
            <w:pPr>
              <w:pStyle w:val="Compact"/>
              <w:jc w:val="left"/>
            </w:pPr>
            <w:r>
              <w:t xml:space="preserve">Melville Pond</w:t>
            </w:r>
          </w:p>
        </w:tc>
        <w:tc>
          <w:tcPr/>
          <w:p>
            <w:pPr>
              <w:pStyle w:val="Compact"/>
              <w:jc w:val="left"/>
            </w:pPr>
            <w:r>
              <w:t xml:space="preserve">Synechococcus</w:t>
            </w:r>
          </w:p>
        </w:tc>
        <w:tc>
          <w:tcPr/>
          <w:p>
            <w:pPr>
              <w:pStyle w:val="Compact"/>
              <w:jc w:val="right"/>
            </w:pPr>
            <w:r>
              <w:t xml:space="preserve">5813.3</w:t>
            </w:r>
          </w:p>
        </w:tc>
        <w:tc>
          <w:tcPr/>
          <w:p>
            <w:pPr>
              <w:pStyle w:val="Compact"/>
              <w:jc w:val="right"/>
            </w:pPr>
            <w:r>
              <w:t xml:space="preserve">0.00367</w:t>
            </w:r>
          </w:p>
        </w:tc>
      </w:tr>
      <w:tr>
        <w:tc>
          <w:tcPr/>
          <w:p>
            <w:pPr>
              <w:pStyle w:val="Compact"/>
              <w:jc w:val="left"/>
            </w:pPr>
            <w:r>
              <w:t xml:space="preserve">Melville Pond</w:t>
            </w:r>
          </w:p>
        </w:tc>
        <w:tc>
          <w:tcPr/>
          <w:p>
            <w:pPr>
              <w:pStyle w:val="Compact"/>
              <w:jc w:val="left"/>
            </w:pPr>
            <w:r>
              <w:t xml:space="preserve">Pseudanabaena</w:t>
            </w:r>
          </w:p>
        </w:tc>
        <w:tc>
          <w:tcPr/>
          <w:p>
            <w:pPr>
              <w:pStyle w:val="Compact"/>
              <w:jc w:val="right"/>
            </w:pPr>
            <w:r>
              <w:t xml:space="preserve">1496.6</w:t>
            </w:r>
          </w:p>
        </w:tc>
        <w:tc>
          <w:tcPr/>
          <w:p>
            <w:pPr>
              <w:pStyle w:val="Compact"/>
              <w:jc w:val="right"/>
            </w:pPr>
            <w:r>
              <w:t xml:space="preserve">0.00094</w:t>
            </w:r>
          </w:p>
        </w:tc>
      </w:tr>
      <w:tr>
        <w:tc>
          <w:tcPr/>
          <w:p>
            <w:pPr>
              <w:pStyle w:val="Compact"/>
              <w:jc w:val="left"/>
            </w:pPr>
            <w:r>
              <w:t xml:space="preserve">Melville Pond</w:t>
            </w:r>
          </w:p>
        </w:tc>
        <w:tc>
          <w:tcPr/>
          <w:p>
            <w:pPr>
              <w:pStyle w:val="Compact"/>
              <w:jc w:val="left"/>
            </w:pPr>
            <w:r>
              <w:t xml:space="preserve">Synechocystis</w:t>
            </w:r>
          </w:p>
        </w:tc>
        <w:tc>
          <w:tcPr/>
          <w:p>
            <w:pPr>
              <w:pStyle w:val="Compact"/>
              <w:jc w:val="right"/>
            </w:pPr>
            <w:r>
              <w:t xml:space="preserve">1240.5</w:t>
            </w:r>
          </w:p>
        </w:tc>
        <w:tc>
          <w:tcPr/>
          <w:p>
            <w:pPr>
              <w:pStyle w:val="Compact"/>
              <w:jc w:val="right"/>
            </w:pPr>
            <w:r>
              <w:t xml:space="preserve">0.00078</w:t>
            </w:r>
          </w:p>
        </w:tc>
      </w:tr>
      <w:tr>
        <w:tc>
          <w:tcPr/>
          <w:p>
            <w:pPr>
              <w:pStyle w:val="Compact"/>
              <w:jc w:val="left"/>
            </w:pPr>
            <w:r>
              <w:t xml:space="preserve">Melville Pond</w:t>
            </w:r>
          </w:p>
        </w:tc>
        <w:tc>
          <w:tcPr/>
          <w:p>
            <w:pPr>
              <w:pStyle w:val="Compact"/>
              <w:jc w:val="left"/>
            </w:pPr>
            <w:r>
              <w:t xml:space="preserve">Jaaginema</w:t>
            </w:r>
          </w:p>
        </w:tc>
        <w:tc>
          <w:tcPr/>
          <w:p>
            <w:pPr>
              <w:pStyle w:val="Compact"/>
              <w:jc w:val="right"/>
            </w:pPr>
            <w:r>
              <w:t xml:space="preserve">776.0</w:t>
            </w:r>
          </w:p>
        </w:tc>
        <w:tc>
          <w:tcPr/>
          <w:p>
            <w:pPr>
              <w:pStyle w:val="Compact"/>
              <w:jc w:val="right"/>
            </w:pPr>
            <w:r>
              <w:t xml:space="preserve">0.00049</w:t>
            </w:r>
          </w:p>
        </w:tc>
      </w:tr>
      <w:tr>
        <w:tc>
          <w:tcPr/>
          <w:p>
            <w:pPr>
              <w:pStyle w:val="Compact"/>
              <w:jc w:val="left"/>
            </w:pPr>
            <w:r>
              <w:t xml:space="preserve">Melville Pond</w:t>
            </w:r>
          </w:p>
        </w:tc>
        <w:tc>
          <w:tcPr/>
          <w:p>
            <w:pPr>
              <w:pStyle w:val="Compact"/>
              <w:jc w:val="left"/>
            </w:pPr>
            <w:r>
              <w:t xml:space="preserve">Cyanogranis</w:t>
            </w:r>
          </w:p>
        </w:tc>
        <w:tc>
          <w:tcPr/>
          <w:p>
            <w:pPr>
              <w:pStyle w:val="Compact"/>
              <w:jc w:val="right"/>
            </w:pPr>
            <w:r>
              <w:t xml:space="preserve">670.3</w:t>
            </w:r>
          </w:p>
        </w:tc>
        <w:tc>
          <w:tcPr/>
          <w:p>
            <w:pPr>
              <w:pStyle w:val="Compact"/>
              <w:jc w:val="right"/>
            </w:pPr>
            <w:r>
              <w:t xml:space="preserve">0.00042</w:t>
            </w:r>
          </w:p>
        </w:tc>
      </w:tr>
      <w:tr>
        <w:tc>
          <w:tcPr/>
          <w:p>
            <w:pPr>
              <w:pStyle w:val="Compact"/>
              <w:jc w:val="left"/>
            </w:pPr>
            <w:r>
              <w:t xml:space="preserve">Melville Pond</w:t>
            </w:r>
          </w:p>
        </w:tc>
        <w:tc>
          <w:tcPr/>
          <w:p>
            <w:pPr>
              <w:pStyle w:val="Compact"/>
              <w:jc w:val="left"/>
            </w:pPr>
            <w:r>
              <w:t xml:space="preserve">Merismopedia</w:t>
            </w:r>
          </w:p>
        </w:tc>
        <w:tc>
          <w:tcPr/>
          <w:p>
            <w:pPr>
              <w:pStyle w:val="Compact"/>
              <w:jc w:val="right"/>
            </w:pPr>
            <w:r>
              <w:t xml:space="preserve">43.8</w:t>
            </w:r>
          </w:p>
        </w:tc>
        <w:tc>
          <w:tcPr/>
          <w:p>
            <w:pPr>
              <w:pStyle w:val="Compact"/>
              <w:jc w:val="right"/>
            </w:pPr>
            <w:r>
              <w:t xml:space="preserve">0.00003</w:t>
            </w:r>
          </w:p>
        </w:tc>
      </w:tr>
      <w:tr>
        <w:tc>
          <w:tcPr/>
          <w:p>
            <w:pPr>
              <w:pStyle w:val="Compact"/>
              <w:jc w:val="left"/>
            </w:pPr>
            <w:r>
              <w:t xml:space="preserve">Slack Reservoir</w:t>
            </w:r>
          </w:p>
        </w:tc>
        <w:tc>
          <w:tcPr/>
          <w:p>
            <w:pPr>
              <w:pStyle w:val="Compact"/>
              <w:jc w:val="left"/>
            </w:pPr>
            <w:r>
              <w:t xml:space="preserve">Microcystis</w:t>
            </w:r>
          </w:p>
        </w:tc>
        <w:tc>
          <w:tcPr/>
          <w:p>
            <w:pPr>
              <w:pStyle w:val="Compact"/>
              <w:jc w:val="right"/>
            </w:pPr>
            <w:r>
              <w:t xml:space="preserve">552129.0</w:t>
            </w:r>
          </w:p>
        </w:tc>
        <w:tc>
          <w:tcPr/>
          <w:p>
            <w:pPr>
              <w:pStyle w:val="Compact"/>
              <w:jc w:val="right"/>
            </w:pPr>
            <w:r>
              <w:t xml:space="preserve">0.32187</w:t>
            </w:r>
          </w:p>
        </w:tc>
      </w:tr>
      <w:tr>
        <w:tc>
          <w:tcPr/>
          <w:p>
            <w:pPr>
              <w:pStyle w:val="Compact"/>
              <w:jc w:val="left"/>
            </w:pPr>
            <w:r>
              <w:t xml:space="preserve">Slack Reservoir</w:t>
            </w:r>
          </w:p>
        </w:tc>
        <w:tc>
          <w:tcPr/>
          <w:p>
            <w:pPr>
              <w:pStyle w:val="Compact"/>
              <w:jc w:val="left"/>
            </w:pPr>
            <w:r>
              <w:t xml:space="preserve">Unknwon Chroococcaceae</w:t>
            </w:r>
          </w:p>
        </w:tc>
        <w:tc>
          <w:tcPr/>
          <w:p>
            <w:pPr>
              <w:pStyle w:val="Compact"/>
              <w:jc w:val="right"/>
            </w:pPr>
            <w:r>
              <w:t xml:space="preserve">10875.7</w:t>
            </w:r>
          </w:p>
        </w:tc>
        <w:tc>
          <w:tcPr/>
          <w:p>
            <w:pPr>
              <w:pStyle w:val="Compact"/>
              <w:jc w:val="right"/>
            </w:pPr>
            <w:r>
              <w:t xml:space="preserve">0.00634</w:t>
            </w:r>
          </w:p>
        </w:tc>
      </w:tr>
      <w:tr>
        <w:tc>
          <w:tcPr/>
          <w:p>
            <w:pPr>
              <w:pStyle w:val="Compact"/>
              <w:jc w:val="left"/>
            </w:pPr>
            <w:r>
              <w:t xml:space="preserve">Slack Reservoir</w:t>
            </w:r>
          </w:p>
        </w:tc>
        <w:tc>
          <w:tcPr/>
          <w:p>
            <w:pPr>
              <w:pStyle w:val="Compact"/>
              <w:jc w:val="left"/>
            </w:pPr>
            <w:r>
              <w:t xml:space="preserve">Synechococcus</w:t>
            </w:r>
          </w:p>
        </w:tc>
        <w:tc>
          <w:tcPr/>
          <w:p>
            <w:pPr>
              <w:pStyle w:val="Compact"/>
              <w:jc w:val="right"/>
            </w:pPr>
            <w:r>
              <w:t xml:space="preserve">7694.1</w:t>
            </w:r>
          </w:p>
        </w:tc>
        <w:tc>
          <w:tcPr/>
          <w:p>
            <w:pPr>
              <w:pStyle w:val="Compact"/>
              <w:jc w:val="right"/>
            </w:pPr>
            <w:r>
              <w:t xml:space="preserve">0.00449</w:t>
            </w:r>
          </w:p>
        </w:tc>
      </w:tr>
      <w:tr>
        <w:tc>
          <w:tcPr/>
          <w:p>
            <w:pPr>
              <w:pStyle w:val="Compact"/>
              <w:jc w:val="left"/>
            </w:pPr>
            <w:r>
              <w:t xml:space="preserve">Slack Reservoir</w:t>
            </w:r>
          </w:p>
        </w:tc>
        <w:tc>
          <w:tcPr/>
          <w:p>
            <w:pPr>
              <w:pStyle w:val="Compact"/>
              <w:jc w:val="left"/>
            </w:pPr>
            <w:r>
              <w:t xml:space="preserve">Woronichinia</w:t>
            </w:r>
          </w:p>
        </w:tc>
        <w:tc>
          <w:tcPr/>
          <w:p>
            <w:pPr>
              <w:pStyle w:val="Compact"/>
              <w:jc w:val="right"/>
            </w:pPr>
            <w:r>
              <w:t xml:space="preserve">1997.1</w:t>
            </w:r>
          </w:p>
        </w:tc>
        <w:tc>
          <w:tcPr/>
          <w:p>
            <w:pPr>
              <w:pStyle w:val="Compact"/>
              <w:jc w:val="right"/>
            </w:pPr>
            <w:r>
              <w:t xml:space="preserve">0.00116</w:t>
            </w:r>
          </w:p>
        </w:tc>
      </w:tr>
      <w:tr>
        <w:tc>
          <w:tcPr/>
          <w:p>
            <w:pPr>
              <w:pStyle w:val="Compact"/>
              <w:jc w:val="left"/>
            </w:pPr>
            <w:r>
              <w:t xml:space="preserve">Slack Reservoir</w:t>
            </w:r>
          </w:p>
        </w:tc>
        <w:tc>
          <w:tcPr/>
          <w:p>
            <w:pPr>
              <w:pStyle w:val="Compact"/>
              <w:jc w:val="left"/>
            </w:pPr>
            <w:r>
              <w:t xml:space="preserve">Cyanogranis</w:t>
            </w:r>
          </w:p>
        </w:tc>
        <w:tc>
          <w:tcPr/>
          <w:p>
            <w:pPr>
              <w:pStyle w:val="Compact"/>
              <w:jc w:val="right"/>
            </w:pPr>
            <w:r>
              <w:t xml:space="preserve">857.8</w:t>
            </w:r>
          </w:p>
        </w:tc>
        <w:tc>
          <w:tcPr/>
          <w:p>
            <w:pPr>
              <w:pStyle w:val="Compact"/>
              <w:jc w:val="right"/>
            </w:pPr>
            <w:r>
              <w:t xml:space="preserve">0.00050</w:t>
            </w:r>
          </w:p>
        </w:tc>
      </w:tr>
      <w:tr>
        <w:tc>
          <w:tcPr/>
          <w:p>
            <w:pPr>
              <w:pStyle w:val="Compact"/>
              <w:jc w:val="left"/>
            </w:pPr>
            <w:r>
              <w:t xml:space="preserve">Slack Reservoir</w:t>
            </w:r>
          </w:p>
        </w:tc>
        <w:tc>
          <w:tcPr/>
          <w:p>
            <w:pPr>
              <w:pStyle w:val="Compact"/>
              <w:jc w:val="left"/>
            </w:pPr>
            <w:r>
              <w:t xml:space="preserve">Cyanodictyon</w:t>
            </w:r>
          </w:p>
        </w:tc>
        <w:tc>
          <w:tcPr/>
          <w:p>
            <w:pPr>
              <w:pStyle w:val="Compact"/>
              <w:jc w:val="right"/>
            </w:pPr>
            <w:r>
              <w:t xml:space="preserve">246.2</w:t>
            </w:r>
          </w:p>
        </w:tc>
        <w:tc>
          <w:tcPr/>
          <w:p>
            <w:pPr>
              <w:pStyle w:val="Compact"/>
              <w:jc w:val="right"/>
            </w:pPr>
            <w:r>
              <w:t xml:space="preserve">0.00014</w:t>
            </w:r>
          </w:p>
        </w:tc>
      </w:tr>
      <w:tr>
        <w:tc>
          <w:tcPr/>
          <w:p>
            <w:pPr>
              <w:pStyle w:val="Compact"/>
              <w:jc w:val="left"/>
            </w:pPr>
            <w:r>
              <w:t xml:space="preserve">Slack Reservoir</w:t>
            </w:r>
          </w:p>
        </w:tc>
        <w:tc>
          <w:tcPr/>
          <w:p>
            <w:pPr>
              <w:pStyle w:val="Compact"/>
              <w:jc w:val="left"/>
            </w:pPr>
            <w:r>
              <w:t xml:space="preserve">Aphanothece</w:t>
            </w:r>
          </w:p>
        </w:tc>
        <w:tc>
          <w:tcPr/>
          <w:p>
            <w:pPr>
              <w:pStyle w:val="Compact"/>
              <w:jc w:val="right"/>
            </w:pPr>
            <w:r>
              <w:t xml:space="preserve">118.3</w:t>
            </w:r>
          </w:p>
        </w:tc>
        <w:tc>
          <w:tcPr/>
          <w:p>
            <w:pPr>
              <w:pStyle w:val="Compact"/>
              <w:jc w:val="right"/>
            </w:pPr>
            <w:r>
              <w:t xml:space="preserve">0.00007</w:t>
            </w:r>
          </w:p>
        </w:tc>
      </w:tr>
      <w:tr>
        <w:tc>
          <w:tcPr/>
          <w:p>
            <w:pPr>
              <w:pStyle w:val="Compact"/>
              <w:jc w:val="left"/>
            </w:pPr>
            <w:r>
              <w:t xml:space="preserve">Slack Reservoir</w:t>
            </w:r>
          </w:p>
        </w:tc>
        <w:tc>
          <w:tcPr/>
          <w:p>
            <w:pPr>
              <w:pStyle w:val="Compact"/>
              <w:jc w:val="left"/>
            </w:pPr>
            <w:r>
              <w:t xml:space="preserve">Aphanocapsa</w:t>
            </w:r>
          </w:p>
        </w:tc>
        <w:tc>
          <w:tcPr/>
          <w:p>
            <w:pPr>
              <w:pStyle w:val="Compact"/>
              <w:jc w:val="right"/>
            </w:pPr>
            <w:r>
              <w:t xml:space="preserve">106.9</w:t>
            </w:r>
          </w:p>
        </w:tc>
        <w:tc>
          <w:tcPr/>
          <w:p>
            <w:pPr>
              <w:pStyle w:val="Compact"/>
              <w:jc w:val="right"/>
            </w:pPr>
            <w:r>
              <w:t xml:space="preserve">0.00006</w:t>
            </w:r>
          </w:p>
        </w:tc>
      </w:tr>
      <w:tr>
        <w:tc>
          <w:tcPr/>
          <w:p>
            <w:pPr>
              <w:pStyle w:val="Compact"/>
              <w:jc w:val="left"/>
            </w:pPr>
            <w:r>
              <w:t xml:space="preserve">Stafford Pond</w:t>
            </w:r>
          </w:p>
        </w:tc>
        <w:tc>
          <w:tcPr/>
          <w:p>
            <w:pPr>
              <w:pStyle w:val="Compact"/>
              <w:jc w:val="left"/>
            </w:pPr>
            <w:r>
              <w:t xml:space="preserve">Synechococcus</w:t>
            </w:r>
          </w:p>
        </w:tc>
        <w:tc>
          <w:tcPr/>
          <w:p>
            <w:pPr>
              <w:pStyle w:val="Compact"/>
              <w:jc w:val="right"/>
            </w:pPr>
            <w:r>
              <w:t xml:space="preserve">9233.0</w:t>
            </w:r>
          </w:p>
        </w:tc>
        <w:tc>
          <w:tcPr/>
          <w:p>
            <w:pPr>
              <w:pStyle w:val="Compact"/>
              <w:jc w:val="right"/>
            </w:pPr>
            <w:r>
              <w:t xml:space="preserve">0.04404</w:t>
            </w:r>
          </w:p>
        </w:tc>
      </w:tr>
      <w:tr>
        <w:tc>
          <w:tcPr/>
          <w:p>
            <w:pPr>
              <w:pStyle w:val="Compact"/>
              <w:jc w:val="left"/>
            </w:pPr>
            <w:r>
              <w:t xml:space="preserve">Stafford Pond</w:t>
            </w:r>
          </w:p>
        </w:tc>
        <w:tc>
          <w:tcPr/>
          <w:p>
            <w:pPr>
              <w:pStyle w:val="Compact"/>
              <w:jc w:val="left"/>
            </w:pPr>
            <w:r>
              <w:t xml:space="preserve">Unknwon Chroococcaceae</w:t>
            </w:r>
          </w:p>
        </w:tc>
        <w:tc>
          <w:tcPr/>
          <w:p>
            <w:pPr>
              <w:pStyle w:val="Compact"/>
              <w:jc w:val="right"/>
            </w:pPr>
            <w:r>
              <w:t xml:space="preserve">5335.3</w:t>
            </w:r>
          </w:p>
        </w:tc>
        <w:tc>
          <w:tcPr/>
          <w:p>
            <w:pPr>
              <w:pStyle w:val="Compact"/>
              <w:jc w:val="right"/>
            </w:pPr>
            <w:r>
              <w:t xml:space="preserve">0.02545</w:t>
            </w:r>
          </w:p>
        </w:tc>
      </w:tr>
      <w:tr>
        <w:tc>
          <w:tcPr/>
          <w:p>
            <w:pPr>
              <w:pStyle w:val="Compact"/>
              <w:jc w:val="left"/>
            </w:pPr>
            <w:r>
              <w:t xml:space="preserve">Stafford Pond</w:t>
            </w:r>
          </w:p>
        </w:tc>
        <w:tc>
          <w:tcPr/>
          <w:p>
            <w:pPr>
              <w:pStyle w:val="Compact"/>
              <w:jc w:val="left"/>
            </w:pPr>
            <w:r>
              <w:t xml:space="preserve">Cyanodictyon</w:t>
            </w:r>
          </w:p>
        </w:tc>
        <w:tc>
          <w:tcPr/>
          <w:p>
            <w:pPr>
              <w:pStyle w:val="Compact"/>
              <w:jc w:val="right"/>
            </w:pPr>
            <w:r>
              <w:t xml:space="preserve">984.9</w:t>
            </w:r>
          </w:p>
        </w:tc>
        <w:tc>
          <w:tcPr/>
          <w:p>
            <w:pPr>
              <w:pStyle w:val="Compact"/>
              <w:jc w:val="right"/>
            </w:pPr>
            <w:r>
              <w:t xml:space="preserve">0.00470</w:t>
            </w:r>
          </w:p>
        </w:tc>
      </w:tr>
      <w:tr>
        <w:tc>
          <w:tcPr/>
          <w:p>
            <w:pPr>
              <w:pStyle w:val="Compact"/>
              <w:jc w:val="left"/>
            </w:pPr>
            <w:r>
              <w:t xml:space="preserve">Stafford Pond</w:t>
            </w:r>
          </w:p>
        </w:tc>
        <w:tc>
          <w:tcPr/>
          <w:p>
            <w:pPr>
              <w:pStyle w:val="Compact"/>
              <w:jc w:val="left"/>
            </w:pPr>
            <w:r>
              <w:t xml:space="preserve">Aphanocapsa</w:t>
            </w:r>
          </w:p>
        </w:tc>
        <w:tc>
          <w:tcPr/>
          <w:p>
            <w:pPr>
              <w:pStyle w:val="Compact"/>
              <w:jc w:val="right"/>
            </w:pPr>
            <w:r>
              <w:t xml:space="preserve">961.8</w:t>
            </w:r>
          </w:p>
        </w:tc>
        <w:tc>
          <w:tcPr/>
          <w:p>
            <w:pPr>
              <w:pStyle w:val="Compact"/>
              <w:jc w:val="right"/>
            </w:pPr>
            <w:r>
              <w:t xml:space="preserve">0.00459</w:t>
            </w:r>
          </w:p>
        </w:tc>
      </w:tr>
      <w:tr>
        <w:tc>
          <w:tcPr/>
          <w:p>
            <w:pPr>
              <w:pStyle w:val="Compact"/>
              <w:jc w:val="left"/>
            </w:pPr>
            <w:r>
              <w:t xml:space="preserve">Warwick Pond</w:t>
            </w:r>
          </w:p>
        </w:tc>
        <w:tc>
          <w:tcPr/>
          <w:p>
            <w:pPr>
              <w:pStyle w:val="Compact"/>
              <w:jc w:val="left"/>
            </w:pPr>
            <w:r>
              <w:t xml:space="preserve">Microcystis</w:t>
            </w:r>
          </w:p>
        </w:tc>
        <w:tc>
          <w:tcPr/>
          <w:p>
            <w:pPr>
              <w:pStyle w:val="Compact"/>
              <w:jc w:val="right"/>
            </w:pPr>
            <w:r>
              <w:t xml:space="preserve">9612332.3</w:t>
            </w:r>
          </w:p>
        </w:tc>
        <w:tc>
          <w:tcPr/>
          <w:p>
            <w:pPr>
              <w:pStyle w:val="Compact"/>
              <w:jc w:val="right"/>
            </w:pPr>
            <w:r>
              <w:t xml:space="preserve">0.66326</w:t>
            </w:r>
          </w:p>
        </w:tc>
      </w:tr>
      <w:tr>
        <w:tc>
          <w:tcPr/>
          <w:p>
            <w:pPr>
              <w:pStyle w:val="Compact"/>
              <w:jc w:val="left"/>
            </w:pPr>
            <w:r>
              <w:t xml:space="preserve">Warwick Pond</w:t>
            </w:r>
          </w:p>
        </w:tc>
        <w:tc>
          <w:tcPr/>
          <w:p>
            <w:pPr>
              <w:pStyle w:val="Compact"/>
              <w:jc w:val="left"/>
            </w:pPr>
            <w:r>
              <w:t xml:space="preserve">Dolichospermum</w:t>
            </w:r>
          </w:p>
        </w:tc>
        <w:tc>
          <w:tcPr/>
          <w:p>
            <w:pPr>
              <w:pStyle w:val="Compact"/>
              <w:jc w:val="right"/>
            </w:pPr>
            <w:r>
              <w:t xml:space="preserve">2346541.1</w:t>
            </w:r>
          </w:p>
        </w:tc>
        <w:tc>
          <w:tcPr/>
          <w:p>
            <w:pPr>
              <w:pStyle w:val="Compact"/>
              <w:jc w:val="right"/>
            </w:pPr>
            <w:r>
              <w:t xml:space="preserve">0.16191</w:t>
            </w:r>
          </w:p>
        </w:tc>
      </w:tr>
      <w:tr>
        <w:tc>
          <w:tcPr/>
          <w:p>
            <w:pPr>
              <w:pStyle w:val="Compact"/>
              <w:jc w:val="left"/>
            </w:pPr>
            <w:r>
              <w:t xml:space="preserve">Warwick Pond</w:t>
            </w:r>
          </w:p>
        </w:tc>
        <w:tc>
          <w:tcPr/>
          <w:p>
            <w:pPr>
              <w:pStyle w:val="Compact"/>
              <w:jc w:val="left"/>
            </w:pPr>
            <w:r>
              <w:t xml:space="preserve">Chrysosporum</w:t>
            </w:r>
          </w:p>
        </w:tc>
        <w:tc>
          <w:tcPr/>
          <w:p>
            <w:pPr>
              <w:pStyle w:val="Compact"/>
              <w:jc w:val="right"/>
            </w:pPr>
            <w:r>
              <w:t xml:space="preserve">616348.7</w:t>
            </w:r>
          </w:p>
        </w:tc>
        <w:tc>
          <w:tcPr/>
          <w:p>
            <w:pPr>
              <w:pStyle w:val="Compact"/>
              <w:jc w:val="right"/>
            </w:pPr>
            <w:r>
              <w:t xml:space="preserve">0.04253</w:t>
            </w:r>
          </w:p>
        </w:tc>
      </w:tr>
      <w:tr>
        <w:tc>
          <w:tcPr/>
          <w:p>
            <w:pPr>
              <w:pStyle w:val="Compact"/>
              <w:jc w:val="left"/>
            </w:pPr>
            <w:r>
              <w:t xml:space="preserve">Warwick Pond</w:t>
            </w:r>
          </w:p>
        </w:tc>
        <w:tc>
          <w:tcPr/>
          <w:p>
            <w:pPr>
              <w:pStyle w:val="Compact"/>
              <w:jc w:val="left"/>
            </w:pPr>
            <w:r>
              <w:t xml:space="preserve">Aphanocapsa</w:t>
            </w:r>
          </w:p>
        </w:tc>
        <w:tc>
          <w:tcPr/>
          <w:p>
            <w:pPr>
              <w:pStyle w:val="Compact"/>
              <w:jc w:val="right"/>
            </w:pPr>
            <w:r>
              <w:t xml:space="preserve">150471.8</w:t>
            </w:r>
          </w:p>
        </w:tc>
        <w:tc>
          <w:tcPr/>
          <w:p>
            <w:pPr>
              <w:pStyle w:val="Compact"/>
              <w:jc w:val="right"/>
            </w:pPr>
            <w:r>
              <w:t xml:space="preserve">0.01038</w:t>
            </w:r>
          </w:p>
        </w:tc>
      </w:tr>
      <w:tr>
        <w:tc>
          <w:tcPr/>
          <w:p>
            <w:pPr>
              <w:pStyle w:val="Compact"/>
              <w:jc w:val="left"/>
            </w:pPr>
            <w:r>
              <w:t xml:space="preserve">Warwick Pond</w:t>
            </w:r>
          </w:p>
        </w:tc>
        <w:tc>
          <w:tcPr/>
          <w:p>
            <w:pPr>
              <w:pStyle w:val="Compact"/>
              <w:jc w:val="left"/>
            </w:pPr>
            <w:r>
              <w:t xml:space="preserve">Raphidiopsis</w:t>
            </w:r>
          </w:p>
        </w:tc>
        <w:tc>
          <w:tcPr/>
          <w:p>
            <w:pPr>
              <w:pStyle w:val="Compact"/>
              <w:jc w:val="right"/>
            </w:pPr>
            <w:r>
              <w:t xml:space="preserve">35358.1</w:t>
            </w:r>
          </w:p>
        </w:tc>
        <w:tc>
          <w:tcPr/>
          <w:p>
            <w:pPr>
              <w:pStyle w:val="Compact"/>
              <w:jc w:val="right"/>
            </w:pPr>
            <w:r>
              <w:t xml:space="preserve">0.00244</w:t>
            </w:r>
          </w:p>
        </w:tc>
      </w:tr>
      <w:tr>
        <w:tc>
          <w:tcPr/>
          <w:p>
            <w:pPr>
              <w:pStyle w:val="Compact"/>
              <w:jc w:val="left"/>
            </w:pPr>
            <w:r>
              <w:t xml:space="preserve">Warwick Pond</w:t>
            </w:r>
          </w:p>
        </w:tc>
        <w:tc>
          <w:tcPr/>
          <w:p>
            <w:pPr>
              <w:pStyle w:val="Compact"/>
              <w:jc w:val="left"/>
            </w:pPr>
            <w:r>
              <w:t xml:space="preserve">Pseudanabaena</w:t>
            </w:r>
          </w:p>
        </w:tc>
        <w:tc>
          <w:tcPr/>
          <w:p>
            <w:pPr>
              <w:pStyle w:val="Compact"/>
              <w:jc w:val="right"/>
            </w:pPr>
            <w:r>
              <w:t xml:space="preserve">33824.0</w:t>
            </w:r>
          </w:p>
        </w:tc>
        <w:tc>
          <w:tcPr/>
          <w:p>
            <w:pPr>
              <w:pStyle w:val="Compact"/>
              <w:jc w:val="right"/>
            </w:pPr>
            <w:r>
              <w:t xml:space="preserve">0.00233</w:t>
            </w:r>
          </w:p>
        </w:tc>
      </w:tr>
      <w:tr>
        <w:tc>
          <w:tcPr/>
          <w:p>
            <w:pPr>
              <w:pStyle w:val="Compact"/>
              <w:jc w:val="left"/>
            </w:pPr>
            <w:r>
              <w:t xml:space="preserve">Warwick Pond</w:t>
            </w:r>
          </w:p>
        </w:tc>
        <w:tc>
          <w:tcPr/>
          <w:p>
            <w:pPr>
              <w:pStyle w:val="Compact"/>
              <w:jc w:val="left"/>
            </w:pPr>
            <w:r>
              <w:t xml:space="preserve">Woronichinia</w:t>
            </w:r>
          </w:p>
        </w:tc>
        <w:tc>
          <w:tcPr/>
          <w:p>
            <w:pPr>
              <w:pStyle w:val="Compact"/>
              <w:jc w:val="right"/>
            </w:pPr>
            <w:r>
              <w:t xml:space="preserve">31991.8</w:t>
            </w:r>
          </w:p>
        </w:tc>
        <w:tc>
          <w:tcPr/>
          <w:p>
            <w:pPr>
              <w:pStyle w:val="Compact"/>
              <w:jc w:val="right"/>
            </w:pPr>
            <w:r>
              <w:t xml:space="preserve">0.00221</w:t>
            </w:r>
          </w:p>
        </w:tc>
      </w:tr>
      <w:tr>
        <w:tc>
          <w:tcPr/>
          <w:p>
            <w:pPr>
              <w:pStyle w:val="Compact"/>
              <w:jc w:val="left"/>
            </w:pPr>
            <w:r>
              <w:t xml:space="preserve">Warwick Pond</w:t>
            </w:r>
          </w:p>
        </w:tc>
        <w:tc>
          <w:tcPr/>
          <w:p>
            <w:pPr>
              <w:pStyle w:val="Compact"/>
              <w:jc w:val="left"/>
            </w:pPr>
            <w:r>
              <w:t xml:space="preserve">Merismopedia</w:t>
            </w:r>
          </w:p>
        </w:tc>
        <w:tc>
          <w:tcPr/>
          <w:p>
            <w:pPr>
              <w:pStyle w:val="Compact"/>
              <w:jc w:val="right"/>
            </w:pPr>
            <w:r>
              <w:t xml:space="preserve">29175.9</w:t>
            </w:r>
          </w:p>
        </w:tc>
        <w:tc>
          <w:tcPr/>
          <w:p>
            <w:pPr>
              <w:pStyle w:val="Compact"/>
              <w:jc w:val="right"/>
            </w:pPr>
            <w:r>
              <w:t xml:space="preserve">0.00201</w:t>
            </w:r>
          </w:p>
        </w:tc>
      </w:tr>
      <w:tr>
        <w:tc>
          <w:tcPr/>
          <w:p>
            <w:pPr>
              <w:pStyle w:val="Compact"/>
              <w:jc w:val="left"/>
            </w:pPr>
            <w:r>
              <w:t xml:space="preserve">Warwick Pond</w:t>
            </w:r>
          </w:p>
        </w:tc>
        <w:tc>
          <w:tcPr/>
          <w:p>
            <w:pPr>
              <w:pStyle w:val="Compact"/>
              <w:jc w:val="left"/>
            </w:pPr>
            <w:r>
              <w:t xml:space="preserve">Cuspidothrix</w:t>
            </w:r>
          </w:p>
        </w:tc>
        <w:tc>
          <w:tcPr/>
          <w:p>
            <w:pPr>
              <w:pStyle w:val="Compact"/>
              <w:jc w:val="right"/>
            </w:pPr>
            <w:r>
              <w:t xml:space="preserve">23613.6</w:t>
            </w:r>
          </w:p>
        </w:tc>
        <w:tc>
          <w:tcPr/>
          <w:p>
            <w:pPr>
              <w:pStyle w:val="Compact"/>
              <w:jc w:val="right"/>
            </w:pPr>
            <w:r>
              <w:t xml:space="preserve">0.00163</w:t>
            </w:r>
          </w:p>
        </w:tc>
      </w:tr>
      <w:tr>
        <w:tc>
          <w:tcPr/>
          <w:p>
            <w:pPr>
              <w:pStyle w:val="Compact"/>
              <w:jc w:val="left"/>
            </w:pPr>
            <w:r>
              <w:t xml:space="preserve">Warwick Pond</w:t>
            </w:r>
          </w:p>
        </w:tc>
        <w:tc>
          <w:tcPr/>
          <w:p>
            <w:pPr>
              <w:pStyle w:val="Compact"/>
              <w:jc w:val="left"/>
            </w:pPr>
            <w:r>
              <w:t xml:space="preserve">Planktolyngbya</w:t>
            </w:r>
          </w:p>
        </w:tc>
        <w:tc>
          <w:tcPr/>
          <w:p>
            <w:pPr>
              <w:pStyle w:val="Compact"/>
              <w:jc w:val="right"/>
            </w:pPr>
            <w:r>
              <w:t xml:space="preserve">12824.3</w:t>
            </w:r>
          </w:p>
        </w:tc>
        <w:tc>
          <w:tcPr/>
          <w:p>
            <w:pPr>
              <w:pStyle w:val="Compact"/>
              <w:jc w:val="right"/>
            </w:pPr>
            <w:r>
              <w:t xml:space="preserve">0.00088</w:t>
            </w:r>
          </w:p>
        </w:tc>
      </w:tr>
      <w:tr>
        <w:tc>
          <w:tcPr/>
          <w:p>
            <w:pPr>
              <w:pStyle w:val="Compact"/>
              <w:jc w:val="left"/>
            </w:pPr>
            <w:r>
              <w:t xml:space="preserve">Warwick Pond</w:t>
            </w:r>
          </w:p>
        </w:tc>
        <w:tc>
          <w:tcPr/>
          <w:p>
            <w:pPr>
              <w:pStyle w:val="Compact"/>
              <w:jc w:val="left"/>
            </w:pPr>
            <w:r>
              <w:t xml:space="preserve">Unknwon Chroococcaceae</w:t>
            </w:r>
          </w:p>
        </w:tc>
        <w:tc>
          <w:tcPr/>
          <w:p>
            <w:pPr>
              <w:pStyle w:val="Compact"/>
              <w:jc w:val="right"/>
            </w:pPr>
            <w:r>
              <w:t xml:space="preserve">7353.0</w:t>
            </w:r>
          </w:p>
        </w:tc>
        <w:tc>
          <w:tcPr/>
          <w:p>
            <w:pPr>
              <w:pStyle w:val="Compact"/>
              <w:jc w:val="right"/>
            </w:pPr>
            <w:r>
              <w:t xml:space="preserve">0.00051</w:t>
            </w:r>
          </w:p>
        </w:tc>
      </w:tr>
      <w:tr>
        <w:tc>
          <w:tcPr/>
          <w:p>
            <w:pPr>
              <w:pStyle w:val="Compact"/>
              <w:jc w:val="left"/>
            </w:pPr>
            <w:r>
              <w:t xml:space="preserve">Warwick Pond</w:t>
            </w:r>
          </w:p>
        </w:tc>
        <w:tc>
          <w:tcPr/>
          <w:p>
            <w:pPr>
              <w:pStyle w:val="Compact"/>
              <w:jc w:val="left"/>
            </w:pPr>
            <w:r>
              <w:t xml:space="preserve">Synechococcus</w:t>
            </w:r>
          </w:p>
        </w:tc>
        <w:tc>
          <w:tcPr/>
          <w:p>
            <w:pPr>
              <w:pStyle w:val="Compact"/>
              <w:jc w:val="right"/>
            </w:pPr>
            <w:r>
              <w:t xml:space="preserve">5450.1</w:t>
            </w:r>
          </w:p>
        </w:tc>
        <w:tc>
          <w:tcPr/>
          <w:p>
            <w:pPr>
              <w:pStyle w:val="Compact"/>
              <w:jc w:val="right"/>
            </w:pPr>
            <w:r>
              <w:t xml:space="preserve">0.00038</w:t>
            </w:r>
          </w:p>
        </w:tc>
      </w:tr>
      <w:tr>
        <w:tc>
          <w:tcPr/>
          <w:p>
            <w:pPr>
              <w:pStyle w:val="Compact"/>
              <w:jc w:val="left"/>
            </w:pPr>
            <w:r>
              <w:t xml:space="preserve">Warwick Pond</w:t>
            </w:r>
          </w:p>
        </w:tc>
        <w:tc>
          <w:tcPr/>
          <w:p>
            <w:pPr>
              <w:pStyle w:val="Compact"/>
              <w:jc w:val="left"/>
            </w:pPr>
            <w:r>
              <w:t xml:space="preserve">Cyanogranis</w:t>
            </w:r>
          </w:p>
        </w:tc>
        <w:tc>
          <w:tcPr/>
          <w:p>
            <w:pPr>
              <w:pStyle w:val="Compact"/>
              <w:jc w:val="right"/>
            </w:pPr>
            <w:r>
              <w:t xml:space="preserve">3184.2</w:t>
            </w:r>
          </w:p>
        </w:tc>
        <w:tc>
          <w:tcPr/>
          <w:p>
            <w:pPr>
              <w:pStyle w:val="Compact"/>
              <w:jc w:val="right"/>
            </w:pPr>
            <w:r>
              <w:t xml:space="preserve">0.00022</w:t>
            </w:r>
          </w:p>
        </w:tc>
      </w:tr>
      <w:tr>
        <w:tc>
          <w:tcPr/>
          <w:p>
            <w:pPr>
              <w:pStyle w:val="Compact"/>
              <w:jc w:val="left"/>
            </w:pPr>
            <w:r>
              <w:t xml:space="preserve">Warwick Pond</w:t>
            </w:r>
          </w:p>
        </w:tc>
        <w:tc>
          <w:tcPr/>
          <w:p>
            <w:pPr>
              <w:pStyle w:val="Compact"/>
              <w:jc w:val="left"/>
            </w:pPr>
            <w:r>
              <w:t xml:space="preserve">Jaaginema</w:t>
            </w:r>
          </w:p>
        </w:tc>
        <w:tc>
          <w:tcPr/>
          <w:p>
            <w:pPr>
              <w:pStyle w:val="Compact"/>
              <w:jc w:val="right"/>
            </w:pPr>
            <w:r>
              <w:t xml:space="preserve">2261.6</w:t>
            </w:r>
          </w:p>
        </w:tc>
        <w:tc>
          <w:tcPr/>
          <w:p>
            <w:pPr>
              <w:pStyle w:val="Compact"/>
              <w:jc w:val="right"/>
            </w:pPr>
            <w:r>
              <w:t xml:space="preserve">0.00016</w:t>
            </w:r>
          </w:p>
        </w:tc>
      </w:tr>
      <w:tr>
        <w:tc>
          <w:tcPr/>
          <w:p>
            <w:pPr>
              <w:pStyle w:val="Compact"/>
              <w:jc w:val="left"/>
            </w:pPr>
            <w:r>
              <w:t xml:space="preserve">Warwick Pond</w:t>
            </w:r>
          </w:p>
        </w:tc>
        <w:tc>
          <w:tcPr/>
          <w:p>
            <w:pPr>
              <w:pStyle w:val="Compact"/>
              <w:jc w:val="left"/>
            </w:pPr>
            <w:r>
              <w:t xml:space="preserve">Synechocystis</w:t>
            </w:r>
          </w:p>
        </w:tc>
        <w:tc>
          <w:tcPr/>
          <w:p>
            <w:pPr>
              <w:pStyle w:val="Compact"/>
              <w:jc w:val="right"/>
            </w:pPr>
            <w:r>
              <w:t xml:space="preserve">2236.2</w:t>
            </w:r>
          </w:p>
        </w:tc>
        <w:tc>
          <w:tcPr/>
          <w:p>
            <w:pPr>
              <w:pStyle w:val="Compact"/>
              <w:jc w:val="right"/>
            </w:pPr>
            <w:r>
              <w:t xml:space="preserve">0.00015</w:t>
            </w:r>
          </w:p>
        </w:tc>
      </w:tr>
      <w:tr>
        <w:tc>
          <w:tcPr/>
          <w:p>
            <w:pPr>
              <w:pStyle w:val="Compact"/>
              <w:jc w:val="left"/>
            </w:pPr>
            <w:r>
              <w:t xml:space="preserve">Warwick Pond</w:t>
            </w:r>
          </w:p>
        </w:tc>
        <w:tc>
          <w:tcPr/>
          <w:p>
            <w:pPr>
              <w:pStyle w:val="Compact"/>
              <w:jc w:val="left"/>
            </w:pPr>
            <w:r>
              <w:t xml:space="preserve">Dactylococcopsis</w:t>
            </w:r>
          </w:p>
        </w:tc>
        <w:tc>
          <w:tcPr/>
          <w:p>
            <w:pPr>
              <w:pStyle w:val="Compact"/>
              <w:jc w:val="right"/>
            </w:pPr>
            <w:r>
              <w:t xml:space="preserve">472.3</w:t>
            </w:r>
          </w:p>
        </w:tc>
        <w:tc>
          <w:tcPr/>
          <w:p>
            <w:pPr>
              <w:pStyle w:val="Compact"/>
              <w:jc w:val="right"/>
            </w:pPr>
            <w:r>
              <w:t xml:space="preserve">0.00003</w:t>
            </w:r>
          </w:p>
        </w:tc>
      </w:tr>
      <w:tr>
        <w:tc>
          <w:tcPr/>
          <w:p>
            <w:pPr>
              <w:pStyle w:val="Compact"/>
              <w:jc w:val="left"/>
            </w:pPr>
            <w:r>
              <w:t xml:space="preserve">Yawgoo</w:t>
            </w:r>
          </w:p>
        </w:tc>
        <w:tc>
          <w:tcPr/>
          <w:p>
            <w:pPr>
              <w:pStyle w:val="Compact"/>
              <w:jc w:val="left"/>
            </w:pPr>
            <w:r>
              <w:t xml:space="preserve">Synechocystis</w:t>
            </w:r>
          </w:p>
        </w:tc>
        <w:tc>
          <w:tcPr/>
          <w:p>
            <w:pPr>
              <w:pStyle w:val="Compact"/>
              <w:jc w:val="right"/>
            </w:pPr>
            <w:r>
              <w:t xml:space="preserve">21149.7</w:t>
            </w:r>
          </w:p>
        </w:tc>
        <w:tc>
          <w:tcPr/>
          <w:p>
            <w:pPr>
              <w:pStyle w:val="Compact"/>
              <w:jc w:val="right"/>
            </w:pPr>
            <w:r>
              <w:t xml:space="preserve">0.17363</w:t>
            </w:r>
          </w:p>
        </w:tc>
      </w:tr>
      <w:tr>
        <w:tc>
          <w:tcPr/>
          <w:p>
            <w:pPr>
              <w:pStyle w:val="Compact"/>
              <w:jc w:val="left"/>
            </w:pPr>
            <w:r>
              <w:t xml:space="preserve">Yawgoo</w:t>
            </w:r>
          </w:p>
        </w:tc>
        <w:tc>
          <w:tcPr/>
          <w:p>
            <w:pPr>
              <w:pStyle w:val="Compact"/>
              <w:jc w:val="left"/>
            </w:pPr>
            <w:r>
              <w:t xml:space="preserve">Woronichinia</w:t>
            </w:r>
          </w:p>
        </w:tc>
        <w:tc>
          <w:tcPr/>
          <w:p>
            <w:pPr>
              <w:pStyle w:val="Compact"/>
              <w:jc w:val="right"/>
            </w:pPr>
            <w:r>
              <w:t xml:space="preserve">17781.4</w:t>
            </w:r>
          </w:p>
        </w:tc>
        <w:tc>
          <w:tcPr/>
          <w:p>
            <w:pPr>
              <w:pStyle w:val="Compact"/>
              <w:jc w:val="right"/>
            </w:pPr>
            <w:r>
              <w:t xml:space="preserve">0.14598</w:t>
            </w:r>
          </w:p>
        </w:tc>
      </w:tr>
      <w:tr>
        <w:tc>
          <w:tcPr/>
          <w:p>
            <w:pPr>
              <w:pStyle w:val="Compact"/>
              <w:jc w:val="left"/>
            </w:pPr>
            <w:r>
              <w:t xml:space="preserve">Yawgoo</w:t>
            </w:r>
          </w:p>
        </w:tc>
        <w:tc>
          <w:tcPr/>
          <w:p>
            <w:pPr>
              <w:pStyle w:val="Compact"/>
              <w:jc w:val="left"/>
            </w:pPr>
            <w:r>
              <w:t xml:space="preserve">Unknwon Chroococcaceae</w:t>
            </w:r>
          </w:p>
        </w:tc>
        <w:tc>
          <w:tcPr/>
          <w:p>
            <w:pPr>
              <w:pStyle w:val="Compact"/>
              <w:jc w:val="right"/>
            </w:pPr>
            <w:r>
              <w:t xml:space="preserve">2964.0</w:t>
            </w:r>
          </w:p>
        </w:tc>
        <w:tc>
          <w:tcPr/>
          <w:p>
            <w:pPr>
              <w:pStyle w:val="Compact"/>
              <w:jc w:val="right"/>
            </w:pPr>
            <w:r>
              <w:t xml:space="preserve">0.02433</w:t>
            </w:r>
          </w:p>
        </w:tc>
      </w:tr>
      <w:tr>
        <w:tc>
          <w:tcPr/>
          <w:p>
            <w:pPr>
              <w:pStyle w:val="Compact"/>
              <w:jc w:val="left"/>
            </w:pPr>
            <w:r>
              <w:t xml:space="preserve">Yawgoo</w:t>
            </w:r>
          </w:p>
        </w:tc>
        <w:tc>
          <w:tcPr/>
          <w:p>
            <w:pPr>
              <w:pStyle w:val="Compact"/>
              <w:jc w:val="left"/>
            </w:pPr>
            <w:r>
              <w:t xml:space="preserve">Synechococcus</w:t>
            </w:r>
          </w:p>
        </w:tc>
        <w:tc>
          <w:tcPr/>
          <w:p>
            <w:pPr>
              <w:pStyle w:val="Compact"/>
              <w:jc w:val="right"/>
            </w:pPr>
            <w:r>
              <w:t xml:space="preserve">2276.2</w:t>
            </w:r>
          </w:p>
        </w:tc>
        <w:tc>
          <w:tcPr/>
          <w:p>
            <w:pPr>
              <w:pStyle w:val="Compact"/>
              <w:jc w:val="right"/>
            </w:pPr>
            <w:r>
              <w:t xml:space="preserve">0.01869</w:t>
            </w:r>
          </w:p>
        </w:tc>
      </w:tr>
      <w:tr>
        <w:tc>
          <w:tcPr/>
          <w:p>
            <w:pPr>
              <w:pStyle w:val="Compact"/>
              <w:jc w:val="left"/>
            </w:pPr>
            <w:r>
              <w:t xml:space="preserve">Yawgoo</w:t>
            </w:r>
          </w:p>
        </w:tc>
        <w:tc>
          <w:tcPr/>
          <w:p>
            <w:pPr>
              <w:pStyle w:val="Compact"/>
              <w:jc w:val="left"/>
            </w:pPr>
            <w:r>
              <w:t xml:space="preserve">Aphanothece</w:t>
            </w:r>
          </w:p>
        </w:tc>
        <w:tc>
          <w:tcPr/>
          <w:p>
            <w:pPr>
              <w:pStyle w:val="Compact"/>
              <w:jc w:val="right"/>
            </w:pPr>
            <w:r>
              <w:t xml:space="preserve">131.5</w:t>
            </w:r>
          </w:p>
        </w:tc>
        <w:tc>
          <w:tcPr/>
          <w:p>
            <w:pPr>
              <w:pStyle w:val="Compact"/>
              <w:jc w:val="right"/>
            </w:pPr>
            <w:r>
              <w:t xml:space="preserve">0.00108</w:t>
            </w:r>
          </w:p>
        </w:tc>
      </w:tr>
    </w:tbl>
    <w:bookmarkEnd w:id="63"/>
    <w:bookmarkEnd w:id="64"/>
    <w:bookmarkStart w:id="65" w:name="references"/>
    <w:p>
      <w:pPr>
        <w:pStyle w:val="Heading1"/>
      </w:pPr>
      <w:r>
        <w:t xml:space="preserve">References</w:t>
      </w:r>
    </w:p>
    <w:bookmarkEnd w:id="65"/>
    <w:sectPr w:rsidR="005D4E11" w:rsidRPr="007647BE" w:rsidSect="00047456">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877840FB"/>
    <w:multiLevelType w:val="multilevel"/>
    <w:tmpl w:val="C654242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DA22319"/>
    <w:multiLevelType w:val="multilevel"/>
    <w:tmpl w:val="5F0A6BD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DD1650A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3">
    <w:nsid w:val="74E01887"/>
    <w:multiLevelType w:val="multilevel"/>
    <w:tmpl w:val="04090025"/>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612518837" w:numId="1">
    <w:abstractNumId w:val="2"/>
  </w:num>
  <w:num w16cid:durableId="1664891118" w:numId="2">
    <w:abstractNumId w:val="0"/>
  </w:num>
  <w:num w16cid:durableId="1666205301" w:numId="3">
    <w:abstractNumId w:val="1"/>
  </w:num>
  <w:num w16cid:durableId="493452353" w:numId="4">
    <w:abstractNumId w:val="3"/>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6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9"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2" w:semiHidden="1" w:unhideWhenUsed="1"/>
    <w:lsdException w:name="List Number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441FD5"/>
    <w:pPr>
      <w:keepNext/>
      <w:keepLines/>
      <w:numPr>
        <w:numId w:val="4"/>
      </w:numPr>
      <w:spacing w:after="0" w:before="480"/>
      <w:outlineLvl w:val="0"/>
    </w:pPr>
    <w:rPr>
      <w:rFonts w:ascii="Times New Roman" w:cstheme="majorBidi" w:eastAsiaTheme="majorEastAsia" w:hAnsi="Times New Roman"/>
      <w:b/>
      <w:bCs/>
      <w:sz w:val="32"/>
      <w:szCs w:val="32"/>
    </w:rPr>
  </w:style>
  <w:style w:styleId="Heading2" w:type="paragraph">
    <w:name w:val="heading 2"/>
    <w:basedOn w:val="Normal"/>
    <w:next w:val="BodyText"/>
    <w:uiPriority w:val="9"/>
    <w:unhideWhenUsed/>
    <w:qFormat/>
    <w:rsid w:val="00441FD5"/>
    <w:pPr>
      <w:keepNext/>
      <w:keepLines/>
      <w:numPr>
        <w:ilvl w:val="1"/>
        <w:numId w:val="4"/>
      </w:numPr>
      <w:spacing w:after="0" w:before="200"/>
      <w:outlineLvl w:val="1"/>
    </w:pPr>
    <w:rPr>
      <w:rFonts w:ascii="Times New Roman" w:cstheme="majorBidi" w:eastAsiaTheme="majorEastAsia" w:hAnsi="Times New Roman"/>
      <w:b/>
      <w:bCs/>
      <w:sz w:val="28"/>
      <w:szCs w:val="32"/>
    </w:rPr>
  </w:style>
  <w:style w:styleId="Heading3" w:type="paragraph">
    <w:name w:val="heading 3"/>
    <w:basedOn w:val="Normal"/>
    <w:next w:val="BodyText"/>
    <w:uiPriority w:val="9"/>
    <w:unhideWhenUsed/>
    <w:qFormat/>
    <w:rsid w:val="00441FD5"/>
    <w:pPr>
      <w:keepNext/>
      <w:keepLines/>
      <w:numPr>
        <w:ilvl w:val="2"/>
        <w:numId w:val="4"/>
      </w:numPr>
      <w:spacing w:after="0" w:before="200"/>
      <w:outlineLvl w:val="2"/>
    </w:pPr>
    <w:rPr>
      <w:rFonts w:ascii="Times New Roman" w:cstheme="majorBidi" w:eastAsiaTheme="majorEastAsia" w:hAnsi="Times New Roman"/>
      <w:b/>
      <w:bCs/>
      <w:i/>
      <w:szCs w:val="28"/>
    </w:rPr>
  </w:style>
  <w:style w:styleId="Heading4" w:type="paragraph">
    <w:name w:val="heading 4"/>
    <w:basedOn w:val="Normal"/>
    <w:next w:val="BodyText"/>
    <w:uiPriority w:val="9"/>
    <w:unhideWhenUsed/>
    <w:qFormat/>
    <w:rsid w:val="00441FD5"/>
    <w:pPr>
      <w:keepNext/>
      <w:keepLines/>
      <w:numPr>
        <w:ilvl w:val="3"/>
        <w:numId w:val="4"/>
      </w:numPr>
      <w:spacing w:after="0" w:before="200"/>
      <w:outlineLvl w:val="3"/>
    </w:pPr>
    <w:rPr>
      <w:rFonts w:ascii="Times New Roman" w:cstheme="majorBidi" w:eastAsiaTheme="majorEastAsia" w:hAnsi="Times New Roman"/>
      <w:bCs/>
      <w:i/>
    </w:rPr>
  </w:style>
  <w:style w:styleId="Heading5" w:type="paragraph">
    <w:name w:val="heading 5"/>
    <w:basedOn w:val="Normal"/>
    <w:next w:val="BodyText"/>
    <w:uiPriority w:val="9"/>
    <w:unhideWhenUsed/>
    <w:qFormat/>
    <w:rsid w:val="00441FD5"/>
    <w:pPr>
      <w:keepNext/>
      <w:keepLines/>
      <w:numPr>
        <w:ilvl w:val="4"/>
        <w:numId w:val="4"/>
      </w:numPr>
      <w:spacing w:after="0" w:before="200"/>
      <w:outlineLvl w:val="4"/>
    </w:pPr>
    <w:rPr>
      <w:rFonts w:ascii="Times New Roman" w:cstheme="majorBidi" w:eastAsiaTheme="majorEastAsia" w:hAnsi="Times New Roman"/>
      <w:iCs/>
    </w:rPr>
  </w:style>
  <w:style w:styleId="Heading6" w:type="paragraph">
    <w:name w:val="heading 6"/>
    <w:basedOn w:val="Normal"/>
    <w:next w:val="BodyText"/>
    <w:uiPriority w:val="9"/>
    <w:unhideWhenUsed/>
    <w:qFormat/>
    <w:rsid w:val="00441FD5"/>
    <w:pPr>
      <w:keepNext/>
      <w:keepLines/>
      <w:numPr>
        <w:ilvl w:val="5"/>
        <w:numId w:val="4"/>
      </w:numPr>
      <w:spacing w:after="0" w:before="200"/>
      <w:outlineLvl w:val="5"/>
    </w:pPr>
    <w:rPr>
      <w:rFonts w:ascii="Times New Roman" w:cstheme="majorBidi" w:eastAsiaTheme="majorEastAsia" w:hAnsi="Times New Roman"/>
      <w:sz w:val="22"/>
    </w:rPr>
  </w:style>
  <w:style w:styleId="Heading7" w:type="paragraph">
    <w:name w:val="heading 7"/>
    <w:basedOn w:val="Normal"/>
    <w:next w:val="Normal"/>
    <w:link w:val="Heading7Char"/>
    <w:rsid w:val="00384D46"/>
    <w:pPr>
      <w:keepNext/>
      <w:keepLines/>
      <w:numPr>
        <w:ilvl w:val="6"/>
        <w:numId w:val="4"/>
      </w:numPr>
      <w:spacing w:after="0" w:before="40"/>
      <w:outlineLvl w:val="6"/>
    </w:pPr>
    <w:rPr>
      <w:rFonts w:asciiTheme="majorHAnsi" w:cstheme="majorBidi" w:eastAsiaTheme="majorEastAsia" w:hAnsiTheme="majorHAnsi"/>
      <w:i/>
      <w:iCs/>
      <w:color w:themeColor="accent1" w:themeShade="7F" w:val="243F60"/>
    </w:rPr>
  </w:style>
  <w:style w:styleId="Heading8" w:type="paragraph">
    <w:name w:val="heading 8"/>
    <w:basedOn w:val="Normal"/>
    <w:next w:val="Normal"/>
    <w:link w:val="Heading8Char"/>
    <w:rsid w:val="00384D46"/>
    <w:pPr>
      <w:keepNext/>
      <w:keepLines/>
      <w:numPr>
        <w:ilvl w:val="7"/>
        <w:numId w:val="4"/>
      </w:numPr>
      <w:spacing w:after="0" w:before="40"/>
      <w:outlineLvl w:val="7"/>
    </w:pPr>
    <w:rPr>
      <w:rFonts w:asciiTheme="majorHAnsi" w:cstheme="majorBidi" w:eastAsiaTheme="majorEastAsia" w:hAnsiTheme="majorHAnsi"/>
      <w:color w:themeColor="text1" w:themeTint="D8" w:val="272727"/>
      <w:sz w:val="21"/>
      <w:szCs w:val="21"/>
    </w:rPr>
  </w:style>
  <w:style w:styleId="Heading9" w:type="paragraph">
    <w:name w:val="heading 9"/>
    <w:basedOn w:val="Normal"/>
    <w:next w:val="Normal"/>
    <w:link w:val="Heading9Char"/>
    <w:semiHidden/>
    <w:unhideWhenUsed/>
    <w:rsid w:val="00384D46"/>
    <w:pPr>
      <w:keepNext/>
      <w:keepLines/>
      <w:numPr>
        <w:ilvl w:val="8"/>
        <w:numId w:val="4"/>
      </w:numPr>
      <w:spacing w:after="0" w:before="40"/>
      <w:outlineLvl w:val="8"/>
    </w:pPr>
    <w:rPr>
      <w:rFonts w:asciiTheme="majorHAnsi" w:cstheme="majorBidi" w:eastAsiaTheme="majorEastAsia" w:hAnsiTheme="majorHAnsi"/>
      <w:i/>
      <w:iCs/>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441FD5"/>
    <w:pPr>
      <w:keepNext/>
      <w:keepLines/>
      <w:spacing w:after="240" w:before="480"/>
      <w:jc w:val="center"/>
    </w:pPr>
    <w:rPr>
      <w:rFonts w:ascii="Times New Roman" w:cstheme="majorBidi" w:eastAsiaTheme="majorEastAsia" w:hAnsi="Times New Roman"/>
      <w:b/>
      <w:bCs/>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6D7CA7"/>
    <w:pPr>
      <w:keepNext/>
      <w:keepLines/>
      <w:pBdr>
        <w:top w:color="auto" w:space="10" w:sz="4" w:val="single"/>
        <w:bottom w:color="auto" w:space="10" w:sz="4" w:val="single"/>
      </w:pBdr>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rsid w:val="00EC51EC"/>
    <w:pPr>
      <w:numPr>
        <w:numId w:val="0"/>
      </w:numPr>
      <w:spacing w:before="240" w:line="259" w:lineRule="auto"/>
      <w:outlineLvl w:val="9"/>
    </w:pPr>
    <w:rPr>
      <w:b w:val="0"/>
      <w:bCs w:val="0"/>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047456"/>
  </w:style>
  <w:style w:customStyle="1" w:styleId="Heading7Char" w:type="character">
    <w:name w:val="Heading 7 Char"/>
    <w:basedOn w:val="DefaultParagraphFont"/>
    <w:link w:val="Heading7"/>
    <w:rsid w:val="00384D46"/>
    <w:rPr>
      <w:rFonts w:asciiTheme="majorHAnsi" w:cstheme="majorBidi" w:eastAsiaTheme="majorEastAsia" w:hAnsiTheme="majorHAnsi"/>
      <w:i/>
      <w:iCs/>
      <w:color w:themeColor="accent1" w:themeShade="7F" w:val="243F60"/>
    </w:rPr>
  </w:style>
  <w:style w:customStyle="1" w:styleId="Heading8Char" w:type="character">
    <w:name w:val="Heading 8 Char"/>
    <w:basedOn w:val="DefaultParagraphFont"/>
    <w:link w:val="Heading8"/>
    <w:rsid w:val="00384D46"/>
    <w:rPr>
      <w:rFonts w:asciiTheme="majorHAnsi" w:cstheme="majorBidi" w:eastAsiaTheme="majorEastAsia" w:hAnsiTheme="majorHAnsi"/>
      <w:color w:themeColor="text1" w:themeTint="D8" w:val="272727"/>
      <w:sz w:val="21"/>
      <w:szCs w:val="21"/>
    </w:rPr>
  </w:style>
  <w:style w:customStyle="1" w:styleId="Heading9Char" w:type="character">
    <w:name w:val="Heading 9 Char"/>
    <w:basedOn w:val="DefaultParagraphFont"/>
    <w:link w:val="Heading9"/>
    <w:semiHidden/>
    <w:rsid w:val="00384D46"/>
    <w:rPr>
      <w:rFonts w:asciiTheme="majorHAnsi" w:cstheme="majorBidi" w:eastAsiaTheme="majorEastAsia" w:hAnsiTheme="majorHAnsi"/>
      <w:i/>
      <w:iCs/>
      <w:color w:themeColor="text1" w:themeTint="D8" w:val="27272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jpg" /><Relationship Type="http://schemas.openxmlformats.org/officeDocument/2006/relationships/image" Id="rId32" Target="media/rId32.jpg" /><Relationship Type="http://schemas.openxmlformats.org/officeDocument/2006/relationships/image" Id="rId37" Target="media/rId37.jpg" /><Relationship Type="http://schemas.openxmlformats.org/officeDocument/2006/relationships/image" Id="rId42" Target="media/rId42.jpg" /><Relationship Type="http://schemas.openxmlformats.org/officeDocument/2006/relationships/image" Id="rId46" Target="media/rId46.jpg" /><Relationship Type="http://schemas.openxmlformats.org/officeDocument/2006/relationships/image" Id="rId50" Target="media/rId50.jpg" /><Relationship Type="http://schemas.openxmlformats.org/officeDocument/2006/relationships/image" Id="rId54" Target="media/rId54.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5</Pages>
  <Words>1278</Words>
  <Characters>7287</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8548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Comparing fluorometric methods (in-vivo vs extracted) for cyanoHAB monitoring in six Rhode Island ponds</dc:title>
  <dc:creator>Stephen D. Shivers; Jeffrey W. Hollister; Sophie Fournier; Jakob Stankoski; Betty J. Kreakie</dc:creator>
  <cp:keywords/>
  <dcterms:created xsi:type="dcterms:W3CDTF">2023-11-30T21:04:59Z</dcterms:created>
  <dcterms:modified xsi:type="dcterms:W3CDTF">2023-11-30T21:04:59Z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Harmful algal blooms caused by cyanobacteria (cyanoHABs) are detrimental to human and environmental health and can be difficult to monitor without specialized training and equipment. A variety of instruments have been developed to measure cyanoHAB indicators (i.e. chlorophyll a or phycocyanin) that do not require an extraction process. We compared measurements from five in-vivo fluorometers (Turner Trilogy in-vivo module, Turner Fluorosense, Turner Cyanofluor, bbe AlgaeTorch, and bbe Phycoprobe) to results from solvent-based extractions for chlorophyll a and phycocyanin at six different waterbodies in Rhode Island. We found a strong relationship between extracted phycocyanin and in-vivo fluorometers (r2 ranging from 0.78-0.96). We found less consistency between in-vivo measurements of chlorophyll a and the extracted results (r2 between 0.34 and 0.82). Some variability in the chlorophyll a results can be explained by differences in the phytoplankton community at the different sampling locations. Phycocyanin results from in-vivo fluorometry were also strongly correlated with cell counts, which implies that phycocyanin measurements from these instruments can be a good proxy for cell counts. Many federal, state, and local entities use cell counts of cyanobacteria to determine when to issue health or contact advisories for waterbodies. Producing accurate cell counts requires highly specialized training/equipment, processing time, and counts can vary greatly between technicians. The results from this study encourage further research using in-vivo fluorometry and discussion to move away from cell counts and towards fluorometric based measurements when making decisions regarding public health.</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manuscript.bib</vt:lpwstr>
  </property>
  <property fmtid="{D5CDD505-2E9C-101B-9397-08002B2CF9AE}" pid="7" name="by-affiliation">
    <vt:lpwstr/>
  </property>
  <property fmtid="{D5CDD505-2E9C-101B-9397-08002B2CF9AE}" pid="8" name="by-author">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