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DCFnet 课堂修改要求与执行清单</w:t>
      </w:r>
    </w:p>
    <w:p>
      <w:r>
        <w:t>2026 年 9 月 12 日课堂资料整理  供论文和 PPT 下一轮修改使用</w:t>
      </w:r>
    </w:p>
    <w:p>
      <w:r>
        <w:t>本轮重点是重新提炼有实质依据的贡献，完善主图与实验图表，并使图、公式、正文和实际实现一致。老师已明确要求图中展示轮廓与对应热力图两种形式；多分支研究方向获得讨论中的认可，但新的分支、ROI 策略和首创性均不能直接写成已完成成果。</w:t>
      </w:r>
    </w:p>
    <w:p>
      <w:pPr>
        <w:pStyle w:val="Heading2"/>
      </w:pPr>
      <w:r>
        <w:t>资料范围与证据标记</w:t>
      </w:r>
    </w:p>
    <w:p>
      <w:r>
        <w:t>整理依据为今天的腾讯会议记录、老师提供的 Word 文件及你的课堂笔记。已读取会议自动纪要，并检索核对贡献、清华示例、输出、变量和公式布局的关键逐字稿；没有对整场录音逐秒人工复听。自动转写有明显识别错误，因此本文保留必要的不确定性，不把 AI 纪要当作老师原话。</w:t>
      </w:r>
    </w:p>
    <w:tbl>
      <w:tblPr>
        <w:tblW w:type="auto" w:w="0"/>
        <w:jc w:val="center"/>
        <w:tblLayout w:type="fixed"/>
        <w:tblLook w:firstColumn="1" w:firstRow="1" w:lastColumn="0" w:lastRow="0" w:noHBand="0" w:noVBand="1" w:val="04A0"/>
      </w:tblPr>
      <w:tblGrid>
        <w:gridCol w:w="680"/>
        <w:gridCol w:w="3288"/>
        <w:gridCol w:w="5953"/>
      </w:tblGrid>
      <w:tr>
        <w:trPr>
          <w:cantSplit/>
          <w:tblHeader/>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标记</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含义</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使用方式</w:t>
            </w:r>
          </w:p>
        </w:tc>
      </w:tr>
      <w:tr>
        <w:trPr>
          <w:cantSplit/>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T</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已核对的会议逐字稿</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附时间点；涉及英文专名时仍需核对原始声音</w:t>
            </w:r>
          </w:p>
        </w:tc>
      </w:tr>
      <w:tr>
        <w:trPr>
          <w:cantSplit/>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W</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老师 Word 中直接注记或格式改动</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按文档位置记录；不是 Word 批注或修订记录</w:t>
            </w:r>
          </w:p>
        </w:tc>
      </w:tr>
      <w:tr>
        <w:trPr>
          <w:cantSplit/>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U</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你的课堂笔记与本任务说明</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作为明确整理范围；有歧义时结合 T 和 W</w:t>
            </w:r>
          </w:p>
        </w:tc>
      </w:tr>
      <w:tr>
        <w:trPr>
          <w:cantSplit/>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A</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会议 AI 自动纪要</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用于补充线索；未独立核对的要求标明来源</w:t>
            </w:r>
          </w:p>
        </w:tc>
      </w:tr>
      <w:tr>
        <w:trPr>
          <w:cantSplit/>
        </w:trPr>
        <w:tc>
          <w:tcPr>
            <w:tcW w:type="dxa" w:w="6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R</w:t>
            </w:r>
          </w:p>
        </w:tc>
        <w:tc>
          <w:tcPr>
            <w:tcW w:type="dxa" w:w="328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结合现稿与实现提出的执行建议</w:t>
            </w:r>
          </w:p>
        </w:tc>
        <w:tc>
          <w:tcPr>
            <w:tcW w:type="dxa" w:w="595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用于落地与验收，不冒充老师已经指定的方案</w:t>
            </w:r>
          </w:p>
        </w:tc>
      </w:tr>
    </w:tbl>
    <w:p>
      <w:pPr>
        <w:spacing w:after="20"/>
      </w:pPr>
    </w:p>
    <w:p>
      <w:pPr>
        <w:pStyle w:val="Heading2"/>
      </w:pPr>
      <w:r>
        <w:t>先做什么</w:t>
      </w:r>
    </w:p>
    <w:p>
      <w:r>
        <w:t>第一步锁定论文定位、术语和真实输出边界；第二步修改贡献段与图文对应关系；第三步重画主图、融合图和记忆库图；第四步补齐定性对比、细节图、消融和资源图；最后统一表格、随机种子说明以及 Word 排版。图形美化可以先做，新的算法设计需要另立实验任务。</w:t>
      </w:r>
    </w:p>
    <w:p>
      <w:r>
        <w:t>本文件是要求整理，未修改论文或 PPT，未运行新实验。此前暂缓的轮廓阈值项目仍需与“图上展示两种结果”分开处理。</w:t>
      </w:r>
    </w:p>
    <w:p>
      <w:pPr>
        <w:pStyle w:val="Heading1"/>
        <w:pageBreakBefore/>
      </w:pPr>
      <w:r>
        <w:t>一 论文定位与贡献重构</w:t>
      </w:r>
    </w:p>
    <w:p>
      <w:pPr>
        <w:pStyle w:val="Heading2"/>
      </w:pPr>
      <w:r>
        <w:t>P01 核对项目名称与全文定位</w:t>
      </w:r>
    </w:p>
    <w:p>
      <w:r>
        <w:t>要求来源 U；执行建议 R。检查论文题目、DCFnet 全称、摘要、引言末段、方法概览和结论是否表达同一研究问题。现有实现是冻结的双视觉编码器方法；如果增加多分支边界分析，需说明它是实验分析范围，不能让标题或主图暗示已经实现视觉与文本的多分支统一系统。今天资料没有给出最终的新项目名，不代拟为已定稿名称。</w:t>
      </w:r>
    </w:p>
    <w:p>
      <w:pPr>
        <w:pStyle w:val="Heading2"/>
      </w:pPr>
      <w:r>
        <w:t>P02 不把常规实验评估单独包装成核心创新</w:t>
      </w:r>
    </w:p>
    <w:p>
      <w:r>
        <w:t>来源 W 贡献段、U、T 28:35 附近。原第三点以“评估完整流程、报告指标与资源”为主，需要重新组织。实验用于证明方法价值；只有研究问题、实验设计及发现本身确有独特性并经过相关工作核查时，才可谨慎表述为实证贡献。不能仅以“做了大量实验”占据一个方法创新点。</w:t>
      </w:r>
    </w:p>
    <w:p>
      <w:pPr>
        <w:pStyle w:val="Heading2"/>
      </w:pPr>
      <w:r>
        <w:t>P03 贡献要说清模块的价值和与现有方法的区别</w:t>
      </w:r>
    </w:p>
    <w:p>
      <w:r>
        <w:t>来源 T 16:21—28:35、36:48、42:34—43:23；W 的 Novel framework、XXX Module 等占位。老师强调应解释模块解决什么困难、为何需要这样组合、与已有方案哪里不同、为什么有效。单纯调用已有层、插值、归一化或拼接，不自动成为新的模块创新。</w:t>
      </w:r>
    </w:p>
    <w:p>
      <w:r>
        <w:t>建议结构 R：第一点概括统一框架及适用场景；第二点说明网格对齐与幅值校准解决的问题；第三点仅在独立价值成立时，说明联合描述子匹配或其他真实模块的作用；最后用一句话概括匹配控制下的实证发现。第二、三点能否并列，要由技术差异和消融支撑，不能为了凑三点机械拆开。</w:t>
      </w:r>
    </w:p>
    <w:p>
      <w:r>
        <w:t>验收：每一点都能对应到方法小节、图中模块和验证证据；没有重复介绍同一操作，没有未实现的 DYT、ROI 或前景提取策略，也没有 XXX、Module…、First-proposed… 等课堂占位句。</w:t>
      </w:r>
    </w:p>
    <w:p>
      <w:pPr>
        <w:pStyle w:val="Heading2"/>
      </w:pPr>
      <w:r>
        <w:t>P04 区分已实现框架与拟开展的多分支研究</w:t>
      </w:r>
    </w:p>
    <w:p>
      <w:r>
        <w:t>来源 T 31:48—35:30、43:38—45:38。你提出在冻结预训练参数、控制支持样本和下游流程的条件下研究增加视觉或文本分支的效果与边界，老师表示这个方向可以讨论；45:38 明确提示用于验证的三分支对比应放在实验分析部分。</w:t>
      </w:r>
    </w:p>
    <w:p>
      <w:r>
        <w:t>执行建议 R：先写“在当前设置下观察到的收益与局限”，再规划第三分支等扩展。比较需同时报告准确性和代价，允许出现饱和、负迁移或更强对照。有限配置不能证明普遍的“准确率上限”或全局最佳融合方式。</w:t>
      </w:r>
    </w:p>
    <w:p>
      <w:pPr>
        <w:pStyle w:val="Heading2"/>
      </w:pPr>
      <w:r>
        <w:t>P05 首创性必须经过相关工作核查</w:t>
      </w:r>
    </w:p>
    <w:p>
      <w:r>
        <w:t>来源 W 的 First-proposed 占位、U“是否最新”、T 42:34—43:23。先比较已有双分支、多尺度、多编码器与融合方法，明确本工作区别；“first work”是讨论中的写作示例与待验证判断，不是已经成立的事实。补近两年的对照工作时沿用现有调研计划，逐条核验任务、训练设置和本地结果。</w:t>
      </w:r>
    </w:p>
    <w:p>
      <w:pPr>
        <w:pStyle w:val="Heading1"/>
        <w:pageBreakBefore w:val="0"/>
      </w:pPr>
      <w:r>
        <w:t>二 主图的完整修改要求</w:t>
      </w:r>
    </w:p>
    <w:p>
      <w:pPr>
        <w:pStyle w:val="Heading2"/>
      </w:pPr>
      <w:r>
        <w:t>F01 让主图达到图文摘要的表达质量</w:t>
      </w:r>
    </w:p>
    <w:p>
      <w:r>
        <w:t>来源 T 54:30—55:46、U。主图需要让读者迅速看懂任务输入、两个核心过程、关键机制和输出结果。提高有效信息密度，缩小无意义空白，放大文字与实例，统一上下路径的比例，让边框、箭头和颜色分组在论文缩放后仍清晰。不要靠添加装饰或堆放公式填空。</w:t>
      </w:r>
    </w:p>
    <w:p>
      <w:pPr>
        <w:pStyle w:val="Heading2"/>
      </w:pPr>
      <w:r>
        <w:t>F02 输入遵循 Problem statement</w:t>
      </w:r>
    </w:p>
    <w:p>
      <w:r>
        <w:t>来源此前明确修改要求、T 58:02 附近。支持端展示同一类别的多张正常参考图，以集合或多图排列体现 K 张输入，并对应正文中的类别与样本索引；查询端保持待检测图像的语义。支持图和查询图不能混淆，多个参考样本不能画成多种缺陷类别。</w:t>
      </w:r>
    </w:p>
    <w:p>
      <w:pPr>
        <w:pStyle w:val="Heading2"/>
      </w:pPr>
      <w:r>
        <w:t>F03 清楚区分建库与查询</w:t>
      </w:r>
    </w:p>
    <w:p>
      <w:r>
        <w:t>执行建议 R，依据现有方法。上路表示正常支持图经过共享冻结编码器、网格对齐、归一化与融合后建立类别记忆库；下路表示查询图经过相同特征变换后读取固定记忆库，计算 patch 异常分数，再恢复为图像尺度的异常图。两条路径用相同模块名称与视觉编码；查询不回写正常库。</w:t>
      </w:r>
    </w:p>
    <w:p>
      <w:r>
        <w:t>验收：读者可沿箭头从每种输入追踪到结果，能辨认哪些参数冻结、哪些对象共享、何时建库、何时检索。主图不额外引入当前没有实现的训练、文本分支、PCA、动态权重或阈值学习过程。</w:t>
      </w:r>
    </w:p>
    <w:p>
      <w:pPr>
        <w:pStyle w:val="Heading2"/>
      </w:pPr>
      <w:r>
        <w:t>F04 最后展示轮廓图与对应热力图</w:t>
      </w:r>
    </w:p>
    <w:p>
      <w:r>
        <w:t>明确来源 T 01:03:32—01:04:00，W“输出两种”和 Figure 5 的“轮廓”，U。老师要求同时展示轮廓及其对应热图；这次已核实，不应解释为“热力图加一个图像分数”就满足两张图。两个结果应来自同一查询样本并排显示，标明各自含义。</w:t>
      </w:r>
    </w:p>
    <w:p>
      <w:r>
        <w:t>执行边界 R：项目原生计算的是连续异常分数图及图像级分数。预测轮廓需要从分数图做阈值化等后处理，必须如实标为可视化后处理，并在图注或方法中交代所用规则。此前展示用 Otsu 生成的轮廓不等于已经规定了正式部署阈值，更不能用真实标注轮廓代替预测结果。</w:t>
      </w:r>
    </w:p>
    <w:p>
      <w:r>
        <w:t>本次只记录双输出要求。下一轮先确定采用哪一种可复现的展示后处理，再制作同一图像的两种输出；若仍暂缓轮廓方案，应保留真实异常图，并明确该项尚未完成，不能用手绘轮廓冒充预测。</w:t>
      </w:r>
    </w:p>
    <w:p>
      <w:pPr>
        <w:pStyle w:val="Heading2"/>
      </w:pPr>
      <w:r>
        <w:t>F05 删除重复图内标题并处理公式归属</w:t>
      </w:r>
    </w:p>
    <w:p>
      <w:r>
        <w:t>来源 U、T 01:08:42—01:12:12。删除图像内部重复的 Fig. N 大标题和长副标题，保留正文中的正式 caption、必要子图编号与模块名。“删标题”不能执行为删除论文全部图注。上、下分区标题简化，字号与比例统一。</w:t>
      </w:r>
    </w:p>
    <w:p>
      <w:r>
        <w:t>老师指出公式悬放在远处、图内找不到对应变量或运算对象的问题。保留的公式应贴近所属模块，并通过对齐或引线表示关系；解释性长公式可移到正文或副图。图像级分数若出现在图中，也应能追溯到其计算步骤。</w:t>
      </w:r>
    </w:p>
    <w:p>
      <w:pPr>
        <w:pStyle w:val="Heading1"/>
        <w:pageBreakBefore w:val="0"/>
      </w:pPr>
      <w:r>
        <w:t>三 变量与字体的统一规范</w:t>
      </w:r>
    </w:p>
    <w:p>
      <w:pPr>
        <w:pStyle w:val="Heading2"/>
      </w:pPr>
      <w:r>
        <w:t>N01 先确定正文符号表再改全部图片</w:t>
      </w:r>
    </w:p>
    <w:p>
      <w:r>
        <w:t>明确来源 T 56:39—01:04:00、W、U。以 Problem statement、定义式及最终确认的正文为依据，逐一登记变量的含义、字体、粗细、斜体、大小写及上下标。正文内部若已有冲突，先修正冲突，再同步 PPT，不能任选某一次出现作为标准。</w:t>
      </w:r>
    </w:p>
    <w:tbl>
      <w:tblPr>
        <w:tblW w:type="auto" w:w="0"/>
        <w:jc w:val="center"/>
        <w:tblLayout w:type="fixed"/>
        <w:tblLook w:firstColumn="1" w:firstRow="1" w:lastColumn="0" w:lastRow="0" w:noHBand="0" w:noVBand="1" w:val="04A0"/>
      </w:tblPr>
      <w:tblGrid>
        <w:gridCol w:w="1531"/>
        <w:gridCol w:w="3685"/>
        <w:gridCol w:w="4706"/>
      </w:tblGrid>
      <w:tr>
        <w:trPr>
          <w:cantSplit/>
          <w:tblHeader/>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对象</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统一要求</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检查重点</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普通英文标签</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与论文正文的英文字体一致</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当前正文以 Times New Roman 为主；图内不能继续混用 Arial 等字体</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数学变量</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按同一个定义保持字体与粗斜体</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不能把标量全部加粗，也不能把向量全部改成普通斜体</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索引与描述性下标</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区分可变索引和固定说明文字</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类别及样本索引按定义；img 等说明性下标保持其既定正体</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数学算子与数字</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算子、数值和单位保持规范</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min、Norm 等按既定正体；数字不因相邻变量而变斜体</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字符本身</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核对字形与编码</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字母 l 与 ℓ、R 与 ℝ、减号与连字符不能仅凭相似外形替换</w:t>
            </w:r>
          </w:p>
        </w:tc>
      </w:tr>
      <w:tr>
        <w:trPr>
          <w:cantSplit/>
        </w:trPr>
        <w:tc>
          <w:tcPr>
            <w:tcW w:type="dxa" w:w="15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字号</w:t>
            </w:r>
          </w:p>
        </w:tc>
        <w:tc>
          <w:tcPr>
            <w:tcW w:type="dxa" w:w="368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建立全图一致的层级</w:t>
            </w:r>
          </w:p>
        </w:tc>
        <w:tc>
          <w:tcPr>
            <w:tcW w:type="dxa" w:w="470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老师强调形态一致；不要求所有位置都与正文使用相同字号</w:t>
            </w:r>
          </w:p>
        </w:tc>
      </w:tr>
    </w:tbl>
    <w:p>
      <w:pPr>
        <w:spacing w:after="20"/>
      </w:pPr>
    </w:p>
    <w:p>
      <w:r>
        <w:t>执行建议 R：普通文本与数学公式分别管理字体。数学公式可沿用正文的 Cambria Math 或最终选定数学字体；不能为追求“全罗马”把数学对象的语义和字形破坏。字体家族、正斜体和粗细是三个独立属性，需要分别核对。</w:t>
      </w:r>
    </w:p>
    <w:p>
      <w:pPr>
        <w:pStyle w:val="Heading2"/>
      </w:pPr>
      <w:r>
        <w:t>N02 全覆盖检查对象</w:t>
      </w:r>
    </w:p>
    <w:p>
      <w:r>
        <w:t>检查主图、融合图、记忆库图、编码器图、控制实验图、定性结果图、曲线坐标轴、图例、表头、图注与正文中的同一符号。尤其检查参考集合与输入图像、类别与索引、两支特征、融合描述子、类别记忆库、patch 分数、最终异常图、图像级分数和高斯平滑参数。</w:t>
      </w:r>
    </w:p>
    <w:p>
      <w:r>
        <w:t>不得为了丰富图片添加正文未定义的新变量。确需新符号时，必须同步定义含义、形状及索引范围，并保持代码概念对应。先前图中独立引入的距离符号、位置数等，应逐个查证是否还存在。</w:t>
      </w:r>
    </w:p>
    <w:p>
      <w:pPr>
        <w:pStyle w:val="Heading2"/>
      </w:pPr>
      <w:r>
        <w:t>N03 老师文件中的字符改动需要逐项判断</w:t>
      </w:r>
    </w:p>
    <w:p>
      <w:r>
        <w:t>来源 W 对比审计。老师版本中部分公式文本由 ℓ 变成 l、由数学减号变成普通连字符，还有实数域字形的变化；文件没有修订轨迹，不能断言这些都是老师要求的数学更名。下一轮应按语义和原定义核对，不能把文件里所有字符差异机械照搬。</w:t>
      </w:r>
    </w:p>
    <w:p>
      <w:pPr>
        <w:pStyle w:val="Heading2"/>
      </w:pPr>
      <w:r>
        <w:t>N04 验收方式</w:t>
      </w:r>
    </w:p>
    <w:p>
      <w:r>
        <w:t>建立一张符号对照表，一列正文定义，一列 PPT 出现位置，一列样式。先自动检查重复文本与字体，再在最终论文版宽和放大视图下人工检查；特别检查上下标没有错位、缺字或被转成图片中的近似字符。正文和图注的最终版本应与导出的图一起验收。</w:t>
      </w:r>
    </w:p>
    <w:p>
      <w:pPr>
        <w:pStyle w:val="Heading1"/>
        <w:pageBreakBefore w:val="0"/>
      </w:pPr>
      <w:r>
        <w:t>四 副图与方法章节的修改</w:t>
      </w:r>
    </w:p>
    <w:p>
      <w:pPr>
        <w:pStyle w:val="Heading2"/>
      </w:pPr>
      <w:r>
        <w:t>F06 图二补足核心设计细节</w:t>
      </w:r>
    </w:p>
    <w:p>
      <w:r>
        <w:t>来源 U“图二太空，可以补充一些变量名”、W“Figure 2 describes the core”、A。图二应说明核心设计而不是重复主图框架：展示两支原始网格、对齐后的对应位置、各支描述子归一化、缩放与拼接、联合归一化和输出维度。补充信息必须对应正文定义。</w:t>
      </w:r>
    </w:p>
    <w:p>
      <w:r>
        <w:t>执行建议 R：使用少量对应 patch 的高亮连接说明空间对齐；在输入、对齐后和融合后标注真实变量与张量尺寸；把归一化和拼接用有区别的背景色表达，并补明确的 Fusion 模块名。不要把几何网格对齐画成学到的语义匹配。</w:t>
      </w:r>
    </w:p>
    <w:p>
      <w:pPr>
        <w:pStyle w:val="Heading2"/>
      </w:pPr>
      <w:r>
        <w:t>F07 图三说明记忆库与异常评分</w:t>
      </w:r>
    </w:p>
    <w:p>
      <w:r>
        <w:t>执行建议 R，承接老师对信息量与变量一致性的要求。展示每张正常支持图的 patch 如何汇入类别库、库如何固定，以及一个查询 patch 如何在同一联合空间中选取邻居。标清精确近邻距离、分数恢复网格、插值和平滑与输出之间的关系。</w:t>
      </w:r>
    </w:p>
    <w:p>
      <w:r>
        <w:t>若展示两分支距离的分解，需体现二者评价同一个候选支持 patch，不能画成各自找不同邻居后随意合并。只保留有帮助的维度、变量和局部示意，正文承担完整推导；图中公式的系数必须与正文一致。</w:t>
      </w:r>
    </w:p>
    <w:p>
      <w:pPr>
        <w:pStyle w:val="Heading2"/>
      </w:pPr>
      <w:r>
        <w:t>F08 编码器和控制实验副图</w:t>
      </w:r>
    </w:p>
    <w:p>
      <w:r>
        <w:t>执行建议 R。编码器图说明冻结设置、预处理导致的网格差异、最终保留特征及投影维度；不要误画为两个分支 patch 尺寸不同，或画出没有参与推理的文本路径。控制实验图说明相同参考样本、下游评分与后处理，以及各方法在各自描述子空间建库。</w:t>
      </w:r>
    </w:p>
    <w:p>
      <w:r>
        <w:t>这两张图也应增加必要变量、尺寸和对照关系，统一框线、字体和模块配色。老师没有逐一指定每张补图的新增内容，因此上述是结合现稿的具体落地建议。</w:t>
      </w:r>
    </w:p>
    <w:p>
      <w:pPr>
        <w:pStyle w:val="Heading2"/>
      </w:pPr>
      <w:r>
        <w:t>P06 方法文字必须解释图中核心思路</w:t>
      </w:r>
    </w:p>
    <w:p>
      <w:r>
        <w:t>来源 W 对概览的补充、T 41:04—42:34 以及公式讨论。Overview 中补完整的图二引用，解释核心思路与设计动机；每张图在正文中先引出，再解释它提供了什么证据。图二展示方法机制，图三展示建库与评分，避免同一段反复叙述主图。</w:t>
      </w:r>
    </w:p>
    <w:p>
      <w:r>
        <w:t>验收：图中每个关键模块均能在方法章节找到定义与解释；正文中的输入、输出、变量、冻结条件、记忆库更新规则与图一致。任何扩展分支或前景策略若仅属于未来讨论，应留在规划或局限部分。</w:t>
      </w:r>
    </w:p>
    <w:p>
      <w:pPr>
        <w:pStyle w:val="Heading2"/>
      </w:pPr>
      <w:r>
        <w:t>F09 全图排版标准</w:t>
      </w:r>
    </w:p>
    <w:p>
      <w:r>
        <w:t>来源 U、T、A。缩小空框，放大有效文字；边框和箭头更清楚，避免文字细而小；模块内边距、上下行高度和图像大小统一。以论文实际嵌入尺寸检查，不以全屏 PPT 的可读性代替发表尺寸检查。内部 Fig. 标题删除后重新分配空间，保留能帮助读者理解的子图说明。</w:t>
      </w:r>
    </w:p>
    <w:p>
      <w:pPr>
        <w:pStyle w:val="Heading1"/>
        <w:pageBreakBefore w:val="0"/>
      </w:pPr>
      <w:r>
        <w:t>五 需要补齐的实验图片</w:t>
      </w:r>
    </w:p>
    <w:p>
      <w:pPr>
        <w:pStyle w:val="Heading2"/>
      </w:pPr>
      <w:r>
        <w:t>E01 多方法同样本定性对比图</w:t>
      </w:r>
    </w:p>
    <w:p>
      <w:r>
        <w:t>明确来源 W“所有对比方法针对样品1的检测结果，样品2，样品3”；A 进一步提到约十种方法及 GT。至少按笔记中的三个样本组织，列出输入、真实标注和各对照方法的结果。同一样本占同一行，同一方法占同一列；“约十种”来自 AI 纪要，最终数量以论文正式对照集合为准。</w:t>
      </w:r>
    </w:p>
    <w:p>
      <w:r>
        <w:t>执行建议 R：从各算法实际预测文件生成，保留一致的图像裁剪与样本标识。不同方法分数尺度可能不同，要注明热图缩放规则，不能用颜色亮暗直接替代定量比较；若展示阈值化结果，说明阈值协议。样本选择应覆盖不同缺陷与困难场景，不能只保留极端成功例子。</w:t>
      </w:r>
    </w:p>
    <w:p>
      <w:pPr>
        <w:pStyle w:val="Heading2"/>
      </w:pPr>
      <w:r>
        <w:t>E02 本方法五个检测案例与细节放大</w:t>
      </w:r>
    </w:p>
    <w:p>
      <w:r>
        <w:t>明确来源 W“5个本文方法的检测图例子（细节放大版）”；A 补充红框标注。至少五个样本，展示整图位置、局部放大和检测结果，能看清细小缺陷或边缘。现有 Figure 5 的两个成功案例不足以满足这一项；原有失败案例应继续保留并清楚解释。</w:t>
      </w:r>
    </w:p>
    <w:p>
      <w:r>
        <w:t>执行建议 R：每个样本使用统一的局部窗口与放大倍率标识。用于定位放大区域的框、真实标注边界与预测轮廓使用不同图例，避免把“放大框”误认为“算法检测框”。图注注明数据集、类别、样本、shot、seed 及案例选择方式。</w:t>
      </w:r>
    </w:p>
    <w:p>
      <w:pPr>
        <w:pStyle w:val="Heading2"/>
      </w:pPr>
      <w:r>
        <w:t>E03 消融实验的可视化</w:t>
      </w:r>
    </w:p>
    <w:p>
      <w:r>
        <w:t>来源 A，结合 U 对模块价值的要求。除指标表外，补充完整方法、DINO-only、CLIP-image-only 和可验证模块变体的同样本结果，显示增益来自哪里、在什么情形下失败。具体变体属于执行建议，需要与最终贡献对应。</w:t>
      </w:r>
    </w:p>
    <w:p>
      <w:r>
        <w:t>验收：每个声称有效的模块至少有对应证据；参考样本、数据划分与后处理尽量一致。没有实际运行的消融不能出现在图中，未完成的控制组应标记待补。</w:t>
      </w:r>
    </w:p>
    <w:p>
      <w:pPr>
        <w:pStyle w:val="Heading2"/>
      </w:pPr>
      <w:r>
        <w:t>E04 曲线图要求需先检查方法适用性</w:t>
      </w:r>
    </w:p>
    <w:p>
      <w:r>
        <w:t>明确来源 W“所有对比方法loss 随着epoch的变化曲线。问我要。”。保留这项课堂要求，但当前冻结检索方法没有目标域训练 epoch 或训练 loss，不能为它编造收敛曲线。</w:t>
      </w:r>
    </w:p>
    <w:p>
      <w:r>
        <w:t>执行建议 R：有训练过程的方法可用真实日志绘制，并注明目标函数及训练数据。不同 loss 定义不能直接凭数值大小比较优劣。对无需训练的方法标注不适用，考虑使用 shot 数、分支数或资源规模与性能的曲线解释其行为；这属于需要向老师说明的替代方案，不是已经批准的替换。参考图可按老师“问我要”的提示后续索取，本次未发送消息。</w:t>
      </w:r>
    </w:p>
    <w:p>
      <w:pPr>
        <w:pStyle w:val="Heading2"/>
      </w:pPr>
      <w:r>
        <w:t>E05 显存与推理速度对比图</w:t>
      </w:r>
    </w:p>
    <w:p>
      <w:r>
        <w:t>明确来源 W“VRAM 消耗（所有对比方法）vs 推理速度”；A 提到双纵轴示例。需要所有可比方法的真实资源数据。记录设备、精度、batch size、输入分辨率、预热、计时同步及重复次数；区分建库成本与单图查询成本。</w:t>
      </w:r>
    </w:p>
    <w:p>
      <w:r>
        <w:t>双轴只是表现形式建议。可选择显存与延迟散点图或并列图，但必须标单位并说明速度是 ms/image 还是 images/s。不同硬件的论文公开数字不可当作同机结果。</w:t>
      </w:r>
    </w:p>
    <w:p>
      <w:pPr>
        <w:pStyle w:val="Heading1"/>
        <w:pageBreakBefore w:val="0"/>
      </w:pPr>
      <w:r>
        <w:t>六 表格与实验协议</w:t>
      </w:r>
    </w:p>
    <w:p>
      <w:pPr>
        <w:pStyle w:val="Heading2"/>
      </w:pPr>
      <w:r>
        <w:t>E06 表格字号和自己方法整行加粗</w:t>
      </w:r>
    </w:p>
    <w:p>
      <w:r>
        <w:t>明确来源 U，并有 W 的部分粗体修改佐证。统一表头、数据、方法名、均值和标准差的字体与字号；当前主指标表数据约 9 pt，其余多为 9.5 pt，老师文件并没有完成整体放大，因此需要在最终版宽下重新检查可读性。宽表优先调整布局或拆分，避免继续缩小文字。</w:t>
      </w:r>
    </w:p>
    <w:p>
      <w:r>
        <w:t>所有 DCFnet 行应统一整行加粗，包括名称和各指标的均值、± 与标准差。表头保持独立层级；如果加粗还用于最优结果，要另设清楚的最优标记规则并在表注说明，避免读者将“本方法加粗”误读为“全部最优”。</w:t>
      </w:r>
    </w:p>
    <w:p>
      <w:r>
        <w:t>来源 A 的三线表规范可作为下一轮格式方向；具体以目标期刊模板为准。数据集分组、重复名称和合并单元格统一，表中标红的数据集名不能仅据颜色解释为要删除该数据集。</w:t>
      </w:r>
    </w:p>
    <w:p>
      <w:pPr>
        <w:pStyle w:val="Heading2"/>
      </w:pPr>
      <w:r>
        <w:t>E07 随机种子和统计口径写清楚</w:t>
      </w:r>
    </w:p>
    <w:p>
      <w:r>
        <w:t>明确来源 U、A。逐表、逐图写明 seed 列表、shot 设置、重复次数、支持样本如何抽取，以及均值和标准差跨什么维度计算。图注不能只写“多次实验”，也不能把 seed 与不同 K 的配置混作独立重复。</w:t>
      </w:r>
    </w:p>
    <w:p>
      <w:r>
        <w:t>执行建议 R：当前常见设置为 seeds 0、1、2 和 K 为 1、2、4。若固定 K 后跨三种 seed 汇总，应明确写三次；若表格汇总九个 seed 与 shot 组合，应写九配置汇总并解释其含义。每一种对照需按实际日志核查，不能默认全部已经完成相同配置。</w:t>
      </w:r>
    </w:p>
    <w:p>
      <w:r>
        <w:t>保存可复现的正常参考样本清单，保证匹配控制使用相同的样本身份。为图中每个案例保留数据集、类别、图像 ID、seed、K、方法版本与预测路径。</w:t>
      </w:r>
    </w:p>
    <w:p>
      <w:pPr>
        <w:pStyle w:val="Heading2"/>
      </w:pPr>
      <w:r>
        <w:t>E08 补近期算法并保证比较公平</w:t>
      </w:r>
    </w:p>
    <w:p>
      <w:r>
        <w:t>来源你此前关于近两年热门算法的要求及本次“是否最新”的笔记。沿用已经整理的对照算法调研文档，核查现有结果缺口，逐项补真实实验。区分无需目标训练、目标正常样本适配、源域训练、零样本与少样本设置；不能只按年份把不等价结果放在同一主表。</w:t>
      </w:r>
    </w:p>
    <w:p>
      <w:r>
        <w:t>方法的新颖性评估与对照算法的新近程度是两项任务。引用近期方法并不能证明 DCFnet 首创；论文中要具体解释已有多分支或多尺度方法与本文的机制及实验控制差异。</w:t>
      </w:r>
    </w:p>
    <w:p>
      <w:pPr>
        <w:pStyle w:val="Heading2"/>
      </w:pPr>
      <w:r>
        <w:t>E09 用完整结果支撑结论</w:t>
      </w:r>
    </w:p>
    <w:p>
      <w:r>
        <w:t>执行建议 R，回应老师对实验丰满程度和模块价值的意见。主表、类别分析、消融、定性案例和资源结果共同支撑结论；像素级、图像级指标的具体名称与计算协议分别写清楚。对无提升或负迁移结果保留解释，不把某项指标的增益写成全面领先。</w:t>
      </w:r>
    </w:p>
    <w:p>
      <w:r>
        <w:t>当前新增分支、阈值校准、收敛曲线及部分对照实验仍是待执行工作，本次整理不产生任何新成绩。</w:t>
      </w:r>
    </w:p>
    <w:p>
      <w:pPr>
        <w:pStyle w:val="Heading1"/>
        <w:pageBreakBefore w:val="0"/>
      </w:pPr>
      <w:r>
        <w:t>七 修改顺序与完成标准</w:t>
      </w:r>
    </w:p>
    <w:tbl>
      <w:tblPr>
        <w:tblW w:type="auto" w:w="0"/>
        <w:jc w:val="center"/>
        <w:tblLayout w:type="fixed"/>
        <w:tblLook w:firstColumn="1" w:firstRow="1" w:lastColumn="0" w:lastRow="0" w:noHBand="0" w:noVBand="1" w:val="04A0"/>
      </w:tblPr>
      <w:tblGrid>
        <w:gridCol w:w="1304"/>
        <w:gridCol w:w="3515"/>
        <w:gridCol w:w="5102"/>
      </w:tblGrid>
      <w:tr>
        <w:trPr>
          <w:cantSplit/>
          <w:tblHeader/>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阶段</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需要交付</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完成判定</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1 语义定稿</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论文定位说明、贡献草稿、符号表</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无未实现方法；每个创新点有差异与证据路径</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2 方法图重画</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可编辑 PPT 及论文插图</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多图输入、清楚的建库与查询、图二细节、两种输出规则明确</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3 实验证据补齐</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定性对照、五例细节、消融、资源图</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使用真实预测与日志；案例和实验协议可追溯</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4 论文同步</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摘要、引言、方法、实验、讨论及图注</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图文一致；引用和图号完整；结论不过度延伸</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5 投稿排版</w:t>
            </w:r>
          </w:p>
        </w:tc>
        <w:tc>
          <w:tcPr>
            <w:tcW w:type="dxa" w:w="3515"/>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最新 Word 及最终图表</w:t>
            </w:r>
          </w:p>
        </w:tc>
        <w:tc>
          <w:tcPr>
            <w:tcW w:type="dxa" w:w="510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所有 DCFnet 行加粗；字号清楚；变量统一；无课堂占位或内部大标题</w:t>
            </w:r>
          </w:p>
        </w:tc>
      </w:tr>
    </w:tbl>
    <w:p>
      <w:pPr>
        <w:spacing w:after="20"/>
      </w:pPr>
    </w:p>
    <w:p>
      <w:pPr>
        <w:pStyle w:val="Heading2"/>
      </w:pPr>
      <w:r>
        <w:t>下一轮必须逐项核对的清单</w:t>
      </w:r>
    </w:p>
    <w:p>
      <w:r>
        <w:t>□ 题目与 DCFnet 全称一致；研究目标和实现范围一致。</w:t>
        <w:br/>
        <w:t>□ 常规评估不再独占一个核心方法创新点；模块拆分有独立依据。</w:t>
        <w:br/>
        <w:t>□ 多分支扩展放在正确章节；没有未经验证的 first 或上限结论。</w:t>
        <w:br/>
        <w:t>□ 主图支持端是多张正常图；共享特征变换与固定记忆库关系清楚。</w:t>
        <w:br/>
        <w:t>□ 两种输出来自同一样本；轮廓的后处理与真实异常图明确区分。</w:t>
        <w:br/>
        <w:t>□ 图内重复总标题删除，论文正式 caption 与子图编号保留。</w:t>
        <w:br/>
        <w:t>□ 图二有真实变量、尺寸与核心机制；公式紧邻所属模块。</w:t>
        <w:br/>
        <w:t>□ 全文和全部图片的符号、字体、粗斜体及上下标逐项一致。</w:t>
        <w:br/>
        <w:t>□ 至少五个本方法细节案例；有多方法同样本对比和模块证据。</w:t>
        <w:br/>
        <w:t>□ loss 曲线适用性已说明；显存与速度来自可比实测。</w:t>
        <w:br/>
        <w:t>□ 表格可读，DCFnet 整行加粗，最优标记规则不混淆。</w:t>
        <w:br/>
        <w:t>□ seed、K、重复次数、汇总维度及样本清单写清楚。</w:t>
        <w:br/>
        <w:t>□ 最新图片已替换进最终 Word，而不仅保存在 PPT 或 PDF。</w:t>
      </w:r>
    </w:p>
    <w:p>
      <w:pPr>
        <w:pStyle w:val="Heading2"/>
      </w:pPr>
      <w:r>
        <w:t>对老师待确认或待索取的内容</w:t>
      </w:r>
    </w:p>
    <w:p>
      <w:r>
        <w:t>一是项目名称和最终研究定位的措辞；二是拆分后的模块是否有足够独立新意；三是轮廓展示采用的后处理协议及其是否进入正式方法；四是冻结方法无法提供 loss 随 epoch 变化曲线时，老师接受的替代图；五是老师提到的曲线和高质量图示参考。上述均已完成可执行整理，本次不自动向老师发送消息。</w:t>
      </w:r>
    </w:p>
    <w:p>
      <w:pPr>
        <w:pStyle w:val="Heading1"/>
        <w:pageBreakBefore w:val="0"/>
      </w:pPr>
      <w:r>
        <w:t>八 课堂笔记逐条归并</w:t>
      </w:r>
    </w:p>
    <w:tbl>
      <w:tblPr>
        <w:tblW w:type="auto" w:w="0"/>
        <w:jc w:val="center"/>
        <w:tblLayout w:type="fixed"/>
        <w:tblLook w:firstColumn="1" w:firstRow="1" w:lastColumn="0" w:lastRow="0" w:noHBand="0" w:noVBand="1" w:val="04A0"/>
      </w:tblPr>
      <w:tblGrid>
        <w:gridCol w:w="2948"/>
        <w:gridCol w:w="6973"/>
      </w:tblGrid>
      <w:tr>
        <w:trPr>
          <w:cantSplit/>
          <w:tblHeader/>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你的原始记录</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整理后的含义及对应事项</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项目名称</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核对题目、方法名和研究定位；新名称尚未指定。P01</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实验评估方法不写做 contribution</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删除常规评估作为核心方法创新的写法；实证贡献须有独特问题与发现。P02</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创新点三写模块价值</w:t>
              <w:br/>
              <w:t>第二部分是否拆成两点</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可以讨论拆分，但每点要区别现有方法且有独立证据，不能按建库与查询凑数。P03</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清华大学实验</w:t>
              <w:br/>
              <w:t>无层级操作</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属于已有层或策略的举例；英文名称转写不可靠，学生当时回答没有使用。不是本项目已实现内容。P03</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多分支实验在 contribution 最后</w:t>
              <w:br/>
              <w:t>是否最新</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实验分析与框架贡献分开；检查多分支相关工作，first 主张尚待验证。P04 至 P05</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公式字符一致</w:t>
              <w:br/>
              <w:t>加粗斜体</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符号意义、字形、字体、粗细、正斜体和上下标全部对应正文。N01 至 N04</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输出改成两个图</w:t>
              <w:br/>
              <w:t>图片两种输出</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逐字稿已确认轮廓与对应热图；轮廓后处理另作真实说明。F04</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各种图标题删掉</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删除图内重复大标题，保留论文图注及必要的子图和模块标识。F05</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图二太空</w:t>
              <w:br/>
              <w:t>补充变量名</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补充核心设计、网格关系、归一化与融合阶段及真实变量。F06</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图太大文字太小</w:t>
              <w:br/>
              <w:t>框线明显</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调整有效内容比例、字体与框线，按最终论文尺寸验收。F01 和 F09</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表格字体大小</w:t>
              <w:br/>
              <w:t>自己方法整行加粗</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统一表格层级并整行突出 DCFnet；另说明最优标记。E06</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随机种子数据写清楚</w:t>
            </w:r>
          </w:p>
        </w:tc>
        <w:tc>
          <w:tcPr>
            <w:tcW w:type="dxa" w:w="6973"/>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列明 seed、K、次数、支持样本与统计维度，不混合不同重复概念。E07</w:t>
            </w:r>
          </w:p>
        </w:tc>
      </w:tr>
    </w:tbl>
    <w:p>
      <w:pPr>
        <w:spacing w:after="20"/>
      </w:pPr>
    </w:p>
    <w:p>
      <w:r>
        <w:t>Word 额外明确记录而你的笔记未展开的内容：五个细节放大的本方法案例、多方法同样本结果、loss 随 epoch 的曲线、显存与推理速度图，以及 Overview 对图二核心设计的说明。已分别纳入 F06、P06 和 E01 至 E05。</w:t>
      </w:r>
    </w:p>
    <w:p>
      <w:pPr>
        <w:pStyle w:val="Heading1"/>
        <w:pageBreakBefore w:val="0"/>
      </w:pPr>
      <w:r>
        <w:t>九 来源核对与关键歧义</w:t>
      </w:r>
    </w:p>
    <w:p>
      <w:pPr>
        <w:pStyle w:val="Heading2"/>
      </w:pPr>
      <w:r>
        <w:t>关键逐字稿定位</w:t>
      </w:r>
    </w:p>
    <w:tbl>
      <w:tblPr>
        <w:tblW w:type="auto" w:w="0"/>
        <w:jc w:val="center"/>
        <w:tblLayout w:type="fixed"/>
        <w:tblLook w:firstColumn="1" w:firstRow="1" w:lastColumn="0" w:lastRow="0" w:noHBand="0" w:noVBand="1" w:val="04A0"/>
      </w:tblPr>
      <w:tblGrid>
        <w:gridCol w:w="2098"/>
        <w:gridCol w:w="7824"/>
      </w:tblGrid>
      <w:tr>
        <w:trPr>
          <w:cantSplit/>
          <w:tblHeader/>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时间</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DCE6EF"/>
          </w:tcPr>
          <w:p>
            <w:pPr>
              <w:spacing w:after="40" w:before="40" w:line="259" w:lineRule="auto"/>
            </w:pPr>
            <w:r>
              <w:rPr>
                <w:b/>
                <w:sz w:val="20"/>
              </w:rPr>
              <w:t>已核实内容</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07:40—08:05</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老师要求使用 Word 版本并将最新图文更新进去；期刊具体提交规则仍需后续按模板核对。</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16:21—28:35</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通过层、ROI 与策略示例说明创新应来自具体机制和差异；常规操作或评估不足以自动成为创新。</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24:16—24:34</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提到清华九行代码和一类操作，英文转写错误明显；学生回答没有使用。</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31:48—36:48</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学生提出多分支融合边界，老师认可可讨论；拆细模块仍要证明不同于已有设计。</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41:04—45:38</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核心思路需要图示；需比较现有方法；用于验证的三分支应放实验分析。</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54:30—58:02</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主图面向图文摘要的展示质量；字体、变量与 Problem statement 一致。</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01:02:56—01:04:00</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类别等变量形态一致，图中文字字体与正文一致，明确展示轮廓与对应热图。</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01:08:42—01:12:12</w:t>
            </w:r>
          </w:p>
        </w:tc>
        <w:tc>
          <w:tcPr>
            <w:tcW w:type="dxa" w:w="7824"/>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9" w:lineRule="auto"/>
            </w:pPr>
            <w:r>
              <w:rPr>
                <w:b w:val="0"/>
                <w:sz w:val="20"/>
              </w:rPr>
              <w:t>公式与所属模块对应，避免无解释悬放；图中变量与正文定义一致。</w:t>
            </w:r>
          </w:p>
        </w:tc>
      </w:tr>
    </w:tbl>
    <w:p>
      <w:pPr>
        <w:spacing w:after="20"/>
      </w:pPr>
    </w:p>
    <w:p>
      <w:pPr>
        <w:pStyle w:val="Heading2"/>
      </w:pPr>
      <w:r>
        <w:t>老师 Word 中的证据形式</w:t>
      </w:r>
    </w:p>
    <w:p>
      <w:r>
        <w:t>文件没有 Word 评论或跟踪修订记录，主要是红绿文字、额外段落和局部格式调整。直接注记包括“变量同意，字体，斜体，输出两种”“5个本文方法的检测图例子（细节放大版）”“所有对比方法loss 随着epoch的变化曲线。问我要。”和“VRAM 消耗（所有对比方法）vs 推理速度。”。这里按原文保留“同意”等输入字样，实际要求理解为变量统一。</w:t>
      </w:r>
    </w:p>
    <w:p>
      <w:pPr>
        <w:pStyle w:val="Heading2"/>
      </w:pPr>
      <w:r>
        <w:t>不能直接转为项目事实的内容</w:t>
      </w:r>
    </w:p>
    <w:p>
      <w:r>
        <w:t>清华示例的正式论文及算子名、DYT 与 ROI 占位都未被确认是本项目新模块；自动纪要中“视觉与文本融合”“降维”“决定研究上限”的强表述不能照搬为当前实现。多分支方向确有讨论，但是否扩大项目范围、怎样实验以及如何命名仍需实际方案和证据。</w:t>
      </w:r>
    </w:p>
    <w:p>
      <w:r>
        <w:t>“输出两种”已经通过逐字稿明确为轮廓和热图；“loss 曲线”在 Word 中有直接记录，但其对冻结方法的适用性尚未解决。数字方面，Word 明确五个细节案例和三个对比样本示意，约十种对照方法来自 AI 纪要，不能当作老师已经锁死的方法数量。</w:t>
      </w:r>
    </w:p>
    <w:p>
      <w:pPr>
        <w:pStyle w:val="Heading2"/>
      </w:pPr>
      <w:r>
        <w:t>原始资料</w:t>
      </w:r>
    </w:p>
    <w:p>
      <w:hyperlink r:id="rId11">
        <w:r>
          <w:t>腾讯会议课堂记录 20260912 李越宁 SCI 论文辅导</w:t>
        </w:r>
      </w:hyperlink>
    </w:p>
    <w:p>
      <w:r>
        <w:t>老师文件：DCFnet_English_Polished_20260906(2).docx。</w:t>
        <w:br/>
        <w:t>对照原稿：docs/manuscript_english_polished_20260906/DCFnet_English_Polished_20260906.docx。</w:t>
        <w:br/>
        <w:t>近期对照规划：docs/baseline_plan_20260910/DCFnet_近两年对照算法调研与实验规划_20260910.docx。</w:t>
        <w:br/>
        <w:t>最近图稿：docs/figures_contour_notation_20260911/DCFnet_Figures_Contour_Notation_20260911_final.pptx。</w:t>
      </w:r>
    </w:p>
    <w:sectPr w:rsidR="00FC693F" w:rsidRPr="0006063C" w:rsidSect="00034616">
      <w:headerReference w:type="default" r:id="rId9"/>
      <w:footerReference w:type="default" r:id="rId10"/>
      <w:pgSz w:w="12240" w:h="15840"/>
      <w:pgMar w:top="1020" w:right="1134" w:bottom="964"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DCFnet  课堂修改要求  2026 年 9 月 12 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eting.tencent.com/meeting-record/shares?id=c5dd22ea-9579-4786-9682-d41008d6f544&amp;hide_more_btn=true&amp;fro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课堂修改要求与执行清单</dc:title>
  <dc:subject>2026年9月12日课堂意见整理</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