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AA887" w14:textId="77777777" w:rsidR="007979D8" w:rsidRDefault="00000000">
      <w:pPr>
        <w:pStyle w:val="aa"/>
        <w:jc w:val="center"/>
      </w:pPr>
      <w:r>
        <w:rPr>
          <w:rFonts w:eastAsia="Times New Roman"/>
        </w:rPr>
        <w:t>DCFnet: Few-Shot Industrial Anomaly Localization via a Dual-Encoder Calibrated Fusion Network</w:t>
      </w:r>
    </w:p>
    <w:p w14:paraId="655FEE20" w14:textId="77777777" w:rsidR="007979D8" w:rsidRDefault="00000000">
      <w:pPr>
        <w:pStyle w:val="1"/>
      </w:pPr>
      <w:r>
        <w:t>Abstract</w:t>
      </w:r>
    </w:p>
    <w:p w14:paraId="2C3F2C7A" w14:textId="77777777" w:rsidR="007979D8" w:rsidRPr="00957A88" w:rsidRDefault="00000000" w:rsidP="00957A88">
      <w:pPr>
        <w:jc w:val="both"/>
        <w:rPr>
          <w:color w:val="FF0000"/>
        </w:rPr>
      </w:pPr>
      <w:r>
        <w:rPr>
          <w:rFonts w:eastAsia="Times New Roman"/>
        </w:rPr>
        <w:t xml:space="preserve">Industrial inspection often begins with few defect-free images and limited knowledge of possible defects. A single pretrained representation may miss local cues, while heterogeneous features differ in spatial grids and magnitudes. We propose DCFnet, a Dual-Encoder Calibrated Fusion Network for normal-only few-shot industrial anomaly localization. It combines frozen patch descriptors from DINOv2, a self-supervised visual foundation model, and the image encoder of Contrastive Language–Image Pre-training (CLIP), a model pretrained on image–text pairs. Grid alignment and branch-wise normalization enable fixed equal-weight concatenation and joint normalization. Normal support descriptors form a memory for nearest-neighbor anomaly scoring, without target-domain parameter optimization or text-based inference. Experiments on four industrial benchmarks show improved mean pixel-level localization over a matched DINOv2-only baseline, with category-specific losses and additional computational cost. Code is available at </w:t>
      </w:r>
      <w:r w:rsidRPr="00957A88">
        <w:rPr>
          <w:rFonts w:eastAsia="Times New Roman"/>
          <w:color w:val="FF0000"/>
        </w:rPr>
        <w:t>https://github.com/USEU117/sci_project.</w:t>
      </w:r>
    </w:p>
    <w:p w14:paraId="0E9A06EF" w14:textId="77777777" w:rsidR="007979D8" w:rsidRDefault="00000000">
      <w:pPr>
        <w:jc w:val="both"/>
      </w:pPr>
      <w:r>
        <w:rPr>
          <w:rFonts w:eastAsia="Times New Roman"/>
        </w:rPr>
        <w:t>Keywords: industrial anomaly localization; few-shot learning; visual foundation models; calibrated fusion; normal memory bank</w:t>
      </w:r>
    </w:p>
    <w:p w14:paraId="4608C4A8" w14:textId="77777777" w:rsidR="007979D8" w:rsidRDefault="00000000">
      <w:pPr>
        <w:pStyle w:val="1"/>
      </w:pPr>
      <w:r>
        <w:t>1 Introduction</w:t>
      </w:r>
    </w:p>
    <w:p w14:paraId="596D45F5" w14:textId="77777777" w:rsidR="007979D8" w:rsidRDefault="00000000">
      <w:pPr>
        <w:jc w:val="both"/>
      </w:pPr>
      <w:r>
        <w:rPr>
          <w:rFonts w:eastAsia="Times New Roman"/>
        </w:rPr>
        <w:t>Visual quality inspection must identify defects whose appearance and location cannot be fully specified before deployment. Small surface flaws, missing components, and contamination can resemble acceptable changes in material, pose, or illumination. Supervised inspection requires representative defect examples and annotations that may be unavailable for a new product or failure mode. Industrial anomaly detection instead models normal appearance and identifies deviations at test time, motivating recent one-class inspection methods [1]. In practice, an image-level alarm also needs a localized explanation that an inspector can examine.</w:t>
      </w:r>
    </w:p>
    <w:p w14:paraId="5021BB8B" w14:textId="77777777" w:rsidR="007979D8" w:rsidRDefault="00000000">
      <w:pPr>
        <w:jc w:val="both"/>
      </w:pPr>
      <w:r>
        <w:rPr>
          <w:rFonts w:eastAsia="Times New Roman"/>
        </w:rPr>
        <w:t xml:space="preserve">The constraint becomes more severe when normal examples are also scarce. During production-line start-up or a product change, collecting a large category-specific reference set may delay deployment, motivating few-shot inspection [2]. Here, the detector receives </w:t>
      </w:r>
      <m:oMath>
        <m:r>
          <w:rPr>
            <w:rFonts w:ascii="Cambria Math" w:hAnsi="Cambria Math"/>
          </w:rPr>
          <m:t>K</m:t>
        </m:r>
      </m:oMath>
      <w:r>
        <w:rPr>
          <w:rFonts w:eastAsia="Times New Roman"/>
        </w:rPr>
        <w:t xml:space="preserve"> verified normal images and must identify previously unseen abnormalities without abnormal target-domain training samples. Comparing local query descriptors with normal reference descriptors can already be effective with frozen visual features [3]. This makes the representation, rather than additional target-category training alone, a central design choice.</w:t>
      </w:r>
    </w:p>
    <w:p w14:paraId="3924A0C8" w14:textId="77777777" w:rsidR="007979D8" w:rsidRDefault="00000000">
      <w:pPr>
        <w:jc w:val="both"/>
      </w:pPr>
      <w:r>
        <w:rPr>
          <w:rFonts w:eastAsia="Times New Roman"/>
        </w:rPr>
        <w:t>Industrial defects involve different visual cues: a thin scratch changes local texture, whereas a missing or displaced part can require structural context. Recent work combines global and multiscale local information and calibrates its scores to address this variation [4]. Heterogeneous foundation features have also been combined in adapted anomaly detectors [5]. However, those complete systems do not establish whether a second frozen visual descriptor helps when the normal references and nearest-neighbor scorer remain fixed. We study this controlled question.</w:t>
      </w:r>
    </w:p>
    <w:p w14:paraId="4D38F7F7" w14:textId="77777777" w:rsidR="007979D8" w:rsidRDefault="00000000">
      <w:pPr>
        <w:jc w:val="both"/>
      </w:pPr>
      <w:r>
        <w:rPr>
          <w:rFonts w:eastAsia="Times New Roman"/>
        </w:rPr>
        <w:t>Three design requirements follow from this question. First, the chosen encoders use different preprocessing resolutions, so their patch grids must be aligned before descriptors can be concatenated by position. Second, unequal branch magnitudes can unbalance the joint distance, motivating explicit normalization; the resulting distance relationship is derived in Section 3.4. Third, a dataset average cannot establish robustness to reference selection or rule out category-specific losses and extra cost. We therefore keep references and scoring fixed across encoder controls and report reference variability, adverse cases, and resource use. These requirements define the present design and evaluation; they are not claims that all earlier methods omit such controls.</w:t>
      </w:r>
    </w:p>
    <w:p w14:paraId="1D8D9A5F" w14:textId="599B9F9D" w:rsidR="007979D8" w:rsidRDefault="00000000">
      <w:pPr>
        <w:jc w:val="both"/>
      </w:pPr>
      <w:r>
        <w:rPr>
          <w:rFonts w:eastAsia="Times New Roman"/>
        </w:rPr>
        <w:t xml:space="preserve">DCFnet addresses the first two issues through spatial calibration and magnitude calibration before fixed feature fusion. It aligns CLIP-derived patches to the DINOv2 grid, normalizes each branch, concatenates </w:t>
      </w:r>
      <w:r w:rsidR="00C27765">
        <w:rPr>
          <w:rFonts w:eastAsia="Times New Roman"/>
          <w:noProof/>
        </w:rPr>
        <mc:AlternateContent>
          <mc:Choice Requires="wps">
            <w:drawing>
              <wp:anchor distT="0" distB="0" distL="114300" distR="114300" simplePos="0" relativeHeight="251656192" behindDoc="0" locked="0" layoutInCell="1" allowOverlap="1" wp14:anchorId="18A29B10" wp14:editId="5A5D3FA8">
                <wp:simplePos x="0" y="0"/>
                <wp:positionH relativeFrom="column">
                  <wp:posOffset>6336030</wp:posOffset>
                </wp:positionH>
                <wp:positionV relativeFrom="paragraph">
                  <wp:posOffset>-169691</wp:posOffset>
                </wp:positionV>
                <wp:extent cx="4044462" cy="1981200"/>
                <wp:effectExtent l="57150" t="19050" r="70485" b="95250"/>
                <wp:wrapNone/>
                <wp:docPr id="9" name="矩形: 单圆角 9"/>
                <wp:cNvGraphicFramePr/>
                <a:graphic xmlns:a="http://schemas.openxmlformats.org/drawingml/2006/main">
                  <a:graphicData uri="http://schemas.microsoft.com/office/word/2010/wordprocessingShape">
                    <wps:wsp>
                      <wps:cNvSpPr/>
                      <wps:spPr>
                        <a:xfrm>
                          <a:off x="0" y="0"/>
                          <a:ext cx="4044462" cy="1981200"/>
                        </a:xfrm>
                        <a:prstGeom prst="round1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FEEC91" id="矩形: 单圆角 9" o:spid="_x0000_s1026" style="position:absolute;margin-left:498.9pt;margin-top:-13.35pt;width:318.45pt;height:156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4044462,198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" path="m,l3714255,v182368,,330207,147839,330207,330207l4044462,1981200,,1981200,,xe" fillcolor="#4f81bd [3204]" strokecolor="#4579b8 [3044]">
                <v:fill color2="#a7bfde [1620]" rotate="t" angle="180" focus="100%" type="gradient">
                  <o:fill v:ext="view" type="gradientUnscaled"/>
                </v:fill>
                <v:shadow on="t" color="black" opacity="22937f" origin=",.5" offset="0,.63889mm"/>
                <v:path arrowok="t" o:connecttype="custom" o:connectlocs="0,0;3714255,0;4044462,330207;4044462,1981200;0,1981200;0,0" o:connectangles="0,0,0,0,0,0"/>
              </v:shape>
            </w:pict>
          </mc:Fallback>
        </mc:AlternateContent>
      </w:r>
      <w:r>
        <w:rPr>
          <w:rFonts w:eastAsia="Times New Roman"/>
        </w:rPr>
        <w:t xml:space="preserve">equal-scaled descriptors, and normalizes the result. The term calibrated refers to these deterministic operations; it does not denote probability calibration or a learned gate. Normal support descriptors form a category memory, and </w:t>
      </w:r>
      <w:r>
        <w:rPr>
          <w:rFonts w:eastAsia="Times New Roman"/>
        </w:rPr>
        <w:lastRenderedPageBreak/>
        <w:t>query patches are scored by exact nearest-neighbor search. The evaluation addresses the third issue by preserving reference identities and the scoring pipeline across controls, then examining localization gains, adverse cases, and resource use.</w:t>
      </w:r>
    </w:p>
    <w:p w14:paraId="5C67E79B" w14:textId="5203F3DB" w:rsidR="007979D8" w:rsidRDefault="00000000">
      <w:pPr>
        <w:jc w:val="both"/>
      </w:pPr>
      <w:r>
        <w:rPr>
          <w:rFonts w:eastAsia="Times New Roman"/>
        </w:rPr>
        <w:t>The contributions are as follows:</w:t>
      </w:r>
    </w:p>
    <w:p w14:paraId="192D0EE3" w14:textId="4E607BDF" w:rsidR="007979D8" w:rsidRDefault="00957A88">
      <w:pPr>
        <w:pStyle w:val="a0"/>
        <w:ind w:left="283" w:hanging="170"/>
        <w:jc w:val="both"/>
      </w:pPr>
      <w:r w:rsidRPr="00957A88">
        <w:rPr>
          <w:i/>
          <w:iCs/>
          <w:color w:val="auto"/>
          <w:lang w:eastAsia="zh-CN"/>
        </w:rPr>
        <w:t>Novel framework.</w:t>
      </w:r>
      <w:r>
        <w:rPr>
          <w:rFonts w:eastAsia="Times New Roman"/>
        </w:rPr>
        <w:t xml:space="preserve"> We</w:t>
      </w:r>
      <w:r w:rsidR="00000000">
        <w:rPr>
          <w:rFonts w:eastAsia="Times New Roman"/>
        </w:rPr>
        <w:t xml:space="preserve"> formulate </w:t>
      </w:r>
      <w:proofErr w:type="spellStart"/>
      <w:r w:rsidR="00000000">
        <w:rPr>
          <w:rFonts w:eastAsia="Times New Roman"/>
        </w:rPr>
        <w:t>DCFnet</w:t>
      </w:r>
      <w:proofErr w:type="spellEnd"/>
      <w:r w:rsidR="00000000">
        <w:rPr>
          <w:rFonts w:eastAsia="Times New Roman"/>
        </w:rPr>
        <w:t xml:space="preserve"> as a dual-visual-encoder localization framework in which normal supports and queries share a fixed feature transformation. The support path constructs a category memory, and the query path reads it without updating it or optimizing target-domain parameters.</w:t>
      </w:r>
    </w:p>
    <w:p w14:paraId="70A0CB51" w14:textId="3FBF92BF" w:rsidR="007979D8" w:rsidRDefault="00957A88">
      <w:pPr>
        <w:pStyle w:val="a0"/>
        <w:ind w:left="283" w:hanging="170"/>
        <w:jc w:val="both"/>
      </w:pPr>
      <w:r w:rsidRPr="009A4422">
        <w:rPr>
          <w:rFonts w:hint="eastAsia"/>
          <w:i/>
          <w:iCs/>
          <w:color w:val="00B050"/>
          <w:lang w:eastAsia="zh-CN"/>
        </w:rPr>
        <w:t xml:space="preserve">XXX </w:t>
      </w:r>
      <w:r w:rsidRPr="009A4422">
        <w:rPr>
          <w:i/>
          <w:iCs/>
          <w:color w:val="00B050"/>
          <w:lang w:eastAsia="zh-CN"/>
        </w:rPr>
        <w:t>Module</w:t>
      </w:r>
      <w:r w:rsidRPr="009A4422">
        <w:rPr>
          <w:rFonts w:hint="eastAsia"/>
          <w:i/>
          <w:iCs/>
          <w:color w:val="00B050"/>
          <w:lang w:eastAsia="zh-CN"/>
        </w:rPr>
        <w:t xml:space="preserve"> </w:t>
      </w:r>
      <w:r w:rsidRPr="00957A88">
        <w:rPr>
          <w:i/>
          <w:iCs/>
          <w:color w:val="00B050"/>
          <w:lang w:eastAsia="zh-CN"/>
        </w:rPr>
        <w:t>.</w:t>
      </w:r>
      <w:r>
        <w:rPr>
          <w:rFonts w:eastAsia="Times New Roman"/>
        </w:rPr>
        <w:t xml:space="preserve"> We</w:t>
      </w:r>
      <w:r w:rsidR="00000000">
        <w:rPr>
          <w:rFonts w:eastAsia="Times New Roman"/>
        </w:rPr>
        <w:t xml:space="preserve"> specify a deterministic calibration and fusion procedure that resolves grid incompatibility and controls branch magnitude before concatenation. Its distance decomposition explains how both descriptors evaluate the same candidate support patch. The contribution is this explicit integration and analysis, rather than a new interpolation or concatenation operator.</w:t>
      </w:r>
    </w:p>
    <w:p w14:paraId="63A4CCBF" w14:textId="297528B9" w:rsidR="007979D8" w:rsidRPr="00C27765" w:rsidRDefault="00957A88">
      <w:pPr>
        <w:pStyle w:val="a0"/>
        <w:ind w:left="283" w:hanging="170"/>
        <w:jc w:val="both"/>
      </w:pPr>
      <w:r w:rsidRPr="00957A88">
        <w:rPr>
          <w:rFonts w:hint="eastAsia"/>
          <w:color w:val="00B050"/>
          <w:lang w:eastAsia="zh-CN"/>
        </w:rPr>
        <w:t>Module</w:t>
      </w:r>
      <w:r w:rsidRPr="00957A88">
        <w:rPr>
          <w:color w:val="00B050"/>
          <w:lang w:eastAsia="zh-CN"/>
        </w:rPr>
        <w:t>…</w:t>
      </w:r>
      <w:proofErr w:type="spellStart"/>
      <w:r w:rsidR="00C27765">
        <w:rPr>
          <w:rFonts w:hint="eastAsia"/>
          <w:color w:val="00B050"/>
          <w:lang w:eastAsia="zh-CN"/>
        </w:rPr>
        <w:t>dyt</w:t>
      </w:r>
      <w:proofErr w:type="spellEnd"/>
      <w:r w:rsidR="00C27765">
        <w:rPr>
          <w:rFonts w:hint="eastAsia"/>
          <w:color w:val="00B050"/>
          <w:lang w:eastAsia="zh-CN"/>
        </w:rPr>
        <w:t xml:space="preserve"> layer. </w:t>
      </w:r>
      <w:r w:rsidR="00000000">
        <w:rPr>
          <w:rFonts w:eastAsia="Times New Roman"/>
        </w:rPr>
        <w:t>We evaluate the complete procedure with matched encoder controls and multiple normal-reference configurations, reporting both localization improvements and failure boundaries. Complete image- and pixel-level metrics, category analyses, and resource measurements establish the scope and cost of the observed benefit.</w:t>
      </w:r>
      <w:r w:rsidR="00C27765" w:rsidRPr="00C27765">
        <w:rPr>
          <w:rFonts w:hint="eastAsia"/>
          <w:lang w:eastAsia="zh-CN"/>
        </w:rPr>
        <w:t xml:space="preserve"> </w:t>
      </w:r>
      <w:r w:rsidR="00C27765">
        <w:rPr>
          <w:rFonts w:hint="eastAsia"/>
          <w:lang w:eastAsia="zh-CN"/>
        </w:rPr>
        <w:t>R</w:t>
      </w:r>
      <w:r>
        <w:rPr>
          <w:rFonts w:hint="eastAsia"/>
          <w:lang w:eastAsia="zh-CN"/>
        </w:rPr>
        <w:t xml:space="preserve"> O</w:t>
      </w:r>
      <w:r w:rsidR="00C27765">
        <w:rPr>
          <w:rFonts w:hint="eastAsia"/>
          <w:lang w:eastAsia="zh-CN"/>
        </w:rPr>
        <w:t>I</w:t>
      </w:r>
      <w:r w:rsidR="00C27765">
        <w:rPr>
          <w:rFonts w:hint="eastAsia"/>
          <w:lang w:eastAsia="zh-CN"/>
        </w:rPr>
        <w:t xml:space="preserve"> pixels-based </w:t>
      </w:r>
      <w:r w:rsidR="00C27765">
        <w:rPr>
          <w:rFonts w:hint="eastAsia"/>
          <w:lang w:eastAsia="zh-CN"/>
        </w:rPr>
        <w:t>patch</w:t>
      </w:r>
      <w:r w:rsidR="00C27765">
        <w:rPr>
          <w:rFonts w:hint="eastAsia"/>
          <w:lang w:eastAsia="zh-CN"/>
        </w:rPr>
        <w:t xml:space="preserve"> </w:t>
      </w:r>
      <w:r w:rsidR="00C27765" w:rsidRPr="00C27765">
        <w:rPr>
          <w:rFonts w:hint="eastAsia"/>
          <w:color w:val="00B050"/>
          <w:lang w:eastAsia="zh-CN"/>
        </w:rPr>
        <w:t xml:space="preserve">strategy </w:t>
      </w:r>
    </w:p>
    <w:p w14:paraId="627B8905" w14:textId="4E0726AB" w:rsidR="00C27765" w:rsidRPr="00F67E06" w:rsidRDefault="00F67E06">
      <w:pPr>
        <w:pStyle w:val="a0"/>
        <w:ind w:left="283" w:hanging="170"/>
        <w:jc w:val="both"/>
        <w:rPr>
          <w:color w:val="00B050"/>
        </w:rPr>
      </w:pPr>
      <w:r>
        <w:rPr>
          <w:color w:val="00B050"/>
          <w:lang w:eastAsia="zh-CN"/>
        </w:rPr>
        <w:t>F</w:t>
      </w:r>
      <w:r>
        <w:rPr>
          <w:rFonts w:hint="eastAsia"/>
          <w:color w:val="00B050"/>
          <w:lang w:eastAsia="zh-CN"/>
        </w:rPr>
        <w:t xml:space="preserve">irst-proposed </w:t>
      </w:r>
      <w:r>
        <w:rPr>
          <w:rFonts w:hint="eastAsia"/>
          <w:color w:val="00B050"/>
          <w:lang w:eastAsia="zh-CN"/>
        </w:rPr>
        <w:t>。。。</w:t>
      </w:r>
      <w:r>
        <w:rPr>
          <w:rFonts w:hint="eastAsia"/>
          <w:color w:val="00B050"/>
          <w:lang w:eastAsia="zh-CN"/>
        </w:rPr>
        <w:t>evaluation</w:t>
      </w:r>
      <w:r>
        <w:rPr>
          <w:rFonts w:hint="eastAsia"/>
          <w:color w:val="00B050"/>
          <w:lang w:eastAsia="zh-CN"/>
        </w:rPr>
        <w:t>。</w:t>
      </w:r>
      <w:r>
        <w:rPr>
          <w:rFonts w:hint="eastAsia"/>
          <w:color w:val="00B050"/>
          <w:lang w:eastAsia="zh-CN"/>
        </w:rPr>
        <w:t xml:space="preserve">  </w:t>
      </w:r>
      <w:r w:rsidRPr="00F67E06">
        <w:rPr>
          <w:color w:val="00B050"/>
          <w:lang w:eastAsia="zh-CN"/>
        </w:rPr>
        <w:t>E</w:t>
      </w:r>
      <w:r w:rsidRPr="00F67E06">
        <w:rPr>
          <w:rFonts w:hint="eastAsia"/>
          <w:color w:val="00B050"/>
          <w:lang w:eastAsia="zh-CN"/>
        </w:rPr>
        <w:t xml:space="preserve">xisting focus on </w:t>
      </w:r>
      <w:r w:rsidRPr="00F67E06">
        <w:rPr>
          <w:color w:val="00B050"/>
          <w:lang w:eastAsia="zh-CN"/>
        </w:rPr>
        <w:t>…</w:t>
      </w:r>
      <w:r w:rsidRPr="00F67E06">
        <w:rPr>
          <w:rFonts w:hint="eastAsia"/>
          <w:color w:val="00B050"/>
          <w:lang w:eastAsia="zh-CN"/>
        </w:rPr>
        <w:t>,,</w:t>
      </w:r>
      <w:r w:rsidRPr="00F67E06">
        <w:rPr>
          <w:color w:val="00B050"/>
          <w:lang w:eastAsia="zh-CN"/>
        </w:rPr>
        <w:t>I</w:t>
      </w:r>
      <w:r w:rsidRPr="00F67E06">
        <w:rPr>
          <w:rFonts w:hint="eastAsia"/>
          <w:color w:val="00B050"/>
          <w:lang w:eastAsia="zh-CN"/>
        </w:rPr>
        <w:t>t is first work</w:t>
      </w:r>
      <w:r w:rsidRPr="00F67E06">
        <w:rPr>
          <w:color w:val="00B050"/>
          <w:lang w:eastAsia="zh-CN"/>
        </w:rPr>
        <w:t>…</w:t>
      </w:r>
      <w:r w:rsidRPr="00F67E06">
        <w:rPr>
          <w:rFonts w:hint="eastAsia"/>
          <w:color w:val="00B050"/>
          <w:lang w:eastAsia="zh-CN"/>
        </w:rPr>
        <w:t xml:space="preserve">this work </w:t>
      </w:r>
    </w:p>
    <w:p w14:paraId="444FB200" w14:textId="77777777" w:rsidR="007979D8" w:rsidRDefault="00000000">
      <w:pPr>
        <w:pStyle w:val="1"/>
      </w:pPr>
      <w:r>
        <w:t>2 Related Work</w:t>
      </w:r>
    </w:p>
    <w:p w14:paraId="406C7215" w14:textId="77777777" w:rsidR="007979D8" w:rsidRDefault="00000000">
      <w:pPr>
        <w:jc w:val="both"/>
      </w:pPr>
      <w:r>
        <w:rPr>
          <w:rFonts w:eastAsia="Times New Roman"/>
        </w:rPr>
        <w:t>Industrial anomaly detection can be organized into reconstruction and one-class learning, pretrained feature embeddings with normal memories, and foundation-model or hybrid approaches. The boundaries overlap: foundation features can also be used inside a memory detector. This organization highlights what each method learns, which data it uses, and how it produces an anomaly score.</w:t>
      </w:r>
    </w:p>
    <w:p w14:paraId="1B615F6E" w14:textId="77777777" w:rsidR="007979D8" w:rsidRDefault="00000000">
      <w:pPr>
        <w:jc w:val="both"/>
      </w:pPr>
      <w:r>
        <w:rPr>
          <w:rFonts w:eastAsia="Times New Roman"/>
        </w:rPr>
        <w:t>Reconstruction and one-class methods learn inspection-specific representations or decision rules from normal data. Their advantage is the ability to shape features toward the detection task. The following examples achieve this through different forms of supervision and augmentation, which must be considered when comparing them with a detector whose target-category encoders remain frozen.</w:t>
      </w:r>
    </w:p>
    <w:p w14:paraId="0196C399" w14:textId="77777777" w:rsidR="007979D8" w:rsidRDefault="00000000">
      <w:pPr>
        <w:jc w:val="both"/>
      </w:pPr>
      <w:r>
        <w:rPr>
          <w:rFonts w:eastAsia="Times New Roman"/>
        </w:rPr>
        <w:t>SLSG combines generative pretraining, simulated anomalies, and self-attentive graph convolution to learn normal embeddings and their spatial relationships [1]. RealNet uses diffusion-based anomaly synthesis, anomaly-aware feature selection, and reconstruction-residual selection to reduce feature redundancy and expose defect-sensitive residuals [6]. These mechanisms provide task-specific supervision, but their effectiveness depends in part on how well synthesized abnormalities represent useful departures from normality. Dual-path Frequency Discriminators exploit spatial and frequency views with pseudo-anomaly supervision to make subtle defects more distinguishable [7]. DMMGNet separates augmented training features from stored memory features and uses discrimination mapping and memory-bank mean guidance to support few-shot learning [2]. The latter two methods illustrate how representation learning can address sparse normal data, while retaining a model-fitting stage. DCFnet avoids this target-category optimization by fixing its encoders and feature transformation; the corresponding limitation is that it cannot learn a category-specific correction when the transferred descriptors are inadequate.</w:t>
      </w:r>
    </w:p>
    <w:p w14:paraId="0FDA86BF" w14:textId="77777777" w:rsidR="007979D8" w:rsidRDefault="00000000">
      <w:pPr>
        <w:jc w:val="both"/>
      </w:pPr>
      <w:r>
        <w:rPr>
          <w:rFonts w:eastAsia="Times New Roman"/>
        </w:rPr>
        <w:t>Pretrained feature embedding and normal-memory methods measure deviations directly in a transferred feature space. PaDiM represents normal patch embeddings with multivariate Gaussian distributions [8]. This provides a compact statistical description, but estimating a high-dimensional covariance from very few examples is challenging. PatchCore stores a coreset of normal local descriptors and applies nearest-neighbor scoring [9]. Retaining observed descriptors avoids prescribing a single Gaussian distribution, although retrieval cost and reference coverage become important. Both approaches avoid learning named defect classes. DCFnet follows the descriptor-memory approach and retains all available support patches, trading greater reference retention for memory and search cost. With few references, neither a statistical model nor a descriptor memory can be assumed to cover every acceptable appearance variation.</w:t>
      </w:r>
    </w:p>
    <w:p w14:paraId="4D700FC6" w14:textId="77777777" w:rsidR="007979D8" w:rsidRDefault="00000000">
      <w:pPr>
        <w:jc w:val="both"/>
      </w:pPr>
      <w:r>
        <w:rPr>
          <w:rFonts w:eastAsia="Times New Roman"/>
        </w:rPr>
        <w:t xml:space="preserve">Few-shot work has consequently focused on expanding normal coverage or improving representation quality. Hu et al. transform support features conditionally and construct multi-frequency descriptors to compensate for sparse normal patterns in FEAD [10]. Wei et al. formulate K-NG for few-shot online detection and update a </w:t>
      </w:r>
      <w:r>
        <w:rPr>
          <w:rFonts w:eastAsia="Times New Roman"/>
        </w:rPr>
        <w:lastRenderedPageBreak/>
        <w:t>Neural Gas representation from an unlabeled stream while attempting to avoid contamination by anomalies [11]. Zhou et al. combine global invariant and multiscale local features and explicitly calibrate differently distributed anomaly scores in PGAD [4]. Li et al. refine normal prototypes at test time in FastRef and use optimal transport to reduce the risk of absorbing anomalous query features [12]. Feature transformation and multiscale modeling enrich the evidence available from sparse supports, whereas online updating and test-time refinement can accommodate appearance changes. Updating from unlabeled queries also requires safeguards against incorporating anomalies into the normal representation. DCFnet instead keeps the normal memory fixed and asks whether a second frozen representation provides a reproducible gain without query-conditioned adaptation.</w:t>
      </w:r>
    </w:p>
    <w:p w14:paraId="5F1A01B9" w14:textId="77777777" w:rsidR="007979D8" w:rsidRDefault="00000000">
      <w:pPr>
        <w:jc w:val="both"/>
      </w:pPr>
      <w:r>
        <w:rPr>
          <w:rFonts w:eastAsia="Times New Roman"/>
        </w:rPr>
        <w:t>Foundation-model and hybrid approaches build on transferable pretrained representations. Self-supervised visual foundation models have substantially changed the quality of transferable local descriptors.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[13]. SubspaceAD fits a principal subspace to frozen DINOv2 patches and scores reconstruction residuals, providing a strong training-free alternative to direct nearest-neighbor memories [14]. DCP-SFR argues that deep structural representations may suppress shallow defect cues and refines them to preserve subtle anomalies [15]. Collectively, these studies show that feature selection, normal-space modeling, and cue preservation can be as important as the downstream anomaly scorer. They also establish a demanding visual-only baseline against which fusion must be assessed.</w:t>
      </w:r>
    </w:p>
    <w:p w14:paraId="03C0EFD3" w14:textId="77777777" w:rsidR="007979D8" w:rsidRDefault="00000000">
      <w:pPr>
        <w:jc w:val="both"/>
      </w:pPr>
      <w:r>
        <w:rPr>
          <w:rFonts w:eastAsia="Times New Roman"/>
        </w:rPr>
        <w:t>Vision-language pretraining offers another route to transfer. WinCLIP uses prompt ensembles, window-level visual features, and optional normal references for zero- and few-shot anomaly classification and segmentation [16]. AnomalyCLIP replaces object-specific descriptions with object-agnostic prompts learned for normality and abnormality [17], whereas PromptAD learns prompts using only normal target samples [18]. InCTRL performs in-context residual learning with few-shot sample prompts [19]. AA-CLIP introduces anomaly-aware text anchors and patch-level visual alignment [20], and FAPrompt decomposes coarse abnormality descriptions into fine-grained prompt components [21]. Language prompts provide transferable descriptions of normality and abnormality, which is useful when visual references are scarce. Their scores can also depend on prompt design or learned prompt parameters; target-normal prompt tuning introduces an additional adaptation stage. These dependencies differ across the cited methods and should not be equated with target-defect supervision. DCFnet uses only the frozen CLIP image encoder with the diagonally prominent attention map (DPAM) modification from AnomalyCLIP [17] at inference; it is therefore a dual-visual-encoder method rather than a vision-text inference system.</w:t>
      </w:r>
    </w:p>
    <w:p w14:paraId="1BBD2E6C" w14:textId="77777777" w:rsidR="007979D8" w:rsidRDefault="00000000">
      <w:pPr>
        <w:jc w:val="both"/>
      </w:pPr>
      <w:r>
        <w:rPr>
          <w:rFonts w:eastAsia="Times New Roman"/>
        </w:rPr>
        <w:t>Hybrid approaches are the closest context for DCFnet. Ma et al. combine retrieval-enhanced references and multimodal prompt fusion in ReMP-AD [22]. Xu et al. study cooperative refinement of multimodal features for few-shot detection [23]. Guo et al. use DINOv2-guided patch matching and a learned decoder in Sea-CLIP [5]. PAPL introduces particle-based adaptive prompt learning for zero-shot inspection [24], while Jiang et al. combine CLIP and DINOv2 with multimodal fusion and stabilized attention pooling [25]. These designs can couple complementary representations through retrieval, prompting, or learned fusion, but the resulting system gains do not isolate the effect of fixed visual-feature concatenation. Pairing CLIP and DINOv2 is therefore not itself a novel contribution. DCFnet makes the distance contribution of each frozen branch explicit and preserves a fixed reference memory, at the expense of a second backbone and without the flexibility of a learned fusion rule.</w:t>
      </w:r>
    </w:p>
    <w:p w14:paraId="43AAA4A0" w14:textId="77777777" w:rsidR="007979D8" w:rsidRDefault="00000000">
      <w:pPr>
        <w:jc w:val="both"/>
      </w:pPr>
      <w:r>
        <w:rPr>
          <w:rFonts w:eastAsia="Times New Roman"/>
        </w:rPr>
        <w:t>The three groups make different trade-offs. Reconstruction and one-class learning can adapt discrimination to a target setting, but their fitted components are difficult to estimate from very few normal examples. Feature-memory methods avoid this optimization while depending on reference coverage and descriptor quality. Foundation-model and hybrid methods broaden the available cues, often introducing adaptation, prompting, or additional computation. DCFnet combines frozen visual representations with a fixed normal memory to examine fusion under matched conditions. The unresolved issue is whether the resulting localization benefit survives reference variation and compensates for category losses and cost; Sections 3 and 4 specify and evaluate that trade-off.</w:t>
      </w:r>
    </w:p>
    <w:p w14:paraId="047A5B3B" w14:textId="77777777" w:rsidR="007979D8" w:rsidRDefault="00000000">
      <w:pPr>
        <w:pStyle w:val="1"/>
      </w:pPr>
      <w:r>
        <w:lastRenderedPageBreak/>
        <w:t>3 Detailed DCFnet</w:t>
      </w:r>
    </w:p>
    <w:p w14:paraId="650A9663" w14:textId="77777777" w:rsidR="007979D8" w:rsidRDefault="00000000">
      <w:pPr>
        <w:pStyle w:val="21"/>
      </w:pPr>
      <w:r>
        <w:t>3.1 Problem Statement</w:t>
      </w:r>
    </w:p>
    <w:p w14:paraId="62383765" w14:textId="77777777" w:rsidR="007979D8" w:rsidRDefault="00000000">
      <w:pPr>
        <w:jc w:val="both"/>
      </w:pPr>
      <w:r>
        <w:rPr>
          <w:rFonts w:eastAsia="Times New Roman"/>
        </w:rPr>
        <w:t xml:space="preserve">Let </w:t>
      </w:r>
      <m:oMath>
        <m:r>
          <w:rPr>
            <w:rFonts w:ascii="Cambria Math" w:hAnsi="Cambria Math"/>
          </w:rPr>
          <m:t>c</m:t>
        </m:r>
      </m:oMath>
      <w:r>
        <w:rPr>
          <w:rFonts w:eastAsia="Times New Roman"/>
        </w:rPr>
        <w:t xml:space="preserve"> denote a product category and let the support set contain </w:t>
      </w:r>
      <m:oMath>
        <m:r>
          <w:rPr>
            <w:rFonts w:ascii="Cambria Math" w:hAnsi="Cambria Math"/>
          </w:rPr>
          <m:t>K</m:t>
        </m:r>
      </m:oMath>
      <w:r>
        <w:rPr>
          <w:rFonts w:eastAsia="Times New Roman"/>
        </w:rPr>
        <w:t xml:space="preserve"> verified normal images. A query image</w:t>
      </w:r>
      <w:r w:rsidRPr="0062727A">
        <w:rPr>
          <w:rFonts w:eastAsia="Times New Roman"/>
          <w:color w:val="FF0000"/>
        </w:rPr>
        <w:t xml:space="preserve"> </w:t>
      </w:r>
      <m:oMath>
        <m:r>
          <m:rPr>
            <m:sty m:val="bi"/>
          </m:rPr>
          <w:rPr>
            <w:rFonts w:ascii="Cambria Math" w:hAnsi="Cambria Math"/>
            <w:color w:val="FF0000"/>
          </w:rPr>
          <m:t>x</m:t>
        </m:r>
      </m:oMath>
      <w:r w:rsidRPr="0062727A">
        <w:rPr>
          <w:rFonts w:eastAsia="Times New Roman"/>
          <w:color w:val="FF0000"/>
        </w:rPr>
        <w:t xml:space="preserve"> </w:t>
      </w:r>
      <w:r>
        <w:rPr>
          <w:rFonts w:eastAsia="Times New Roman"/>
        </w:rPr>
        <w:t>can be normal or anomalous. DCFnet returns a pixel-level anomaly map and an image-level score; it does not predict named defect classes. The normal support set is</w:t>
      </w:r>
    </w:p>
    <w:p w14:paraId="21B1F8F5"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e>
                </m:d>
              </m:e>
              <m:sup>
                <m:r>
                  <w:rPr>
                    <w:rFonts w:ascii="Cambria Math" w:hAnsi="Cambria Math"/>
                  </w:rPr>
                  <m:t>K</m:t>
                </m:r>
              </m:sup>
            </m:sSup>
          </m:e>
          <m:sub>
            <m:r>
              <w:rPr>
                <w:rFonts w:ascii="Cambria Math" w:hAnsi="Cambria Math"/>
              </w:rPr>
              <m:t>i=1</m:t>
            </m:r>
          </m:sub>
        </m:sSub>
      </m:oMath>
      <w:r>
        <w:rPr>
          <w:rFonts w:eastAsia="Times New Roman"/>
        </w:rPr>
        <w:tab/>
        <w:t>(1)</w:t>
      </w:r>
    </w:p>
    <w:p w14:paraId="43A88B9F" w14:textId="77777777" w:rsidR="007979D8" w:rsidRDefault="00000000">
      <w:pPr>
        <w:jc w:val="both"/>
      </w:pPr>
      <w:r>
        <w:rPr>
          <w:rFonts w:eastAsia="Times New Roman"/>
        </w:rPr>
        <w:t xml:space="preserve">Here </w:t>
      </w:r>
      <m:oMath>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oMath>
      <w:r>
        <w:rPr>
          <w:rFonts w:eastAsia="Times New Roman"/>
        </w:rPr>
        <w:t xml:space="preserve"> is the ith normal support image of category </w:t>
      </w:r>
      <m:oMath>
        <m:r>
          <w:rPr>
            <w:rFonts w:ascii="Cambria Math" w:hAnsi="Cambria Math"/>
          </w:rPr>
          <m:t>c</m:t>
        </m:r>
      </m:oMath>
      <w:r>
        <w:rPr>
          <w:rFonts w:eastAsia="Times New Roman"/>
        </w:rPr>
        <w:t xml:space="preserve">, </w:t>
      </w:r>
      <m:oMath>
        <m:r>
          <w:rPr>
            <w:rFonts w:ascii="Cambria Math" w:hAnsi="Cambria Math"/>
          </w:rPr>
          <m:t>i</m:t>
        </m:r>
      </m:oMath>
      <w:r>
        <w:rPr>
          <w:rFonts w:eastAsia="Times New Roman"/>
        </w:rPr>
        <w:t xml:space="preserve"> = 1, …, </w:t>
      </w:r>
      <m:oMath>
        <m:r>
          <w:rPr>
            <w:rFonts w:ascii="Cambria Math" w:hAnsi="Cambria Math"/>
          </w:rPr>
          <m:t>K</m:t>
        </m:r>
      </m:oMath>
      <w:r>
        <w:rPr>
          <w:rFonts w:eastAsia="Times New Roman"/>
        </w:rPr>
        <w:t xml:space="preserve">, and </w:t>
      </w:r>
      <m:oMath>
        <m:r>
          <w:rPr>
            <w:rFonts w:ascii="Cambria Math" w:hAnsi="Cambria Math"/>
          </w:rPr>
          <m:t>K</m:t>
        </m:r>
      </m:oMath>
      <w:r>
        <w:rPr>
          <w:rFonts w:eastAsia="Times New Roman"/>
        </w:rPr>
        <w:t xml:space="preserve"> ∈ {1, 2, 4}. Support selection requires verified normality and product-category identity. Query ground-truth labels and pixel masks are used for evaluation, not for feature extraction, memory construction, query scoring, or parameter selection on the external-validation datasets. Development-set labels inform method selection as described in Section 4.1.1. All target-category model parameters remain fixed. Building a memory from normal images is a data-dependent preparation step, even though it performs no gradient optimization.</w:t>
      </w:r>
    </w:p>
    <w:p w14:paraId="34012A94" w14:textId="7C85FF8B" w:rsidR="007979D8" w:rsidRDefault="00000000">
      <w:pPr>
        <w:pStyle w:val="21"/>
        <w:rPr>
          <w:rFonts w:hint="eastAsia"/>
          <w:lang w:eastAsia="zh-CN"/>
        </w:rPr>
      </w:pPr>
      <w:r>
        <w:t>3.2 Overview Structure</w:t>
      </w:r>
      <w:r w:rsidR="0062727A">
        <w:rPr>
          <w:rFonts w:hint="eastAsia"/>
          <w:lang w:eastAsia="zh-CN"/>
        </w:rPr>
        <w:t xml:space="preserve"> </w:t>
      </w:r>
    </w:p>
    <w:p w14:paraId="2BCB451C" w14:textId="4CE482F3" w:rsidR="007979D8" w:rsidRPr="00D03729" w:rsidRDefault="00000000">
      <w:pPr>
        <w:jc w:val="both"/>
        <w:rPr>
          <w:rFonts w:hint="eastAsia"/>
          <w:color w:val="00B050"/>
          <w:lang w:eastAsia="zh-CN"/>
        </w:rPr>
      </w:pPr>
      <w:r>
        <w:rPr>
          <w:rFonts w:eastAsia="Times New Roman"/>
        </w:rPr>
        <w:t xml:space="preserve">Figure 1 separates support-memory construction from query inference. Both paths share frozen dual-encoder extraction, CLIP-to-DINO grid alignment, branch-wise normalization, equal-scaled concatenation, and joint normalization. Support descriptors are stored once for each category and reference configuration. Query descriptors are compared with this fixed memory, then patch scores are resized and smoothed. The query is never added to the normal memory. The encoder and control details are expanded in Supplementary Figures </w:t>
      </w:r>
      <w:r w:rsidRPr="0062727A">
        <w:rPr>
          <w:rFonts w:eastAsia="Times New Roman"/>
          <w:i/>
          <w:iCs/>
        </w:rPr>
        <w:t>S</w:t>
      </w:r>
      <w:r w:rsidRPr="0062727A">
        <w:rPr>
          <w:rFonts w:eastAsia="Times New Roman"/>
          <w:vertAlign w:val="subscript"/>
        </w:rPr>
        <w:t>1</w:t>
      </w:r>
      <w:r>
        <w:rPr>
          <w:rFonts w:eastAsia="Times New Roman"/>
        </w:rPr>
        <w:t xml:space="preserve"> and </w:t>
      </w:r>
      <w:r w:rsidRPr="0062727A">
        <w:rPr>
          <w:rFonts w:eastAsia="Times New Roman"/>
          <w:i/>
          <w:iCs/>
        </w:rPr>
        <w:t>S</w:t>
      </w:r>
      <w:r w:rsidRPr="0062727A">
        <w:rPr>
          <w:rFonts w:eastAsia="Times New Roman"/>
          <w:vertAlign w:val="subscript"/>
        </w:rPr>
        <w:t>2</w:t>
      </w:r>
      <w:r>
        <w:rPr>
          <w:rFonts w:eastAsia="Times New Roman"/>
        </w:rPr>
        <w:t>.</w:t>
      </w:r>
      <w:r w:rsidR="00D03729">
        <w:rPr>
          <w:rFonts w:hint="eastAsia"/>
          <w:lang w:eastAsia="zh-CN"/>
        </w:rPr>
        <w:t xml:space="preserve"> </w:t>
      </w:r>
      <w:r w:rsidR="00D03729" w:rsidRPr="00D03729">
        <w:rPr>
          <w:rFonts w:hint="eastAsia"/>
          <w:color w:val="00B050"/>
          <w:lang w:eastAsia="zh-CN"/>
        </w:rPr>
        <w:t xml:space="preserve"> </w:t>
      </w:r>
      <w:r w:rsidR="00D03729" w:rsidRPr="00D03729">
        <w:rPr>
          <w:color w:val="00B050"/>
          <w:lang w:eastAsia="zh-CN"/>
        </w:rPr>
        <w:t>Figure</w:t>
      </w:r>
      <w:r w:rsidR="00D03729" w:rsidRPr="00D03729">
        <w:rPr>
          <w:rFonts w:hint="eastAsia"/>
          <w:color w:val="00B050"/>
          <w:lang w:eastAsia="zh-CN"/>
        </w:rPr>
        <w:t xml:space="preserve"> 2 describes the core </w:t>
      </w:r>
    </w:p>
    <w:p w14:paraId="302718BE" w14:textId="77777777" w:rsidR="007979D8" w:rsidRDefault="00000000">
      <w:pPr>
        <w:keepNext/>
        <w:spacing w:before="100" w:after="60"/>
        <w:jc w:val="center"/>
        <w:rPr>
          <w:lang w:eastAsia="zh-CN"/>
        </w:rPr>
      </w:pPr>
      <w:r>
        <w:rPr>
          <w:noProof/>
        </w:rPr>
        <w:drawing>
          <wp:inline distT="0" distB="0" distL="0" distR="0" wp14:anchorId="65C77BC0" wp14:editId="30E37268">
            <wp:extent cx="6120000" cy="3584571"/>
            <wp:effectExtent l="0" t="0" r="0" b="0"/>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png"/>
                    <pic:cNvPicPr/>
                  </pic:nvPicPr>
                  <pic:blipFill>
                    <a:blip r:embed="rId8"/>
                    <a:stretch>
                      <a:fillRect/>
                    </a:stretch>
                  </pic:blipFill>
                  <pic:spPr>
                    <a:xfrm>
                      <a:off x="0" y="0"/>
                      <a:ext cx="6120000" cy="3584571"/>
                    </a:xfrm>
                    <a:prstGeom prst="rect">
                      <a:avLst/>
                    </a:prstGeom>
                  </pic:spPr>
                </pic:pic>
              </a:graphicData>
            </a:graphic>
          </wp:inline>
        </w:drawing>
      </w:r>
    </w:p>
    <w:p w14:paraId="6BE6C7DD" w14:textId="062C4678" w:rsidR="0062727A" w:rsidRDefault="0062727A">
      <w:pPr>
        <w:keepNext/>
        <w:spacing w:before="100" w:after="60"/>
        <w:jc w:val="center"/>
        <w:rPr>
          <w:rFonts w:hint="eastAsia"/>
          <w:lang w:eastAsia="zh-CN"/>
        </w:rPr>
      </w:pPr>
      <w:r>
        <w:rPr>
          <w:rFonts w:hint="eastAsia"/>
          <w:lang w:eastAsia="zh-CN"/>
        </w:rPr>
        <w:t>变量同意，字体，斜体，输出两种</w:t>
      </w:r>
    </w:p>
    <w:p w14:paraId="66ECF522" w14:textId="77777777" w:rsidR="007979D8" w:rsidRDefault="00000000">
      <w:pPr>
        <w:pStyle w:val="af7"/>
        <w:keepLines/>
      </w:pPr>
      <w:r>
        <w:rPr>
          <w:rFonts w:eastAsia="Times New Roman"/>
          <w:b w:val="0"/>
        </w:rPr>
        <w:t xml:space="preserve">Figure 1. </w:t>
      </w:r>
      <w:proofErr w:type="spellStart"/>
      <w:r>
        <w:rPr>
          <w:rFonts w:eastAsia="Times New Roman"/>
          <w:b w:val="0"/>
        </w:rPr>
        <w:t>DCFnet</w:t>
      </w:r>
      <w:proofErr w:type="spellEnd"/>
      <w:r>
        <w:rPr>
          <w:rFonts w:eastAsia="Times New Roman"/>
          <w:b w:val="0"/>
        </w:rPr>
        <w:t xml:space="preserve"> overview. Normal supports build a category memory; the query uses the same frozen encoders and fusion path, then reads the fixed memory. Squared</w:t>
      </w:r>
      <w:r w:rsidRPr="00F67E06">
        <w:rPr>
          <w:rFonts w:eastAsia="Times New Roman"/>
          <w:b w:val="0"/>
          <w:color w:val="FF0000"/>
        </w:rPr>
        <w:t xml:space="preserve"> </w:t>
      </w:r>
      <w:r w:rsidRPr="0062727A">
        <w:rPr>
          <w:rFonts w:eastAsia="Times New Roman"/>
          <w:b w:val="0"/>
          <w:color w:val="FF0000"/>
        </w:rPr>
        <w:t>ℓ2</w:t>
      </w:r>
      <w:r>
        <w:rPr>
          <w:rFonts w:eastAsia="Times New Roman"/>
          <w:b w:val="0"/>
        </w:rPr>
        <w:t xml:space="preserve"> / 2 denotes half the squared Euclidean distance. Example images are from MPDD; the heatmap is an inference example, not a ground-truth label.</w:t>
      </w:r>
    </w:p>
    <w:p w14:paraId="2B84F777" w14:textId="77777777" w:rsidR="007979D8" w:rsidRDefault="00000000">
      <w:pPr>
        <w:pStyle w:val="21"/>
      </w:pPr>
      <w:r>
        <w:lastRenderedPageBreak/>
        <w:t>3.3 Frozen Dual-Encoder Visual Representation</w:t>
      </w:r>
    </w:p>
    <w:p w14:paraId="7DF965C9" w14:textId="72060115" w:rsidR="00AB11D9" w:rsidRDefault="00AB11D9">
      <w:pPr>
        <w:jc w:val="both"/>
        <w:rPr>
          <w:lang w:eastAsia="zh-CN"/>
        </w:rPr>
      </w:pPr>
      <w:r>
        <w:rPr>
          <w:noProof/>
        </w:rPr>
        <w:drawing>
          <wp:inline distT="0" distB="0" distL="0" distR="0" wp14:anchorId="6B64841A" wp14:editId="27688A89">
            <wp:extent cx="6120130" cy="29794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979420"/>
                    </a:xfrm>
                    <a:prstGeom prst="rect">
                      <a:avLst/>
                    </a:prstGeom>
                  </pic:spPr>
                </pic:pic>
              </a:graphicData>
            </a:graphic>
          </wp:inline>
        </w:drawing>
      </w:r>
    </w:p>
    <w:p w14:paraId="2716491A" w14:textId="5A515A13" w:rsidR="007979D8" w:rsidRDefault="00000000">
      <w:pPr>
        <w:jc w:val="both"/>
      </w:pPr>
      <w:r>
        <w:rPr>
          <w:rFonts w:eastAsia="Times New Roman"/>
        </w:rPr>
        <w:t xml:space="preserve">The first branch is a frozen DINOv2 ViT-B/14 encoder [26]. An input is resized according to the fixed pipeline with a target short-side resolution of 448 pixels and cropped so that each spatial dimension is divisible by the patch size of 14. The resulting grid is denoted by </w:t>
      </w:r>
      <m:oMath>
        <m:sSub>
          <m:sSubPr>
            <m:ctrlPr>
              <w:rPr>
                <w:rFonts w:ascii="Cambria Math" w:hAnsi="Cambria Math"/>
              </w:rPr>
            </m:ctrlPr>
          </m:sSubPr>
          <m:e>
            <m:r>
              <w:rPr>
                <w:rFonts w:ascii="Cambria Math" w:hAnsi="Cambria Math"/>
              </w:rPr>
              <m:t>h</m:t>
            </m:r>
          </m:e>
          <m:sub>
            <m:r>
              <m:rPr>
                <m:sty m:val="p"/>
              </m:rPr>
              <w:rPr>
                <w:rFonts w:ascii="Cambria Math" w:hAnsi="Cambria Math"/>
              </w:rPr>
              <m:t>D</m:t>
            </m:r>
          </m:sub>
        </m:sSub>
      </m:oMath>
      <w:r>
        <w:rPr>
          <w:rFonts w:eastAsia="Times New Roman"/>
        </w:rPr>
        <w:t xml:space="preserve"> × </w:t>
      </w:r>
      <m:oMath>
        <m:sSub>
          <m:sSubPr>
            <m:ctrlPr>
              <w:rPr>
                <w:rFonts w:ascii="Cambria Math" w:hAnsi="Cambria Math"/>
              </w:rPr>
            </m:ctrlPr>
          </m:sSubPr>
          <m:e>
            <m:r>
              <w:rPr>
                <w:rFonts w:ascii="Cambria Math" w:hAnsi="Cambria Math"/>
              </w:rPr>
              <m:t>w</m:t>
            </m:r>
          </m:e>
          <m:sub>
            <m:r>
              <m:rPr>
                <m:sty m:val="p"/>
              </m:rPr>
              <w:rPr>
                <w:rFonts w:ascii="Cambria Math" w:hAnsi="Cambria Math"/>
              </w:rPr>
              <m:t>D</m:t>
            </m:r>
          </m:sub>
        </m:sSub>
      </m:oMath>
      <w:r>
        <w:rPr>
          <w:rFonts w:eastAsia="Times New Roman"/>
        </w:rPr>
        <w:t xml:space="preserve">; its shorter dimension is 32 patches, and each patch descriptor has dimension </w:t>
      </w:r>
      <m:oMath>
        <m:sSub>
          <m:sSubPr>
            <m:ctrlPr>
              <w:rPr>
                <w:rFonts w:ascii="Cambria Math" w:hAnsi="Cambria Math"/>
              </w:rPr>
            </m:ctrlPr>
          </m:sSubPr>
          <m:e>
            <m:r>
              <w:rPr>
                <w:rFonts w:ascii="Cambria Math" w:hAnsi="Cambria Math"/>
              </w:rPr>
              <m:t>d</m:t>
            </m:r>
          </m:e>
          <m:sub>
            <m:r>
              <m:rPr>
                <m:sty m:val="p"/>
              </m:rPr>
              <w:rPr>
                <w:rFonts w:ascii="Cambria Math" w:hAnsi="Cambria Math"/>
              </w:rPr>
              <m:t>D</m:t>
            </m:r>
          </m:sub>
        </m:sSub>
      </m:oMath>
      <w:r>
        <w:rPr>
          <w:rFonts w:eastAsia="Times New Roman"/>
        </w:rPr>
        <w:t xml:space="preserve"> = 768. DINOv2 is selected because its self-supervised objective produces transferable dense visual descriptors and because DINO-based patch comparison is a strong few-shot baseline [3]. The branch is not fine-tuned on any of the four target datasets.</w:t>
      </w:r>
    </w:p>
    <w:p w14:paraId="1CFF3F1E" w14:textId="77777777" w:rsidR="007979D8" w:rsidRDefault="00000000">
      <w:pPr>
        <w:jc w:val="both"/>
      </w:pPr>
      <w:r>
        <w:rPr>
          <w:rFonts w:eastAsia="Times New Roman"/>
        </w:rPr>
        <w:t>The second branch uses a frozen CLIP visual encoder with a ViT-L/14 backbone pretrained at a nominal image resolution of 336 × 336 pixels [27]. Its attention path follows the diagonally prominent attention map (DPAM) modification in AnomalyCLIP [17]. It receives a 518 × 518 input and produces a 37 ×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14:paraId="07251F1E" w14:textId="77777777" w:rsidR="007979D8" w:rsidRDefault="00000000">
      <w:pPr>
        <w:jc w:val="both"/>
      </w:pPr>
      <w:r>
        <w:rPr>
          <w:rFonts w:eastAsia="Times New Roman"/>
        </w:rPr>
        <w:t>Both backbones use 14-pixel patches. Their grid mismatch is caused by the different preprocessing resolutions and aspect-ratio handling, not different patch sizes. The CLIP transformer has hidden width 1024; its final local features are projected to 768 dimensions. The class token is excluded from the memory descriptors. The export script loads the AnomalyCLIP prompt checkpoint for its inherited setup, but the retained feature path calls only the image encoder and does not consume the loaded prompts.</w:t>
      </w:r>
    </w:p>
    <w:p w14:paraId="362784BC" w14:textId="77777777" w:rsidR="007979D8" w:rsidRDefault="00000000">
      <w:pPr>
        <w:pStyle w:val="21"/>
      </w:pPr>
      <w:r>
        <w:t>3.4 Spatial Calibration and Fixed Feature Fusion</w:t>
      </w:r>
    </w:p>
    <w:p w14:paraId="251BFB09" w14:textId="77777777" w:rsidR="007979D8" w:rsidRDefault="00000000">
      <w:pPr>
        <w:jc w:val="both"/>
      </w:pPr>
      <w:r>
        <w:rPr>
          <w:rFonts w:eastAsia="Times New Roman"/>
        </w:rPr>
        <w:t xml:space="preserve">Let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D</m:t>
            </m:r>
          </m:sub>
        </m:sSub>
      </m:oMath>
      <w:r>
        <w:rPr>
          <w:rFonts w:eastAsia="Times New Roman"/>
        </w:rPr>
        <w:t xml:space="preserve"> and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sub>
        </m:sSub>
      </m:oMath>
      <w:r>
        <w:rPr>
          <w:rFonts w:eastAsia="Times New Roman"/>
        </w:rPr>
        <w:t xml:space="preserve"> be the DINOv2 and CLIP patch tensors. As shown in Figure 2, a bilinear operator R maps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sub>
        </m:sSub>
      </m:oMath>
      <w:r>
        <w:rPr>
          <w:rFonts w:eastAsia="Times New Roman"/>
        </w:rPr>
        <w:t xml:space="preserve"> onto the </w:t>
      </w:r>
      <m:oMath>
        <m:sSub>
          <m:sSubPr>
            <m:ctrlPr>
              <w:rPr>
                <w:rFonts w:ascii="Cambria Math" w:hAnsi="Cambria Math"/>
              </w:rPr>
            </m:ctrlPr>
          </m:sSubPr>
          <m:e>
            <m:r>
              <w:rPr>
                <w:rFonts w:ascii="Cambria Math" w:hAnsi="Cambria Math"/>
              </w:rPr>
              <m:t>h</m:t>
            </m:r>
          </m:e>
          <m:sub>
            <m:r>
              <m:rPr>
                <m:sty m:val="p"/>
              </m:rPr>
              <w:rPr>
                <w:rFonts w:ascii="Cambria Math" w:hAnsi="Cambria Math"/>
              </w:rPr>
              <m:t>D</m:t>
            </m:r>
          </m:sub>
        </m:sSub>
      </m:oMath>
      <w:r>
        <w:rPr>
          <w:rFonts w:eastAsia="Times New Roman"/>
        </w:rPr>
        <w:t xml:space="preserve"> × </w:t>
      </w:r>
      <m:oMath>
        <m:sSub>
          <m:sSubPr>
            <m:ctrlPr>
              <w:rPr>
                <w:rFonts w:ascii="Cambria Math" w:hAnsi="Cambria Math"/>
              </w:rPr>
            </m:ctrlPr>
          </m:sSubPr>
          <m:e>
            <m:r>
              <w:rPr>
                <w:rFonts w:ascii="Cambria Math" w:hAnsi="Cambria Math"/>
              </w:rPr>
              <m:t>w</m:t>
            </m:r>
          </m:e>
          <m:sub>
            <m:r>
              <m:rPr>
                <m:sty m:val="p"/>
              </m:rPr>
              <w:rPr>
                <w:rFonts w:ascii="Cambria Math" w:hAnsi="Cambria Math"/>
              </w:rPr>
              <m:t>D</m:t>
            </m:r>
          </m:sub>
        </m:sSub>
      </m:oMath>
      <w:r>
        <w:rPr>
          <w:rFonts w:eastAsia="Times New Roman"/>
        </w:rPr>
        <w:t xml:space="preserve"> reference lattice with align_corners = false:</w:t>
      </w:r>
    </w:p>
    <w:p w14:paraId="3D7A60D6"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r>
              <w:rPr>
                <w:rFonts w:ascii="Cambria Math" w:hAnsi="Cambria Math"/>
              </w:rPr>
              <m:t>→</m:t>
            </m:r>
            <m:r>
              <m:rPr>
                <m:sty m:val="p"/>
              </m:rPr>
              <w:rPr>
                <w:rFonts w:ascii="Cambria Math" w:hAnsi="Cambria Math"/>
              </w:rPr>
              <m:t>D</m:t>
            </m:r>
          </m:sub>
        </m:sSub>
        <m:r>
          <w:rPr>
            <w:rFonts w:ascii="Cambria Math" w:hAnsi="Cambria Math"/>
          </w:rPr>
          <m:t>=</m:t>
        </m:r>
        <m:r>
          <m:rPr>
            <m:sty m:val="p"/>
          </m:rPr>
          <w:rPr>
            <w:rFonts w:ascii="Cambria Math" w:hAnsi="Cambria Math"/>
          </w:rPr>
          <m:t>R</m:t>
        </m:r>
        <m:r>
          <w:rPr>
            <w:rFonts w:ascii="Cambria Math" w:hAnsi="Cambria Math"/>
          </w:rPr>
          <m:t>(</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h</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D</m:t>
                </m:r>
              </m:sub>
            </m:sSub>
            <m:r>
              <w:rPr>
                <w:rFonts w:ascii="Cambria Math" w:hAnsi="Cambria Math"/>
              </w:rPr>
              <m:t>×768</m:t>
            </m:r>
          </m:sup>
        </m:sSup>
      </m:oMath>
      <w:r>
        <w:rPr>
          <w:rFonts w:eastAsia="Times New Roman"/>
        </w:rPr>
        <w:tab/>
        <w:t>(2)</w:t>
      </w:r>
    </w:p>
    <w:p w14:paraId="1AE1C00B" w14:textId="77777777" w:rsidR="007979D8" w:rsidRDefault="00000000">
      <w:pPr>
        <w:jc w:val="both"/>
      </w:pPr>
      <w:r>
        <w:rPr>
          <w:rFonts w:eastAsia="Times New Roman"/>
        </w:rPr>
        <w:t xml:space="preserve">This operation matches grid dimensions; it does not guarantee exact receptive-field or object-part correspondence. Let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D</m:t>
            </m:r>
            <m:r>
              <w:rPr>
                <w:rFonts w:ascii="Cambria Math" w:hAnsi="Cambria Math"/>
              </w:rPr>
              <m:t>,p</m:t>
            </m:r>
          </m:sub>
        </m:sSub>
      </m:oMath>
      <w:r>
        <w:rPr>
          <w:rFonts w:eastAsia="Times New Roman"/>
        </w:rPr>
        <w:t xml:space="preserve"> and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,p</m:t>
            </m:r>
          </m:sub>
        </m:sSub>
      </m:oMath>
      <w:r>
        <w:rPr>
          <w:rFonts w:eastAsia="Times New Roman"/>
        </w:rPr>
        <w:t xml:space="preserve"> denote the branch descriptors at aligned position </w:t>
      </w:r>
      <m:oMath>
        <m:r>
          <w:rPr>
            <w:rFonts w:ascii="Cambria Math" w:hAnsi="Cambria Math"/>
          </w:rPr>
          <m:t>p</m:t>
        </m:r>
      </m:oMath>
      <w:r>
        <w:rPr>
          <w:rFonts w:eastAsia="Times New Roman"/>
        </w:rPr>
        <w:t xml:space="preserve">. For descriptors with positive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rPr>
          <w:rFonts w:eastAsia="Times New Roman"/>
        </w:rPr>
        <w:t xml:space="preserve"> norm, branch normalization is</w:t>
      </w:r>
    </w:p>
    <w:p w14:paraId="619138B7"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f</m:t>
                </m:r>
              </m:e>
              <m:sub>
                <m:r>
                  <m:rPr>
                    <m:sty m:val="p"/>
                  </m:rPr>
                  <w:rPr>
                    <w:rFonts w:ascii="Cambria Math" w:hAnsi="Cambria Math"/>
                  </w:rPr>
                  <m:t>D</m:t>
                </m:r>
                <m:r>
                  <w:rPr>
                    <w:rFonts w:ascii="Cambria Math" w:hAnsi="Cambria Math"/>
                  </w:rPr>
                  <m:t>,p</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e>
                      <m:sub>
                        <m:r>
                          <m:rPr>
                            <m:sty m:val="p"/>
                          </m:rPr>
                          <w:rPr>
                            <w:rFonts w:ascii="Cambria Math" w:hAnsi="Cambria Math"/>
                          </w:rPr>
                          <m:t>D</m:t>
                        </m:r>
                        <m:r>
                          <w:rPr>
                            <w:rFonts w:ascii="Cambria Math" w:hAnsi="Cambria Math"/>
                          </w:rPr>
                          <m:t>,p</m:t>
                        </m:r>
                      </m:sub>
                    </m:sSub>
                  </m:e>
                </m:d>
              </m:e>
              <m:sub>
                <m:r>
                  <w:rPr>
                    <w:rFonts w:ascii="Cambria Math" w:hAnsi="Cambria Math"/>
                  </w:rPr>
                  <m:t>2</m:t>
                </m:r>
              </m:sub>
            </m:sSub>
          </m:den>
        </m:f>
        <m:r>
          <w:rPr>
            <w:rFonts w:ascii="Cambria Math" w:hAnsi="Cambria Math"/>
          </w:rPr>
          <m:t>,</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C</m:t>
            </m:r>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,p</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e>
                      <m:sub>
                        <m:r>
                          <m:rPr>
                            <m:sty m:val="p"/>
                          </m:rPr>
                          <w:rPr>
                            <w:rFonts w:ascii="Cambria Math" w:hAnsi="Cambria Math"/>
                          </w:rPr>
                          <m:t>C</m:t>
                        </m:r>
                        <m:r>
                          <w:rPr>
                            <w:rFonts w:ascii="Cambria Math" w:hAnsi="Cambria Math"/>
                          </w:rPr>
                          <m:t>→</m:t>
                        </m:r>
                        <m:r>
                          <m:rPr>
                            <m:sty m:val="p"/>
                          </m:rPr>
                          <w:rPr>
                            <w:rFonts w:ascii="Cambria Math" w:hAnsi="Cambria Math"/>
                          </w:rPr>
                          <m:t>D</m:t>
                        </m:r>
                        <m:r>
                          <w:rPr>
                            <w:rFonts w:ascii="Cambria Math" w:hAnsi="Cambria Math"/>
                          </w:rPr>
                          <m:t>,p</m:t>
                        </m:r>
                      </m:sub>
                    </m:sSub>
                  </m:e>
                </m:d>
              </m:e>
              <m:sub>
                <m:r>
                  <w:rPr>
                    <w:rFonts w:ascii="Cambria Math" w:hAnsi="Cambria Math"/>
                  </w:rPr>
                  <m:t>2</m:t>
                </m:r>
              </m:sub>
            </m:sSub>
          </m:den>
        </m:f>
      </m:oMath>
      <w:r>
        <w:rPr>
          <w:rFonts w:eastAsia="Times New Roman"/>
        </w:rPr>
        <w:tab/>
        <w:t>(3)</w:t>
      </w:r>
    </w:p>
    <w:p w14:paraId="1B39B2B4" w14:textId="77777777" w:rsidR="007979D8" w:rsidRDefault="00000000">
      <w:pPr>
        <w:jc w:val="both"/>
      </w:pPr>
      <w:r>
        <w:rPr>
          <w:rFonts w:eastAsia="Times New Roman"/>
        </w:rPr>
        <w:lastRenderedPageBreak/>
        <w:t xml:space="preserve">The calibrated vectors are concatenated using the frozen coefficient </w:t>
      </w:r>
      <m:oMath>
        <m:r>
          <w:rPr>
            <w:rFonts w:ascii="Cambria Math" w:hAnsi="Cambria Math"/>
          </w:rPr>
          <m:t>α</m:t>
        </m:r>
      </m:oMath>
      <w:r>
        <w:rPr>
          <w:rFonts w:eastAsia="Times New Roman"/>
        </w:rPr>
        <w:t xml:space="preserve"> = 0.5 and jointly normalized to form a 1536-dimensional descriptor. Norm denotes division by the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rPr>
          <w:rFonts w:eastAsia="Times New Roman"/>
        </w:rPr>
        <w:t xml:space="preserve"> norm of the concatenated vector:</w:t>
      </w:r>
    </w:p>
    <w:p w14:paraId="0F895E4A"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,p</m:t>
            </m:r>
          </m:sub>
        </m:sSub>
        <m:r>
          <w:rPr>
            <w:rFonts w:ascii="Cambria Math" w:hAnsi="Cambria Math"/>
          </w:rPr>
          <m:t>=</m:t>
        </m:r>
        <m:r>
          <m:rPr>
            <m:sty m:val="p"/>
          </m:rPr>
          <w:rPr>
            <w:rFonts w:ascii="Cambria Math" w:hAnsi="Cambria Math"/>
          </w:rPr>
          <m:t>Norm</m:t>
        </m:r>
        <m:r>
          <w:rPr>
            <w:rFonts w:ascii="Cambria Math" w:hAnsi="Cambria Math"/>
          </w:rPr>
          <m:t>(</m:t>
        </m:r>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r>
                  <w:rPr>
                    <w:rFonts w:ascii="Cambria Math" w:hAnsi="Cambria Math"/>
                  </w:rPr>
                  <m:t>,p</m:t>
                </m:r>
              </m:sub>
            </m:sSub>
            <m:r>
              <w:rPr>
                <w:rFonts w:ascii="Cambria Math" w:hAnsi="Cambria Math"/>
              </w:rPr>
              <m:t>;(1-α)</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C</m:t>
                </m:r>
                <m:r>
                  <w:rPr>
                    <w:rFonts w:ascii="Cambria Math" w:hAnsi="Cambria Math"/>
                  </w:rPr>
                  <m:t>,p</m:t>
                </m:r>
              </m:sub>
            </m:sSub>
          </m:e>
        </m:d>
        <m:r>
          <w:rPr>
            <w:rFonts w:ascii="Cambria Math" w:hAnsi="Cambria Math"/>
          </w:rPr>
          <m:t>),α=0.5</m:t>
        </m:r>
      </m:oMath>
      <w:r>
        <w:rPr>
          <w:rFonts w:eastAsia="Times New Roman"/>
        </w:rPr>
        <w:tab/>
        <w:t>(4)</w:t>
      </w:r>
    </w:p>
    <w:p w14:paraId="23F2E785" w14:textId="77777777" w:rsidR="007979D8" w:rsidRDefault="00000000">
      <w:pPr>
        <w:keepNext/>
        <w:spacing w:before="100" w:after="60"/>
        <w:jc w:val="center"/>
      </w:pPr>
      <w:r>
        <w:rPr>
          <w:noProof/>
        </w:rPr>
        <w:drawing>
          <wp:inline distT="0" distB="0" distL="0" distR="0" wp14:anchorId="20A8CAB6" wp14:editId="0675742C">
            <wp:extent cx="6120000" cy="3584571"/>
            <wp:effectExtent l="0" t="0" r="0" b="0"/>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10"/>
                    <a:stretch>
                      <a:fillRect/>
                    </a:stretch>
                  </pic:blipFill>
                  <pic:spPr>
                    <a:xfrm>
                      <a:off x="0" y="0"/>
                      <a:ext cx="6120000" cy="3584571"/>
                    </a:xfrm>
                    <a:prstGeom prst="rect">
                      <a:avLst/>
                    </a:prstGeom>
                  </pic:spPr>
                </pic:pic>
              </a:graphicData>
            </a:graphic>
          </wp:inline>
        </w:drawing>
      </w:r>
    </w:p>
    <w:p w14:paraId="38A89A5B" w14:textId="77777777" w:rsidR="007979D8" w:rsidRDefault="00000000">
      <w:pPr>
        <w:pStyle w:val="af7"/>
        <w:keepLines/>
      </w:pPr>
      <w:r>
        <w:rPr>
          <w:rFonts w:eastAsia="Times New Roman"/>
          <w:b w:val="0"/>
        </w:rPr>
        <w:t>Figure 2. Deterministic grid and magnitude calibration. The CLIP grid is resized to the DINO lattice before branch-wise normalization, equal scaling, concatenation, and joint normalization. Grid correspondence is not learned semantic matching.</w:t>
      </w:r>
    </w:p>
    <w:p w14:paraId="37366203" w14:textId="77777777" w:rsidR="007979D8" w:rsidRPr="0071059D" w:rsidRDefault="00000000">
      <w:pPr>
        <w:jc w:val="both"/>
        <w:rPr>
          <w:rFonts w:hint="eastAsia"/>
          <w:lang w:eastAsia="zh-CN"/>
        </w:rPr>
      </w:pPr>
      <w:r>
        <w:rPr>
          <w:rFonts w:eastAsia="Times New Roman"/>
        </w:rPr>
        <w:t xml:space="preserve">For nonzero branch descriptors, equal scaling implies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,p</m:t>
            </m:r>
          </m:sub>
        </m:sSub>
      </m:oMath>
      <w:r>
        <w:rPr>
          <w:rFonts w:eastAsia="Times New Roman"/>
        </w:rPr>
        <w:t xml:space="preserve"> = [</w:t>
      </w:r>
      <m:oMath>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r>
              <w:rPr>
                <w:rFonts w:ascii="Cambria Math" w:hAnsi="Cambria Math"/>
              </w:rPr>
              <m:t>,p</m:t>
            </m:r>
          </m:sub>
        </m:sSub>
      </m:oMath>
      <w:r>
        <w:rPr>
          <w:rFonts w:eastAsia="Times New Roman"/>
        </w:rPr>
        <w:t xml:space="preserve">; </w:t>
      </w:r>
      <m:oMath>
        <m:sSub>
          <m:sSubPr>
            <m:ctrlPr>
              <w:rPr>
                <w:rFonts w:ascii="Cambria Math" w:hAnsi="Cambria Math"/>
              </w:rPr>
            </m:ctrlPr>
          </m:sSubPr>
          <m:e>
            <m:r>
              <m:rPr>
                <m:sty m:val="bi"/>
              </m:rPr>
              <w:rPr>
                <w:rFonts w:ascii="Cambria Math" w:hAnsi="Cambria Math"/>
              </w:rPr>
              <m:t>g</m:t>
            </m:r>
          </m:e>
          <m:sub>
            <m:r>
              <m:rPr>
                <m:sty m:val="p"/>
              </m:rPr>
              <w:rPr>
                <w:rFonts w:ascii="Cambria Math" w:hAnsi="Cambria Math"/>
              </w:rPr>
              <m:t>C</m:t>
            </m:r>
            <m:r>
              <w:rPr>
                <w:rFonts w:ascii="Cambria Math" w:hAnsi="Cambria Math"/>
              </w:rPr>
              <m:t>,p</m:t>
            </m:r>
          </m:sub>
        </m:sSub>
      </m:oMath>
      <w:r>
        <w:rPr>
          <w:rFonts w:eastAsia="Times New Roman"/>
        </w:rPr>
        <w:t xml:space="preserve">]/√2. Consequently, the distance between a query patch </w:t>
      </w:r>
      <m:oMath>
        <m:r>
          <w:rPr>
            <w:rFonts w:ascii="Cambria Math" w:hAnsi="Cambria Math"/>
          </w:rPr>
          <m:t>p</m:t>
        </m:r>
      </m:oMath>
      <w:r>
        <w:rPr>
          <w:rFonts w:eastAsia="Times New Roman"/>
        </w:rPr>
        <w:t xml:space="preserve"> and a support patch </w:t>
      </w:r>
      <m:oMath>
        <m:r>
          <w:rPr>
            <w:rFonts w:ascii="Cambria Math" w:hAnsi="Cambria Math"/>
          </w:rPr>
          <m:t>q</m:t>
        </m:r>
      </m:oMath>
      <w:r>
        <w:rPr>
          <w:rFonts w:eastAsia="Times New Roman"/>
        </w:rPr>
        <w:t xml:space="preserve"> decomposes as</w:t>
      </w:r>
    </w:p>
    <w:p w14:paraId="3C5AD579" w14:textId="77777777" w:rsidR="007979D8" w:rsidRDefault="00000000">
      <w:pPr>
        <w:keepLines/>
        <w:tabs>
          <w:tab w:val="center" w:pos="4592"/>
          <w:tab w:val="right" w:pos="9638"/>
        </w:tabs>
        <w:spacing w:before="80" w:after="140"/>
      </w:pPr>
      <w:r>
        <w:tab/>
      </w:r>
      <m:oMath>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,p</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,q</m:t>
                    </m:r>
                  </m:sub>
                </m:sSub>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sep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r>
                          <w:rPr>
                            <w:rFonts w:ascii="Cambria Math" w:hAnsi="Cambria Math"/>
                          </w:rPr>
                          <m:t>,p</m:t>
                        </m:r>
                      </m:sub>
                    </m:sSub>
                    <m:r>
                      <w:rPr>
                        <w:rFonts w:ascii="Cambria Math" w:hAnsi="Cambria Math"/>
                      </w:rPr>
                      <m:t>-</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r>
                          <w:rPr>
                            <w:rFonts w:ascii="Cambria Math" w:hAnsi="Cambria Math"/>
                          </w:rPr>
                          <m:t>,q</m:t>
                        </m:r>
                      </m:sub>
                    </m:sSub>
                  </m:e>
                </m:d>
              </m:e>
              <m:sub>
                <m:r>
                  <w:rPr>
                    <w:rFonts w:ascii="Cambria Math" w:hAnsi="Cambria Math"/>
                  </w:rPr>
                  <m:t>2</m:t>
                </m:r>
              </m:sub>
              <m:sup>
                <m:r>
                  <w:rPr>
                    <w:rFonts w:ascii="Cambria Math" w:hAnsi="Cambria Math"/>
                  </w:rPr>
                  <m:t>2</m:t>
                </m:r>
              </m:sup>
            </m:sSubSup>
          </m:e>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g</m:t>
                        </m:r>
                      </m:e>
                      <m:sub>
                        <m:r>
                          <m:rPr>
                            <m:sty m:val="p"/>
                          </m:rPr>
                          <w:rPr>
                            <w:rFonts w:ascii="Cambria Math" w:hAnsi="Cambria Math"/>
                          </w:rPr>
                          <m:t>C</m:t>
                        </m:r>
                        <m:r>
                          <w:rPr>
                            <w:rFonts w:ascii="Cambria Math" w:hAnsi="Cambria Math"/>
                          </w:rPr>
                          <m:t>,p</m:t>
                        </m:r>
                      </m:sub>
                    </m:sSub>
                    <m:r>
                      <w:rPr>
                        <w:rFonts w:ascii="Cambria Math" w:hAnsi="Cambria Math"/>
                      </w:rPr>
                      <m:t>-</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C</m:t>
                        </m:r>
                        <m:r>
                          <w:rPr>
                            <w:rFonts w:ascii="Cambria Math" w:hAnsi="Cambria Math"/>
                          </w:rPr>
                          <m:t>,q</m:t>
                        </m:r>
                      </m:sub>
                    </m:sSub>
                  </m:e>
                </m:d>
              </m:e>
              <m:sub>
                <m:r>
                  <w:rPr>
                    <w:rFonts w:ascii="Cambria Math" w:hAnsi="Cambria Math"/>
                  </w:rPr>
                  <m:t>2</m:t>
                </m:r>
              </m:sub>
              <m:sup>
                <m:r>
                  <w:rPr>
                    <w:rFonts w:ascii="Cambria Math" w:hAnsi="Cambria Math"/>
                  </w:rPr>
                  <m:t>2</m:t>
                </m:r>
              </m:sup>
            </m:sSubSup>
          </m:e>
        </m:d>
      </m:oMath>
      <w:r>
        <w:rPr>
          <w:rFonts w:eastAsia="Times New Roman"/>
        </w:rPr>
        <w:tab/>
        <w:t>(5)</w:t>
      </w:r>
    </w:p>
    <w:p w14:paraId="03BC4845" w14:textId="77777777" w:rsidR="007979D8" w:rsidRDefault="00000000">
      <w:pPr>
        <w:jc w:val="both"/>
      </w:pPr>
      <w:r>
        <w:rPr>
          <w:rFonts w:eastAsia="Times New Roman"/>
        </w:rPr>
        <w:t>Thus, fusion averages two branch distances for the same candidate support patch before the nearest neighbor is selected. It is generally different from averaging two anomaly maps whose nearest neighbors were selected independently. A support patch that matches only one branch can become less competitive under the joint metric. This explains a possible benefit of joint evidence, while also exposing a failure mode: an unhelpful second descriptor can worsen the ranking. Equation (5) describes the implemented geometry, not proof that the two branches encode complementary defect causes.</w:t>
      </w:r>
    </w:p>
    <w:p w14:paraId="692D3337" w14:textId="77777777" w:rsidR="007979D8" w:rsidRDefault="00000000">
      <w:pPr>
        <w:jc w:val="both"/>
      </w:pPr>
      <w:r>
        <w:rPr>
          <w:rFonts w:eastAsia="Times New Roman"/>
        </w:rPr>
        <w:t>Equations (3)–(5) describe positive-norm descriptors. The complete-metric evaluator divides directly by the measured branch norms, and FAISS performs joint normalization. Degenerate zero-norm inputs are outside this derivation and require explicit handling before the implementation is used in settings where such inputs may occur.</w:t>
      </w:r>
    </w:p>
    <w:p w14:paraId="0612AF02" w14:textId="77777777" w:rsidR="007979D8" w:rsidRDefault="00000000">
      <w:pPr>
        <w:pStyle w:val="21"/>
      </w:pPr>
      <w:r>
        <w:t>3.5 Normal Reference Memory and Anomaly Scoring</w:t>
      </w:r>
    </w:p>
    <w:p w14:paraId="15D09408" w14:textId="77777777" w:rsidR="007979D8" w:rsidRDefault="00000000">
      <w:pPr>
        <w:jc w:val="both"/>
      </w:pPr>
      <w:r>
        <w:rPr>
          <w:rFonts w:eastAsia="Times New Roman"/>
        </w:rPr>
        <w:t xml:space="preserve">For category </w:t>
      </w:r>
      <m:oMath>
        <m:r>
          <w:rPr>
            <w:rFonts w:ascii="Cambria Math" w:hAnsi="Cambria Math"/>
          </w:rPr>
          <m:t>c</m:t>
        </m:r>
      </m:oMath>
      <w:r>
        <w:rPr>
          <w:rFonts w:eastAsia="Times New Roman"/>
        </w:rPr>
        <w:t xml:space="preserve">, all fused descriptors from its </w:t>
      </w:r>
      <m:oMath>
        <m:r>
          <w:rPr>
            <w:rFonts w:ascii="Cambria Math" w:hAnsi="Cambria Math"/>
          </w:rPr>
          <m:t>K</m:t>
        </m:r>
      </m:oMath>
      <w:r>
        <w:rPr>
          <w:rFonts w:eastAsia="Times New Roman"/>
        </w:rPr>
        <w:t xml:space="preserve"> normal references form the memory </w:t>
      </w:r>
      <m:oMath>
        <m:sSub>
          <m:sSubPr>
            <m:ctrlPr>
              <w:rPr>
                <w:rFonts w:ascii="Cambria Math" w:hAnsi="Cambria Math"/>
              </w:rPr>
            </m:ctrlPr>
          </m:sSubPr>
          <m:e>
            <m:r>
              <m:rPr>
                <m:sty m:val="bi"/>
              </m:rPr>
              <w:rPr>
                <w:rFonts w:ascii="Cambria Math" w:hAnsi="Cambria Math"/>
              </w:rPr>
              <m:t>M</m:t>
            </m:r>
          </m:e>
          <m:sub>
            <m:r>
              <w:rPr>
                <w:rFonts w:ascii="Cambria Math" w:hAnsi="Cambria Math"/>
              </w:rPr>
              <m:t>c</m:t>
            </m:r>
          </m:sub>
        </m:sSub>
      </m:oMath>
      <w:r>
        <w:rPr>
          <w:rFonts w:eastAsia="Times New Roman"/>
        </w:rPr>
        <w:t xml:space="preserve"> (Figure 3). We retain all reference patches without a coreset or principal-component projection:</w:t>
      </w:r>
    </w:p>
    <w:p w14:paraId="7DCBA223"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M</m:t>
            </m:r>
          </m:e>
          <m:sub>
            <m:r>
              <w:rPr>
                <w:rFonts w:ascii="Cambria Math" w:hAnsi="Cambria Math"/>
              </w:rPr>
              <m:t>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m:t>
            </m:r>
          </m:e>
        </m:nary>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,q</m:t>
            </m:r>
          </m:sub>
        </m:sSub>
        <m:r>
          <w:rPr>
            <w:rFonts w:ascii="Cambria Math" w:hAnsi="Cambria Math"/>
          </w:rPr>
          <m:t>(</m:t>
        </m:r>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r>
          <w:rPr>
            <w:rFonts w:ascii="Cambria Math" w:hAnsi="Cambria Math"/>
          </w:rPr>
          <m:t>):q∈</m:t>
        </m:r>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sub>
        </m:sSub>
        <m:r>
          <w:rPr>
            <w:rFonts w:ascii="Cambria Math" w:hAnsi="Cambria Math"/>
          </w:rPr>
          <m:t>(</m:t>
        </m:r>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r>
          <w:rPr>
            <w:rFonts w:ascii="Cambria Math" w:hAnsi="Cambria Math"/>
          </w:rPr>
          <m:t>)}</m:t>
        </m:r>
      </m:oMath>
      <w:r>
        <w:rPr>
          <w:rFonts w:eastAsia="Times New Roman"/>
        </w:rPr>
        <w:tab/>
        <w:t>(6)</w:t>
      </w:r>
    </w:p>
    <w:p w14:paraId="08181181" w14:textId="77777777" w:rsidR="007979D8" w:rsidRDefault="00000000">
      <w:pPr>
        <w:jc w:val="both"/>
      </w:pPr>
      <w:r>
        <w:rPr>
          <w:rFonts w:eastAsia="Times New Roman"/>
        </w:rPr>
        <w:t xml:space="preserve">Here </w:t>
      </w:r>
      <m:oMath>
        <m:sSub>
          <m:sSubPr>
            <m:ctrlPr>
              <w:rPr>
                <w:rFonts w:ascii="Cambria Math" w:hAnsi="Cambria Math"/>
              </w:rPr>
            </m:ctrlPr>
          </m:sSubPr>
          <m:e>
            <m:r>
              <m:rPr>
                <m:sty m:val="bi"/>
              </m:rPr>
              <w:rPr>
                <w:rFonts w:ascii="Cambria Math" w:hAnsi="Cambria Math"/>
              </w:rPr>
              <m:t>G</m:t>
            </m:r>
          </m:e>
          <m:sub>
            <m:r>
              <m:rPr>
                <m:sty m:val="p"/>
              </m:rPr>
              <w:rPr>
                <w:rFonts w:ascii="Cambria Math" w:hAnsi="Cambria Math"/>
              </w:rPr>
              <m:t>D</m:t>
            </m:r>
          </m:sub>
        </m:sSub>
      </m:oMath>
      <w:r>
        <w:rPr>
          <w:rFonts w:eastAsia="Times New Roman"/>
        </w:rPr>
        <w:t>(</w:t>
      </w:r>
      <m:oMath>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oMath>
      <w:r>
        <w:rPr>
          <w:rFonts w:eastAsia="Times New Roman"/>
        </w:rPr>
        <w:t xml:space="preserve">) denotes the DINO patch lattice of the category-c support image </w:t>
      </w:r>
      <m:oMath>
        <m:sSub>
          <m:sSubPr>
            <m:ctrlPr>
              <w:rPr>
                <w:rFonts w:ascii="Cambria Math" w:hAnsi="Cambria Math"/>
              </w:rPr>
            </m:ctrlPr>
          </m:sSubPr>
          <m:e>
            <m:sSup>
              <m:sSupPr>
                <m:ctrlPr>
                  <w:rPr>
                    <w:rFonts w:ascii="Cambria Math" w:hAnsi="Cambria Math"/>
                  </w:rPr>
                </m:ctrlPr>
              </m:sSupPr>
              <m:e>
                <m:r>
                  <m:rPr>
                    <m:sty m:val="bi"/>
                  </m:rPr>
                  <w:rPr>
                    <w:rFonts w:ascii="Cambria Math" w:hAnsi="Cambria Math"/>
                  </w:rPr>
                  <m:t>x</m:t>
                </m:r>
              </m:e>
              <m:sup>
                <m:r>
                  <w:rPr>
                    <w:rFonts w:ascii="Cambria Math" w:hAnsi="Cambria Math"/>
                  </w:rPr>
                  <m:t>c</m:t>
                </m:r>
              </m:sup>
            </m:sSup>
          </m:e>
          <m:sub>
            <m:r>
              <w:rPr>
                <w:rFonts w:ascii="Cambria Math" w:hAnsi="Cambria Math"/>
              </w:rPr>
              <m:t>i</m:t>
            </m:r>
          </m:sub>
        </m:sSub>
      </m:oMath>
      <w:r>
        <w:rPr>
          <w:rFonts w:eastAsia="Times New Roman"/>
        </w:rPr>
        <w:t xml:space="preserve">, and </w:t>
      </w:r>
      <m:oMath>
        <m:r>
          <w:rPr>
            <w:rFonts w:ascii="Cambria Math" w:hAnsi="Cambria Math"/>
          </w:rPr>
          <m:t>q</m:t>
        </m:r>
      </m:oMath>
      <w:r>
        <w:rPr>
          <w:rFonts w:eastAsia="Times New Roman"/>
        </w:rPr>
        <w:t xml:space="preserve"> indexes a patch on that lattice. Descriptors are stored in a FAISS IndexFlatL2 index [28]. For query patch </w:t>
      </w:r>
      <m:oMath>
        <m:r>
          <w:rPr>
            <w:rFonts w:ascii="Cambria Math" w:hAnsi="Cambria Math"/>
          </w:rPr>
          <m:t>p</m:t>
        </m:r>
      </m:oMath>
      <w:r>
        <w:rPr>
          <w:rFonts w:eastAsia="Times New Roman"/>
        </w:rPr>
        <w:t>, the raw anomaly score is one half of the minimum squared Euclidean distance:</w:t>
      </w:r>
    </w:p>
    <w:p w14:paraId="1E642DD9" w14:textId="77777777" w:rsidR="007979D8" w:rsidRDefault="00000000">
      <w:pPr>
        <w:keepLines/>
        <w:tabs>
          <w:tab w:val="center" w:pos="4592"/>
          <w:tab w:val="right" w:pos="9638"/>
        </w:tabs>
        <w:spacing w:before="80" w:after="140"/>
      </w:pPr>
      <w:r>
        <w:lastRenderedPageBreak/>
        <w:tab/>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r>
          <m:rPr>
            <m:sty m:val="bi"/>
          </m:rP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m</m:t>
            </m:r>
            <m: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c</m:t>
                </m:r>
              </m:sub>
            </m:sSub>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e>
                  <m:sub>
                    <m:r>
                      <m:rPr>
                        <m:sty m:val="p"/>
                      </m:rPr>
                      <w:rPr>
                        <w:rFonts w:ascii="Cambria Math" w:hAnsi="Cambria Math"/>
                      </w:rPr>
                      <m:t>A</m:t>
                    </m:r>
                    <m:r>
                      <w:rPr>
                        <w:rFonts w:ascii="Cambria Math" w:hAnsi="Cambria Math"/>
                      </w:rPr>
                      <m:t>,p</m:t>
                    </m:r>
                  </m:sub>
                </m:sSub>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m</m:t>
                </m:r>
              </m:e>
            </m:d>
          </m:e>
          <m:sub>
            <m:r>
              <w:rPr>
                <w:rFonts w:ascii="Cambria Math" w:hAnsi="Cambria Math"/>
              </w:rPr>
              <m:t>2</m:t>
            </m:r>
          </m:sub>
          <m:sup>
            <m:r>
              <w:rPr>
                <w:rFonts w:ascii="Cambria Math" w:hAnsi="Cambria Math"/>
              </w:rPr>
              <m:t>2</m:t>
            </m:r>
          </m:sup>
        </m:sSubSup>
      </m:oMath>
      <w:r>
        <w:rPr>
          <w:rFonts w:eastAsia="Times New Roman"/>
        </w:rPr>
        <w:tab/>
        <w:t>(7)</w:t>
      </w:r>
    </w:p>
    <w:p w14:paraId="043FA937" w14:textId="77777777" w:rsidR="007979D8" w:rsidRDefault="00000000">
      <w:pPr>
        <w:jc w:val="both"/>
      </w:pPr>
      <w:r>
        <w:rPr>
          <w:rFonts w:eastAsia="Times New Roman"/>
        </w:rPr>
        <w:t xml:space="preserve">FAISS returns squared distances. For unit descriptors, one half of squared Euclidean distance equals cosine distance. We arrange patch scores on the DINO grid as a score matrix </w:t>
      </w:r>
      <m:oMath>
        <m:r>
          <m:rPr>
            <m:sty m:val="bi"/>
          </m:rPr>
          <w:rPr>
            <w:rFonts w:ascii="Cambria Math" w:hAnsi="Cambria Math"/>
          </w:rPr>
          <m:t>a</m:t>
        </m:r>
      </m:oMath>
      <w:r>
        <w:rPr>
          <w:rFonts w:eastAsia="Times New Roman"/>
        </w:rPr>
        <w:t xml:space="preserve">, bilinearly resize to 448 × 448, and apply Gaussian smoothing with </w:t>
      </w:r>
      <m:oMath>
        <m:r>
          <w:rPr>
            <w:rFonts w:ascii="Cambria Math" w:hAnsi="Cambria Math"/>
          </w:rPr>
          <m:t>σ</m:t>
        </m:r>
      </m:oMath>
      <w:r>
        <w:rPr>
          <w:rFonts w:eastAsia="Times New Roman"/>
        </w:rPr>
        <w:t xml:space="preserve"> = 4 pixels at that output resolution. The image score is the maximum response:</w:t>
      </w:r>
    </w:p>
    <w:p w14:paraId="194B4C1E" w14:textId="77777777" w:rsidR="007979D8" w:rsidRDefault="00000000">
      <w:pPr>
        <w:keepLines/>
        <w:tabs>
          <w:tab w:val="center" w:pos="4592"/>
          <w:tab w:val="right" w:pos="9638"/>
        </w:tabs>
        <w:spacing w:before="80" w:after="140"/>
      </w:pPr>
      <w:r>
        <w:tab/>
      </w:r>
      <m:oMath>
        <m:sSub>
          <m:sSubPr>
            <m:ctrlPr>
              <w:rPr>
                <w:rFonts w:ascii="Cambria Math" w:hAnsi="Cambria Math"/>
              </w:rPr>
            </m:ctrlPr>
          </m:sSubPr>
          <m:e>
            <m:r>
              <m:rPr>
                <m:sty m:val="bi"/>
              </m:rPr>
              <w:rPr>
                <w:rFonts w:ascii="Cambria Math" w:hAnsi="Cambria Math"/>
              </w:rPr>
              <m:t>S</m:t>
            </m:r>
          </m:e>
          <m:sub>
            <m:r>
              <w:rPr>
                <w:rFonts w:ascii="Cambria Math" w:hAnsi="Cambria Math"/>
              </w:rPr>
              <m:t>448</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G</m:t>
            </m:r>
          </m:e>
          <m:sub>
            <m:r>
              <w:rPr>
                <w:rFonts w:ascii="Cambria Math" w:hAnsi="Cambria Math"/>
              </w:rPr>
              <m:t>σ=4</m:t>
            </m:r>
          </m:sub>
        </m:sSub>
        <m:r>
          <w:rPr>
            <w:rFonts w:ascii="Cambria Math" w:hAnsi="Cambria Math"/>
          </w:rPr>
          <m:t>(</m:t>
        </m:r>
        <m:sSub>
          <m:sSubPr>
            <m:ctrlPr>
              <w:rPr>
                <w:rFonts w:ascii="Cambria Math" w:hAnsi="Cambria Math"/>
              </w:rPr>
            </m:ctrlPr>
          </m:sSubPr>
          <m:e>
            <m:r>
              <m:rPr>
                <m:sty m:val="p"/>
              </m:rPr>
              <w:rPr>
                <w:rFonts w:ascii="Cambria Math" w:hAnsi="Cambria Math"/>
              </w:rPr>
              <m:t>Resize</m:t>
            </m:r>
          </m:e>
          <m:sub>
            <m:r>
              <w:rPr>
                <w:rFonts w:ascii="Cambria Math" w:hAnsi="Cambria Math"/>
              </w:rPr>
              <m:t>448</m:t>
            </m:r>
          </m:sub>
        </m:sSub>
        <m:r>
          <w:rPr>
            <w:rFonts w:ascii="Cambria Math" w:hAnsi="Cambria Math"/>
          </w:rPr>
          <m:t>(</m:t>
        </m:r>
        <m:r>
          <m:rPr>
            <m:sty m:val="bi"/>
          </m:rP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img</m:t>
            </m:r>
          </m:sub>
        </m:sSub>
        <m:r>
          <w:rPr>
            <w:rFonts w:ascii="Cambria Math" w:hAnsi="Cambria Math"/>
          </w:rPr>
          <m:t>(</m:t>
        </m:r>
        <m:r>
          <m:rPr>
            <m:sty m:val="bi"/>
          </m:rPr>
          <w:rPr>
            <w:rFonts w:ascii="Cambria Math" w:hAnsi="Cambria Math"/>
          </w:rPr>
          <m:t>x</m:t>
        </m:r>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lim>
        </m:limLow>
        <m:sSub>
          <m:sSubPr>
            <m:ctrlPr>
              <w:rPr>
                <w:rFonts w:ascii="Cambria Math" w:hAnsi="Cambria Math"/>
              </w:rPr>
            </m:ctrlPr>
          </m:sSubPr>
          <m:e>
            <m:r>
              <w:rPr>
                <w:rFonts w:ascii="Cambria Math" w:hAnsi="Cambria Math"/>
              </w:rPr>
              <m:t>S</m:t>
            </m:r>
          </m:e>
          <m:sub>
            <m:r>
              <w:rPr>
                <w:rFonts w:ascii="Cambria Math" w:hAnsi="Cambria Math"/>
              </w:rPr>
              <m:t>448,u</m:t>
            </m:r>
          </m:sub>
        </m:sSub>
        <m:r>
          <w:rPr>
            <w:rFonts w:ascii="Cambria Math" w:hAnsi="Cambria Math"/>
          </w:rPr>
          <m:t>(</m:t>
        </m:r>
        <m:r>
          <m:rPr>
            <m:sty m:val="bi"/>
          </m:rPr>
          <w:rPr>
            <w:rFonts w:ascii="Cambria Math" w:hAnsi="Cambria Math"/>
          </w:rPr>
          <m:t>x</m:t>
        </m:r>
        <m:r>
          <w:rPr>
            <w:rFonts w:ascii="Cambria Math" w:hAnsi="Cambria Math"/>
          </w:rPr>
          <m:t>)</m:t>
        </m:r>
      </m:oMath>
      <w:r>
        <w:rPr>
          <w:rFonts w:eastAsia="Times New Roman"/>
        </w:rPr>
        <w:tab/>
        <w:t>(8)</w:t>
      </w:r>
    </w:p>
    <w:p w14:paraId="78B3EA05" w14:textId="77777777" w:rsidR="007979D8" w:rsidRDefault="00000000">
      <w:pPr>
        <w:jc w:val="both"/>
      </w:pPr>
      <w:r>
        <w:rPr>
          <w:rFonts w:eastAsia="Times New Roman"/>
        </w:rPr>
        <w:t xml:space="preserve">In Equation (8), the Gaussian operator with </w:t>
      </w:r>
      <m:oMath>
        <m:r>
          <w:rPr>
            <w:rFonts w:ascii="Cambria Math" w:hAnsi="Cambria Math"/>
          </w:rPr>
          <m:t>σ</m:t>
        </m:r>
      </m:oMath>
      <w:r>
        <w:rPr>
          <w:rFonts w:eastAsia="Times New Roman"/>
        </w:rPr>
        <w:t xml:space="preserve"> = 4 denotes Gaussian filtering, Resize denotes bilinear resizing to 448 × 448, and </w:t>
      </w:r>
      <m:oMath>
        <m:r>
          <w:rPr>
            <w:rFonts w:ascii="Cambria Math" w:hAnsi="Cambria Math"/>
          </w:rPr>
          <m:t>u</m:t>
        </m:r>
      </m:oMath>
      <w:r>
        <w:rPr>
          <w:rFonts w:eastAsia="Times New Roman"/>
        </w:rPr>
        <w:t xml:space="preserve"> ranges over all pixels of the output map. Thus, </w:t>
      </w:r>
      <m:oMath>
        <m:sSub>
          <m:sSubPr>
            <m:ctrlPr>
              <w:rPr>
                <w:rFonts w:ascii="Cambria Math" w:hAnsi="Cambria Math"/>
              </w:rPr>
            </m:ctrlPr>
          </m:sSubPr>
          <m:e>
            <m:r>
              <w:rPr>
                <w:rFonts w:ascii="Cambria Math" w:hAnsi="Cambria Math"/>
              </w:rPr>
              <m:t>a</m:t>
            </m:r>
          </m:e>
          <m:sub>
            <m:r>
              <w:rPr>
                <w:rFonts w:ascii="Cambria Math" w:hAnsi="Cambria Math"/>
              </w:rPr>
              <m:t>p</m:t>
            </m:r>
          </m:sub>
        </m:sSub>
      </m:oMath>
      <w:r>
        <w:rPr>
          <w:rFonts w:eastAsia="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448,u</m:t>
            </m:r>
          </m:sub>
        </m:sSub>
      </m:oMath>
      <w:r>
        <w:rPr>
          <w:rFonts w:eastAsia="Times New Roman"/>
        </w:rPr>
        <w:t xml:space="preserve">, and </w:t>
      </w:r>
      <m:oMath>
        <m:sSub>
          <m:sSubPr>
            <m:ctrlPr>
              <w:rPr>
                <w:rFonts w:ascii="Cambria Math" w:hAnsi="Cambria Math"/>
              </w:rPr>
            </m:ctrlPr>
          </m:sSubPr>
          <m:e>
            <m:r>
              <w:rPr>
                <w:rFonts w:ascii="Cambria Math" w:hAnsi="Cambria Math"/>
              </w:rPr>
              <m:t>s</m:t>
            </m:r>
          </m:e>
          <m:sub>
            <m:r>
              <m:rPr>
                <m:sty m:val="p"/>
              </m:rPr>
              <w:rPr>
                <w:rFonts w:ascii="Cambria Math" w:hAnsi="Cambria Math"/>
              </w:rPr>
              <m:t>img</m:t>
            </m:r>
          </m:sub>
        </m:sSub>
      </m:oMath>
      <w:r>
        <w:rPr>
          <w:rFonts w:eastAsia="Times New Roman"/>
        </w:rPr>
        <w:t xml:space="preserve"> are scores at the patch, output-pixel, and image levels, respectively.</w:t>
      </w:r>
    </w:p>
    <w:p w14:paraId="2925BAD4" w14:textId="77777777" w:rsidR="007979D8" w:rsidRDefault="00000000">
      <w:pPr>
        <w:keepNext/>
        <w:spacing w:before="100" w:after="60"/>
        <w:jc w:val="center"/>
      </w:pPr>
      <w:r>
        <w:rPr>
          <w:noProof/>
        </w:rPr>
        <w:drawing>
          <wp:inline distT="0" distB="0" distL="0" distR="0" wp14:anchorId="62F67D78" wp14:editId="25385B5B">
            <wp:extent cx="6120000" cy="3584571"/>
            <wp:effectExtent l="0" t="0" r="0" b="0"/>
            <wp:docPr id="3" name="Picture 3" descr="Normal-memory construction and exact nearest-neighbor scoring. All normal support patches are retained. A query does not update the memory; its scores are bilinearly resized and Gaussian-smoot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11"/>
                    <a:stretch>
                      <a:fillRect/>
                    </a:stretch>
                  </pic:blipFill>
                  <pic:spPr>
                    <a:xfrm>
                      <a:off x="0" y="0"/>
                      <a:ext cx="6120000" cy="3584571"/>
                    </a:xfrm>
                    <a:prstGeom prst="rect">
                      <a:avLst/>
                    </a:prstGeom>
                  </pic:spPr>
                </pic:pic>
              </a:graphicData>
            </a:graphic>
          </wp:inline>
        </w:drawing>
      </w:r>
    </w:p>
    <w:p w14:paraId="277D17FB" w14:textId="77777777" w:rsidR="007979D8" w:rsidRDefault="00000000">
      <w:pPr>
        <w:pStyle w:val="af7"/>
        <w:keepLines/>
      </w:pPr>
      <w:r>
        <w:rPr>
          <w:rFonts w:eastAsia="Times New Roman"/>
          <w:b w:val="0"/>
        </w:rPr>
        <w:t>Figure 3. Normal-memory construction and exact nearest-neighbor scoring. All normal support patches are retained. A query does not update the memory; its scores are bilinearly resized and Gaussian-smoothed.</w:t>
      </w:r>
    </w:p>
    <w:p w14:paraId="050DBE2C" w14:textId="77777777" w:rsidR="007979D8" w:rsidRDefault="00000000">
      <w:pPr>
        <w:pStyle w:val="21"/>
      </w:pPr>
      <w:r>
        <w:t>3.6 Matched Controls and Computational Complexity</w:t>
      </w:r>
    </w:p>
    <w:p w14:paraId="7B45441F" w14:textId="77777777" w:rsidR="007979D8" w:rsidRDefault="00000000">
      <w:pPr>
        <w:jc w:val="both"/>
      </w:pPr>
      <w:r>
        <w:rPr>
          <w:rFonts w:eastAsia="Times New Roman"/>
        </w:rPr>
        <w:t xml:space="preserve">The matched DINO-only control removes the DPAM-modified CLIP branch and the concatenation step but retains the identical DINOv2 descriptors, support-image identities, </w:t>
      </w:r>
      <m:oMath>
        <m:r>
          <w:rPr>
            <w:rFonts w:ascii="Cambria Math" w:hAnsi="Cambria Math"/>
          </w:rPr>
          <m:t>K</m:t>
        </m:r>
      </m:oMath>
      <w:r>
        <w:rPr>
          <w:rFonts w:eastAsia="Times New Roman"/>
        </w:rPr>
        <w:t xml:space="preserve">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14:paraId="2B534490" w14:textId="77777777" w:rsidR="007979D8" w:rsidRDefault="00000000">
      <w:pPr>
        <w:jc w:val="both"/>
      </w:pPr>
      <w:r>
        <w:rPr>
          <w:rFonts w:eastAsia="Times New Roman"/>
        </w:rPr>
        <w:t xml:space="preserve">The CLIP-image-only control likewise uses its visual descriptors without text, with matched reference identities and the same downstream metric convention. If a category has </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eastAsia="Times New Roman"/>
        </w:rPr>
        <w:t xml:space="preserve"> stored patches and a query contains </w:t>
      </w:r>
      <m:oMath>
        <m:r>
          <w:rPr>
            <w:rFonts w:ascii="Cambria Math" w:hAnsi="Cambria Math"/>
          </w:rPr>
          <m:t>P</m:t>
        </m:r>
      </m:oMath>
      <w:r>
        <w:rPr>
          <w:rFonts w:eastAsia="Times New Roman"/>
        </w:rPr>
        <w:t xml:space="preserve"> patches, memory storage is O(</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eastAsia="Times New Roman"/>
        </w:rPr>
        <w:t xml:space="preserve"> </w:t>
      </w:r>
      <m:oMath>
        <m:r>
          <w:rPr>
            <w:rFonts w:ascii="Cambria Math" w:hAnsi="Cambria Math"/>
          </w:rPr>
          <m:t>d</m:t>
        </m:r>
      </m:oMath>
      <w:r>
        <w:rPr>
          <w:rFonts w:eastAsia="Times New Roman"/>
        </w:rPr>
        <w:t>) and exact retrieval costs O(</w:t>
      </w:r>
      <m:oMath>
        <m:r>
          <w:rPr>
            <w:rFonts w:ascii="Cambria Math" w:hAnsi="Cambria Math"/>
          </w:rPr>
          <m:t>P</m:t>
        </m:r>
      </m:oMath>
      <w:r>
        <w:rPr>
          <w:rFonts w:eastAsia="Times New Roman"/>
        </w:rPr>
        <w:t xml:space="preserve"> </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eastAsia="Times New Roman"/>
        </w:rPr>
        <w:t xml:space="preserve"> </w:t>
      </w:r>
      <m:oMath>
        <m:r>
          <w:rPr>
            <w:rFonts w:ascii="Cambria Math" w:hAnsi="Cambria Math"/>
          </w:rPr>
          <m:t>d</m:t>
        </m:r>
      </m:oMath>
      <w:r>
        <w:rPr>
          <w:rFonts w:eastAsia="Times New Roman"/>
        </w:rPr>
        <w:t xml:space="preserve">), where </w:t>
      </w:r>
      <m:oMath>
        <m:r>
          <w:rPr>
            <w:rFonts w:ascii="Cambria Math" w:hAnsi="Cambria Math"/>
          </w:rPr>
          <m:t>d</m:t>
        </m:r>
      </m:oMath>
      <w:r>
        <w:rPr>
          <w:rFonts w:eastAsia="Times New Roman"/>
        </w:rPr>
        <w:t xml:space="preserve"> is 1536 for DCFnet and 768 for a single branch. For a common grid, </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eastAsia="Times New Roman"/>
        </w:rPr>
        <w:t xml:space="preserve"> = </w:t>
      </w:r>
      <m:oMath>
        <m:r>
          <w:rPr>
            <w:rFonts w:ascii="Cambria Math" w:hAnsi="Cambria Math"/>
          </w:rPr>
          <m:t>KP</m:t>
        </m:r>
      </m:oMath>
      <w:r>
        <w:rPr>
          <w:rFonts w:eastAsia="Times New Roman"/>
        </w:rPr>
        <w:t>. The fused descriptor doubles bank storage relative to matched DINO-only, and an additional encoder must execute. No optimization cost does not imply negligible inference cost.</w:t>
      </w:r>
    </w:p>
    <w:p w14:paraId="3479FFFC" w14:textId="77777777" w:rsidR="007979D8" w:rsidRDefault="00000000">
      <w:pPr>
        <w:pStyle w:val="21"/>
      </w:pPr>
      <w:r>
        <w:lastRenderedPageBreak/>
        <w:t>3.7 Model Configuration</w:t>
      </w:r>
    </w:p>
    <w:p w14:paraId="475E3ED0" w14:textId="77777777" w:rsidR="007979D8" w:rsidRDefault="00000000">
      <w:pPr>
        <w:jc w:val="both"/>
      </w:pPr>
      <w:r>
        <w:rPr>
          <w:rFonts w:eastAsia="Times New Roman"/>
        </w:rPr>
        <w:t xml:space="preserve">Table 1 specifies the configuration used throughout the study. The spatial-alignment, normalization, concatenation, and nearest-neighbor stages have no trainable weights. Both visual backbones remain fixed; learning rate, optimizer, training epochs, and target-category training batch size are therefore not applicable. Support-memory construction is repeated when category, seed, or </w:t>
      </w:r>
      <m:oMath>
        <m:r>
          <w:rPr>
            <w:rFonts w:ascii="Cambria Math" w:hAnsi="Cambria Math"/>
          </w:rPr>
          <m:t>K</m:t>
        </m:r>
      </m:oMath>
      <w:r>
        <w:rPr>
          <w:rFonts w:eastAsia="Times New Roman"/>
        </w:rPr>
        <w:t xml:space="preserve"> changes.</w:t>
      </w:r>
    </w:p>
    <w:p w14:paraId="059C8A5B" w14:textId="77777777" w:rsidR="007979D8" w:rsidRDefault="00000000">
      <w:pPr>
        <w:jc w:val="both"/>
      </w:pPr>
      <w:r>
        <w:rPr>
          <w:rFonts w:eastAsia="Times New Roman"/>
        </w:rPr>
        <w:t>The connections are explicit: each preprocessed image feeds both visual branches; the retained CLIP local tensor feeds spatial alignment; aligned CLIP and DINO descriptors feed branch normalization, weighted concatenation, and joint normalization in order. Support outputs feed the category index, whereas query outputs feed index search, map resizing, smoothing, and maximum pooling. Table 1 lists the tensor sizes for these connections; Figures 1–3 illustrate the same order.</w:t>
      </w:r>
    </w:p>
    <w:p w14:paraId="617481E6" w14:textId="77777777" w:rsidR="007979D8" w:rsidRDefault="00000000">
      <w:pPr>
        <w:pStyle w:val="af7"/>
        <w:keepNext/>
      </w:pPr>
      <w:r>
        <w:rPr>
          <w:rFonts w:eastAsia="Times New Roman"/>
          <w:b w:val="0"/>
        </w:rPr>
        <w:t>Table 1. Frozen model configuration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4422"/>
        <w:gridCol w:w="3685"/>
      </w:tblGrid>
      <w:tr w:rsidR="007979D8" w:rsidRPr="00AB11D9" w14:paraId="7712FEAB" w14:textId="77777777">
        <w:trPr>
          <w:tblHeader/>
          <w:jc w:val="center"/>
        </w:trPr>
        <w:tc>
          <w:tcPr>
            <w:tcW w:w="1531" w:type="dxa"/>
            <w:shd w:val="clear" w:color="auto" w:fill="EEF2F5"/>
            <w:tcMar>
              <w:top w:w="75" w:type="dxa"/>
              <w:left w:w="75" w:type="dxa"/>
              <w:bottom w:w="75" w:type="dxa"/>
              <w:right w:w="75" w:type="dxa"/>
            </w:tcMar>
            <w:vAlign w:val="center"/>
          </w:tcPr>
          <w:p w14:paraId="4DA84146" w14:textId="77777777" w:rsidR="007979D8" w:rsidRPr="00AB11D9" w:rsidRDefault="00000000">
            <w:pPr>
              <w:keepNext/>
              <w:spacing w:after="0" w:line="252" w:lineRule="auto"/>
              <w:jc w:val="center"/>
              <w:rPr>
                <w:sz w:val="19"/>
                <w:szCs w:val="19"/>
              </w:rPr>
            </w:pPr>
            <w:r w:rsidRPr="00AB11D9">
              <w:rPr>
                <w:rFonts w:eastAsia="Times New Roman"/>
                <w:b/>
                <w:sz w:val="19"/>
                <w:szCs w:val="19"/>
              </w:rPr>
              <w:t>Component</w:t>
            </w:r>
          </w:p>
        </w:tc>
        <w:tc>
          <w:tcPr>
            <w:tcW w:w="4422" w:type="dxa"/>
            <w:shd w:val="clear" w:color="auto" w:fill="EEF2F5"/>
            <w:tcMar>
              <w:top w:w="75" w:type="dxa"/>
              <w:left w:w="75" w:type="dxa"/>
              <w:bottom w:w="75" w:type="dxa"/>
              <w:right w:w="75" w:type="dxa"/>
            </w:tcMar>
            <w:vAlign w:val="center"/>
          </w:tcPr>
          <w:p w14:paraId="4ADD09C6" w14:textId="77777777" w:rsidR="007979D8" w:rsidRPr="00AB11D9" w:rsidRDefault="00000000">
            <w:pPr>
              <w:keepNext/>
              <w:spacing w:after="0" w:line="252" w:lineRule="auto"/>
              <w:jc w:val="center"/>
              <w:rPr>
                <w:sz w:val="19"/>
                <w:szCs w:val="19"/>
              </w:rPr>
            </w:pPr>
            <w:r w:rsidRPr="00AB11D9">
              <w:rPr>
                <w:rFonts w:eastAsia="Times New Roman"/>
                <w:b/>
                <w:sz w:val="19"/>
                <w:szCs w:val="19"/>
              </w:rPr>
              <w:t>Configuration</w:t>
            </w:r>
          </w:p>
        </w:tc>
        <w:tc>
          <w:tcPr>
            <w:tcW w:w="3685" w:type="dxa"/>
            <w:shd w:val="clear" w:color="auto" w:fill="EEF2F5"/>
            <w:tcMar>
              <w:top w:w="75" w:type="dxa"/>
              <w:left w:w="75" w:type="dxa"/>
              <w:bottom w:w="75" w:type="dxa"/>
              <w:right w:w="75" w:type="dxa"/>
            </w:tcMar>
            <w:vAlign w:val="center"/>
          </w:tcPr>
          <w:p w14:paraId="1CCCC7A0" w14:textId="77777777" w:rsidR="007979D8" w:rsidRPr="00AB11D9" w:rsidRDefault="00000000">
            <w:pPr>
              <w:keepNext/>
              <w:spacing w:after="0" w:line="252" w:lineRule="auto"/>
              <w:jc w:val="center"/>
              <w:rPr>
                <w:sz w:val="19"/>
                <w:szCs w:val="19"/>
              </w:rPr>
            </w:pPr>
            <w:r w:rsidRPr="00AB11D9">
              <w:rPr>
                <w:rFonts w:eastAsia="Times New Roman"/>
                <w:b/>
                <w:sz w:val="19"/>
                <w:szCs w:val="19"/>
              </w:rPr>
              <w:t>Output / trainable parameters</w:t>
            </w:r>
          </w:p>
        </w:tc>
      </w:tr>
      <w:tr w:rsidR="007979D8" w:rsidRPr="00AB11D9" w14:paraId="5041C934" w14:textId="77777777">
        <w:trPr>
          <w:cantSplit/>
          <w:jc w:val="center"/>
        </w:trPr>
        <w:tc>
          <w:tcPr>
            <w:tcW w:w="1531" w:type="dxa"/>
            <w:tcMar>
              <w:top w:w="75" w:type="dxa"/>
              <w:left w:w="75" w:type="dxa"/>
              <w:bottom w:w="75" w:type="dxa"/>
              <w:right w:w="75" w:type="dxa"/>
            </w:tcMar>
            <w:vAlign w:val="center"/>
          </w:tcPr>
          <w:p w14:paraId="2EC0D325" w14:textId="77777777" w:rsidR="007979D8" w:rsidRPr="00AB11D9" w:rsidRDefault="00000000">
            <w:pPr>
              <w:spacing w:after="0" w:line="252" w:lineRule="auto"/>
              <w:jc w:val="center"/>
              <w:rPr>
                <w:sz w:val="19"/>
                <w:szCs w:val="19"/>
              </w:rPr>
            </w:pPr>
            <w:r w:rsidRPr="00AB11D9">
              <w:rPr>
                <w:rFonts w:eastAsia="Times New Roman"/>
                <w:sz w:val="19"/>
                <w:szCs w:val="19"/>
              </w:rPr>
              <w:t>DINOv2</w:t>
            </w:r>
          </w:p>
        </w:tc>
        <w:tc>
          <w:tcPr>
            <w:tcW w:w="4422" w:type="dxa"/>
            <w:tcMar>
              <w:top w:w="75" w:type="dxa"/>
              <w:left w:w="75" w:type="dxa"/>
              <w:bottom w:w="75" w:type="dxa"/>
              <w:right w:w="75" w:type="dxa"/>
            </w:tcMar>
            <w:vAlign w:val="center"/>
          </w:tcPr>
          <w:p w14:paraId="3670F102" w14:textId="77777777" w:rsidR="007979D8" w:rsidRPr="00AB11D9" w:rsidRDefault="00000000">
            <w:pPr>
              <w:spacing w:after="0" w:line="252" w:lineRule="auto"/>
              <w:rPr>
                <w:sz w:val="19"/>
                <w:szCs w:val="19"/>
              </w:rPr>
            </w:pPr>
            <w:r w:rsidRPr="00AB11D9">
              <w:rPr>
                <w:rFonts w:eastAsia="Times New Roman"/>
                <w:sz w:val="19"/>
                <w:szCs w:val="19"/>
              </w:rPr>
              <w:t>ViT-B/14; 12 blocks; width 768; 12 heads; short side 448</w:t>
            </w:r>
          </w:p>
        </w:tc>
        <w:tc>
          <w:tcPr>
            <w:tcW w:w="3685" w:type="dxa"/>
            <w:tcMar>
              <w:top w:w="75" w:type="dxa"/>
              <w:left w:w="75" w:type="dxa"/>
              <w:bottom w:w="75" w:type="dxa"/>
              <w:right w:w="75" w:type="dxa"/>
            </w:tcMar>
            <w:vAlign w:val="center"/>
          </w:tcPr>
          <w:p w14:paraId="25DAA6E8" w14:textId="77777777" w:rsidR="007979D8" w:rsidRPr="00AB11D9" w:rsidRDefault="00000000">
            <w:pPr>
              <w:spacing w:after="0" w:line="252" w:lineRule="auto"/>
              <w:jc w:val="center"/>
              <w:rPr>
                <w:sz w:val="19"/>
                <w:szCs w:val="19"/>
              </w:rPr>
            </w:pPr>
            <m:oMath>
              <m:sSub>
                <m:sSubPr>
                  <m:ctrlPr>
                    <w:rPr>
                      <w:rFonts w:ascii="Cambria Math" w:hAnsi="Cambria Math"/>
                      <w:sz w:val="19"/>
                      <w:szCs w:val="19"/>
                    </w:rPr>
                  </m:ctrlPr>
                </m:sSubPr>
                <m:e>
                  <m:r>
                    <w:rPr>
                      <w:rFonts w:ascii="Cambria Math" w:hAnsi="Cambria Math"/>
                      <w:sz w:val="19"/>
                      <w:szCs w:val="19"/>
                    </w:rPr>
                    <m:t>h</m:t>
                  </m:r>
                </m:e>
                <m:sub>
                  <m:r>
                    <m:rPr>
                      <m:sty m:val="p"/>
                    </m:rPr>
                    <w:rPr>
                      <w:rFonts w:ascii="Cambria Math" w:hAnsi="Cambria Math"/>
                      <w:sz w:val="19"/>
                      <w:szCs w:val="19"/>
                    </w:rPr>
                    <m:t>D</m:t>
                  </m:r>
                </m:sub>
              </m:sSub>
            </m:oMath>
            <w:r w:rsidRPr="00AB11D9">
              <w:rPr>
                <w:rFonts w:eastAsia="Times New Roman"/>
                <w:sz w:val="19"/>
                <w:szCs w:val="19"/>
              </w:rPr>
              <w:t xml:space="preserve"> × </w:t>
            </w:r>
            <m:oMath>
              <m:sSub>
                <m:sSubPr>
                  <m:ctrlPr>
                    <w:rPr>
                      <w:rFonts w:ascii="Cambria Math" w:hAnsi="Cambria Math"/>
                      <w:sz w:val="19"/>
                      <w:szCs w:val="19"/>
                    </w:rPr>
                  </m:ctrlPr>
                </m:sSubPr>
                <m:e>
                  <m:r>
                    <w:rPr>
                      <w:rFonts w:ascii="Cambria Math" w:hAnsi="Cambria Math"/>
                      <w:sz w:val="19"/>
                      <w:szCs w:val="19"/>
                    </w:rPr>
                    <m:t>w</m:t>
                  </m:r>
                </m:e>
                <m:sub>
                  <m:r>
                    <m:rPr>
                      <m:sty m:val="p"/>
                    </m:rPr>
                    <w:rPr>
                      <w:rFonts w:ascii="Cambria Math" w:hAnsi="Cambria Math"/>
                      <w:sz w:val="19"/>
                      <w:szCs w:val="19"/>
                    </w:rPr>
                    <m:t>D</m:t>
                  </m:r>
                </m:sub>
              </m:sSub>
            </m:oMath>
            <w:r w:rsidRPr="00AB11D9">
              <w:rPr>
                <w:rFonts w:eastAsia="Times New Roman"/>
                <w:sz w:val="19"/>
                <w:szCs w:val="19"/>
              </w:rPr>
              <w:t xml:space="preserve"> × 768; 0</w:t>
            </w:r>
          </w:p>
        </w:tc>
      </w:tr>
      <w:tr w:rsidR="007979D8" w:rsidRPr="00AB11D9" w14:paraId="16BE830F" w14:textId="77777777">
        <w:trPr>
          <w:cantSplit/>
          <w:jc w:val="center"/>
        </w:trPr>
        <w:tc>
          <w:tcPr>
            <w:tcW w:w="1531" w:type="dxa"/>
            <w:tcMar>
              <w:top w:w="75" w:type="dxa"/>
              <w:left w:w="75" w:type="dxa"/>
              <w:bottom w:w="75" w:type="dxa"/>
              <w:right w:w="75" w:type="dxa"/>
            </w:tcMar>
            <w:vAlign w:val="center"/>
          </w:tcPr>
          <w:p w14:paraId="06D0AF34" w14:textId="77777777" w:rsidR="007979D8" w:rsidRPr="00AB11D9" w:rsidRDefault="00000000">
            <w:pPr>
              <w:spacing w:after="0" w:line="252" w:lineRule="auto"/>
              <w:jc w:val="center"/>
              <w:rPr>
                <w:sz w:val="19"/>
                <w:szCs w:val="19"/>
              </w:rPr>
            </w:pPr>
            <w:r w:rsidRPr="00AB11D9">
              <w:rPr>
                <w:rFonts w:eastAsia="Times New Roman"/>
                <w:sz w:val="19"/>
                <w:szCs w:val="19"/>
              </w:rPr>
              <w:t>CLIP visual</w:t>
            </w:r>
          </w:p>
        </w:tc>
        <w:tc>
          <w:tcPr>
            <w:tcW w:w="4422" w:type="dxa"/>
            <w:tcMar>
              <w:top w:w="75" w:type="dxa"/>
              <w:left w:w="75" w:type="dxa"/>
              <w:bottom w:w="75" w:type="dxa"/>
              <w:right w:w="75" w:type="dxa"/>
            </w:tcMar>
            <w:vAlign w:val="center"/>
          </w:tcPr>
          <w:p w14:paraId="0EDE132B" w14:textId="77777777" w:rsidR="007979D8" w:rsidRPr="00AB11D9" w:rsidRDefault="00000000">
            <w:pPr>
              <w:spacing w:after="0" w:line="252" w:lineRule="auto"/>
              <w:rPr>
                <w:sz w:val="19"/>
                <w:szCs w:val="19"/>
              </w:rPr>
            </w:pPr>
            <w:r w:rsidRPr="00AB11D9">
              <w:rPr>
                <w:rFonts w:eastAsia="Times New Roman"/>
                <w:sz w:val="19"/>
                <w:szCs w:val="19"/>
              </w:rPr>
              <w:t>ViT-L/14; 24 blocks; width 1024; 16 heads; input 518 × 518</w:t>
            </w:r>
          </w:p>
        </w:tc>
        <w:tc>
          <w:tcPr>
            <w:tcW w:w="3685" w:type="dxa"/>
            <w:tcMar>
              <w:top w:w="75" w:type="dxa"/>
              <w:left w:w="75" w:type="dxa"/>
              <w:bottom w:w="75" w:type="dxa"/>
              <w:right w:w="75" w:type="dxa"/>
            </w:tcMar>
            <w:vAlign w:val="center"/>
          </w:tcPr>
          <w:p w14:paraId="789211B7" w14:textId="77777777" w:rsidR="007979D8" w:rsidRPr="00AB11D9" w:rsidRDefault="00000000">
            <w:pPr>
              <w:spacing w:after="0" w:line="252" w:lineRule="auto"/>
              <w:rPr>
                <w:sz w:val="19"/>
                <w:szCs w:val="19"/>
              </w:rPr>
            </w:pPr>
            <w:r w:rsidRPr="00AB11D9">
              <w:rPr>
                <w:rFonts w:eastAsia="Times New Roman"/>
                <w:sz w:val="19"/>
                <w:szCs w:val="19"/>
              </w:rPr>
              <w:t>37 × 37 × 768 after projection; 0</w:t>
            </w:r>
          </w:p>
        </w:tc>
      </w:tr>
      <w:tr w:rsidR="007979D8" w:rsidRPr="00AB11D9" w14:paraId="08B36E57" w14:textId="77777777">
        <w:trPr>
          <w:cantSplit/>
          <w:jc w:val="center"/>
        </w:trPr>
        <w:tc>
          <w:tcPr>
            <w:tcW w:w="1531" w:type="dxa"/>
            <w:tcMar>
              <w:top w:w="75" w:type="dxa"/>
              <w:left w:w="75" w:type="dxa"/>
              <w:bottom w:w="75" w:type="dxa"/>
              <w:right w:w="75" w:type="dxa"/>
            </w:tcMar>
            <w:vAlign w:val="center"/>
          </w:tcPr>
          <w:p w14:paraId="25B68761" w14:textId="77777777" w:rsidR="007979D8" w:rsidRPr="00AB11D9" w:rsidRDefault="00000000">
            <w:pPr>
              <w:spacing w:after="0" w:line="252" w:lineRule="auto"/>
              <w:jc w:val="center"/>
              <w:rPr>
                <w:sz w:val="19"/>
                <w:szCs w:val="19"/>
              </w:rPr>
            </w:pPr>
            <w:r w:rsidRPr="00AB11D9">
              <w:rPr>
                <w:rFonts w:eastAsia="Times New Roman"/>
                <w:sz w:val="19"/>
                <w:szCs w:val="19"/>
              </w:rPr>
              <w:t>DPAM / layer output</w:t>
            </w:r>
          </w:p>
        </w:tc>
        <w:tc>
          <w:tcPr>
            <w:tcW w:w="4422" w:type="dxa"/>
            <w:tcMar>
              <w:top w:w="75" w:type="dxa"/>
              <w:left w:w="75" w:type="dxa"/>
              <w:bottom w:w="75" w:type="dxa"/>
              <w:right w:w="75" w:type="dxa"/>
            </w:tcMar>
            <w:vAlign w:val="center"/>
          </w:tcPr>
          <w:p w14:paraId="66745F2A" w14:textId="77777777" w:rsidR="007979D8" w:rsidRPr="00AB11D9" w:rsidRDefault="00000000">
            <w:pPr>
              <w:spacing w:after="0" w:line="252" w:lineRule="auto"/>
              <w:rPr>
                <w:sz w:val="19"/>
                <w:szCs w:val="19"/>
              </w:rPr>
            </w:pPr>
            <w:r w:rsidRPr="00AB11D9">
              <w:rPr>
                <w:rFonts w:eastAsia="Times New Roman"/>
                <w:sz w:val="19"/>
                <w:szCs w:val="19"/>
              </w:rPr>
              <w:t>DPAM_layer = 20; request 6/12/18/24; retain layer 24, exclude CLS</w:t>
            </w:r>
          </w:p>
        </w:tc>
        <w:tc>
          <w:tcPr>
            <w:tcW w:w="3685" w:type="dxa"/>
            <w:tcMar>
              <w:top w:w="75" w:type="dxa"/>
              <w:left w:w="75" w:type="dxa"/>
              <w:bottom w:w="75" w:type="dxa"/>
              <w:right w:w="75" w:type="dxa"/>
            </w:tcMar>
            <w:vAlign w:val="center"/>
          </w:tcPr>
          <w:p w14:paraId="1973C0AD" w14:textId="77777777" w:rsidR="007979D8" w:rsidRPr="00AB11D9" w:rsidRDefault="00000000">
            <w:pPr>
              <w:spacing w:after="0" w:line="252" w:lineRule="auto"/>
              <w:jc w:val="center"/>
              <w:rPr>
                <w:sz w:val="19"/>
                <w:szCs w:val="19"/>
              </w:rPr>
            </w:pPr>
            <w:r w:rsidRPr="00AB11D9">
              <w:rPr>
                <w:rFonts w:eastAsia="Times New Roman"/>
                <w:sz w:val="19"/>
                <w:szCs w:val="19"/>
              </w:rPr>
              <w:t>Frozen attention path; 0</w:t>
            </w:r>
          </w:p>
        </w:tc>
      </w:tr>
      <w:tr w:rsidR="007979D8" w:rsidRPr="00AB11D9" w14:paraId="39E4A976" w14:textId="77777777">
        <w:trPr>
          <w:cantSplit/>
          <w:jc w:val="center"/>
        </w:trPr>
        <w:tc>
          <w:tcPr>
            <w:tcW w:w="1531" w:type="dxa"/>
            <w:tcMar>
              <w:top w:w="75" w:type="dxa"/>
              <w:left w:w="75" w:type="dxa"/>
              <w:bottom w:w="75" w:type="dxa"/>
              <w:right w:w="75" w:type="dxa"/>
            </w:tcMar>
            <w:vAlign w:val="center"/>
          </w:tcPr>
          <w:p w14:paraId="669CA9A3" w14:textId="77777777" w:rsidR="007979D8" w:rsidRPr="00AB11D9" w:rsidRDefault="00000000">
            <w:pPr>
              <w:spacing w:after="0" w:line="252" w:lineRule="auto"/>
              <w:jc w:val="center"/>
              <w:rPr>
                <w:sz w:val="19"/>
                <w:szCs w:val="19"/>
              </w:rPr>
            </w:pPr>
            <w:r w:rsidRPr="00AB11D9">
              <w:rPr>
                <w:rFonts w:eastAsia="Times New Roman"/>
                <w:sz w:val="19"/>
                <w:szCs w:val="19"/>
              </w:rPr>
              <w:t>Grid calibration</w:t>
            </w:r>
          </w:p>
        </w:tc>
        <w:tc>
          <w:tcPr>
            <w:tcW w:w="4422" w:type="dxa"/>
            <w:tcMar>
              <w:top w:w="75" w:type="dxa"/>
              <w:left w:w="75" w:type="dxa"/>
              <w:bottom w:w="75" w:type="dxa"/>
              <w:right w:w="75" w:type="dxa"/>
            </w:tcMar>
            <w:vAlign w:val="center"/>
          </w:tcPr>
          <w:p w14:paraId="2324CE99" w14:textId="77777777" w:rsidR="007979D8" w:rsidRPr="00AB11D9" w:rsidRDefault="00000000">
            <w:pPr>
              <w:spacing w:after="0" w:line="252" w:lineRule="auto"/>
              <w:rPr>
                <w:sz w:val="19"/>
                <w:szCs w:val="19"/>
              </w:rPr>
            </w:pPr>
            <w:r w:rsidRPr="00AB11D9">
              <w:rPr>
                <w:rFonts w:eastAsia="Times New Roman"/>
                <w:sz w:val="19"/>
                <w:szCs w:val="19"/>
              </w:rPr>
              <w:t>Bilinear CLIP-to-DINO resize; align_corners = false</w:t>
            </w:r>
          </w:p>
        </w:tc>
        <w:tc>
          <w:tcPr>
            <w:tcW w:w="3685" w:type="dxa"/>
            <w:tcMar>
              <w:top w:w="75" w:type="dxa"/>
              <w:left w:w="75" w:type="dxa"/>
              <w:bottom w:w="75" w:type="dxa"/>
              <w:right w:w="75" w:type="dxa"/>
            </w:tcMar>
            <w:vAlign w:val="center"/>
          </w:tcPr>
          <w:p w14:paraId="56168B23" w14:textId="77777777" w:rsidR="007979D8" w:rsidRPr="00AB11D9" w:rsidRDefault="00000000">
            <w:pPr>
              <w:spacing w:after="0" w:line="252" w:lineRule="auto"/>
              <w:jc w:val="center"/>
              <w:rPr>
                <w:sz w:val="19"/>
                <w:szCs w:val="19"/>
              </w:rPr>
            </w:pPr>
            <m:oMath>
              <m:sSub>
                <m:sSubPr>
                  <m:ctrlPr>
                    <w:rPr>
                      <w:rFonts w:ascii="Cambria Math" w:hAnsi="Cambria Math"/>
                      <w:sz w:val="19"/>
                      <w:szCs w:val="19"/>
                    </w:rPr>
                  </m:ctrlPr>
                </m:sSubPr>
                <m:e>
                  <m:r>
                    <w:rPr>
                      <w:rFonts w:ascii="Cambria Math" w:hAnsi="Cambria Math"/>
                      <w:sz w:val="19"/>
                      <w:szCs w:val="19"/>
                    </w:rPr>
                    <m:t>h</m:t>
                  </m:r>
                </m:e>
                <m:sub>
                  <m:r>
                    <m:rPr>
                      <m:sty m:val="p"/>
                    </m:rPr>
                    <w:rPr>
                      <w:rFonts w:ascii="Cambria Math" w:hAnsi="Cambria Math"/>
                      <w:sz w:val="19"/>
                      <w:szCs w:val="19"/>
                    </w:rPr>
                    <m:t>D</m:t>
                  </m:r>
                </m:sub>
              </m:sSub>
            </m:oMath>
            <w:r w:rsidRPr="00AB11D9">
              <w:rPr>
                <w:rFonts w:eastAsia="Times New Roman"/>
                <w:sz w:val="19"/>
                <w:szCs w:val="19"/>
              </w:rPr>
              <w:t xml:space="preserve"> × </w:t>
            </w:r>
            <m:oMath>
              <m:sSub>
                <m:sSubPr>
                  <m:ctrlPr>
                    <w:rPr>
                      <w:rFonts w:ascii="Cambria Math" w:hAnsi="Cambria Math"/>
                      <w:sz w:val="19"/>
                      <w:szCs w:val="19"/>
                    </w:rPr>
                  </m:ctrlPr>
                </m:sSubPr>
                <m:e>
                  <m:r>
                    <w:rPr>
                      <w:rFonts w:ascii="Cambria Math" w:hAnsi="Cambria Math"/>
                      <w:sz w:val="19"/>
                      <w:szCs w:val="19"/>
                    </w:rPr>
                    <m:t>w</m:t>
                  </m:r>
                </m:e>
                <m:sub>
                  <m:r>
                    <m:rPr>
                      <m:sty m:val="p"/>
                    </m:rPr>
                    <w:rPr>
                      <w:rFonts w:ascii="Cambria Math" w:hAnsi="Cambria Math"/>
                      <w:sz w:val="19"/>
                      <w:szCs w:val="19"/>
                    </w:rPr>
                    <m:t>D</m:t>
                  </m:r>
                </m:sub>
              </m:sSub>
            </m:oMath>
            <w:r w:rsidRPr="00AB11D9">
              <w:rPr>
                <w:rFonts w:eastAsia="Times New Roman"/>
                <w:sz w:val="19"/>
                <w:szCs w:val="19"/>
              </w:rPr>
              <w:t xml:space="preserve"> × 768; 0</w:t>
            </w:r>
          </w:p>
        </w:tc>
      </w:tr>
      <w:tr w:rsidR="007979D8" w:rsidRPr="00AB11D9" w14:paraId="15D73CD2" w14:textId="77777777">
        <w:trPr>
          <w:cantSplit/>
          <w:jc w:val="center"/>
        </w:trPr>
        <w:tc>
          <w:tcPr>
            <w:tcW w:w="1531" w:type="dxa"/>
            <w:tcMar>
              <w:top w:w="75" w:type="dxa"/>
              <w:left w:w="75" w:type="dxa"/>
              <w:bottom w:w="75" w:type="dxa"/>
              <w:right w:w="75" w:type="dxa"/>
            </w:tcMar>
            <w:vAlign w:val="center"/>
          </w:tcPr>
          <w:p w14:paraId="1445F55A" w14:textId="77777777" w:rsidR="007979D8" w:rsidRPr="00AB11D9" w:rsidRDefault="00000000">
            <w:pPr>
              <w:spacing w:after="0" w:line="252" w:lineRule="auto"/>
              <w:jc w:val="center"/>
              <w:rPr>
                <w:sz w:val="19"/>
                <w:szCs w:val="19"/>
              </w:rPr>
            </w:pPr>
            <w:r w:rsidRPr="00AB11D9">
              <w:rPr>
                <w:rFonts w:eastAsia="Times New Roman"/>
                <w:sz w:val="19"/>
                <w:szCs w:val="19"/>
              </w:rPr>
              <w:t>Fusion</w:t>
            </w:r>
          </w:p>
        </w:tc>
        <w:tc>
          <w:tcPr>
            <w:tcW w:w="4422" w:type="dxa"/>
            <w:tcMar>
              <w:top w:w="75" w:type="dxa"/>
              <w:left w:w="75" w:type="dxa"/>
              <w:bottom w:w="75" w:type="dxa"/>
              <w:right w:w="75" w:type="dxa"/>
            </w:tcMar>
            <w:vAlign w:val="center"/>
          </w:tcPr>
          <w:p w14:paraId="5AE23D3C" w14:textId="77777777" w:rsidR="007979D8" w:rsidRPr="00AB11D9" w:rsidRDefault="00000000">
            <w:pPr>
              <w:spacing w:after="0" w:line="252" w:lineRule="auto"/>
              <w:rPr>
                <w:sz w:val="19"/>
                <w:szCs w:val="19"/>
              </w:rPr>
            </w:pPr>
            <w:r w:rsidRPr="00AB11D9">
              <w:rPr>
                <w:rFonts w:eastAsia="Times New Roman"/>
                <w:sz w:val="19"/>
                <w:szCs w:val="19"/>
              </w:rPr>
              <w:t xml:space="preserve">Per-patch branch </w:t>
            </w:r>
            <m:oMath>
              <m:sSub>
                <m:sSubPr>
                  <m:ctrlPr>
                    <w:rPr>
                      <w:rFonts w:ascii="Cambria Math" w:hAnsi="Cambria Math"/>
                      <w:sz w:val="19"/>
                      <w:szCs w:val="19"/>
                    </w:rPr>
                  </m:ctrlPr>
                </m:sSubPr>
                <m:e>
                  <m:r>
                    <m:rPr>
                      <m:scr m:val="script"/>
                    </m:rPr>
                    <w:rPr>
                      <w:rFonts w:ascii="Cambria Math" w:hAnsi="Cambria Math"/>
                      <w:sz w:val="19"/>
                      <w:szCs w:val="19"/>
                    </w:rPr>
                    <m:t>l</m:t>
                  </m:r>
                </m:e>
                <m:sub>
                  <m:r>
                    <w:rPr>
                      <w:rFonts w:ascii="Cambria Math" w:hAnsi="Cambria Math"/>
                      <w:sz w:val="19"/>
                      <w:szCs w:val="19"/>
                    </w:rPr>
                    <m:t>2</m:t>
                  </m:r>
                </m:sub>
              </m:sSub>
            </m:oMath>
            <w:r w:rsidRPr="00AB11D9">
              <w:rPr>
                <w:rFonts w:eastAsia="Times New Roman"/>
                <w:sz w:val="19"/>
                <w:szCs w:val="19"/>
              </w:rPr>
              <w:t xml:space="preserve">; </w:t>
            </w:r>
            <m:oMath>
              <m:r>
                <w:rPr>
                  <w:rFonts w:ascii="Cambria Math" w:hAnsi="Cambria Math"/>
                  <w:sz w:val="19"/>
                  <w:szCs w:val="19"/>
                </w:rPr>
                <m:t>α</m:t>
              </m:r>
            </m:oMath>
            <w:r w:rsidRPr="00AB11D9">
              <w:rPr>
                <w:rFonts w:eastAsia="Times New Roman"/>
                <w:sz w:val="19"/>
                <w:szCs w:val="19"/>
              </w:rPr>
              <w:t xml:space="preserve"> = 0.5; concat; joint </w:t>
            </w:r>
            <m:oMath>
              <m:sSub>
                <m:sSubPr>
                  <m:ctrlPr>
                    <w:rPr>
                      <w:rFonts w:ascii="Cambria Math" w:hAnsi="Cambria Math"/>
                      <w:sz w:val="19"/>
                      <w:szCs w:val="19"/>
                    </w:rPr>
                  </m:ctrlPr>
                </m:sSubPr>
                <m:e>
                  <m:r>
                    <m:rPr>
                      <m:scr m:val="script"/>
                    </m:rPr>
                    <w:rPr>
                      <w:rFonts w:ascii="Cambria Math" w:hAnsi="Cambria Math"/>
                      <w:sz w:val="19"/>
                      <w:szCs w:val="19"/>
                    </w:rPr>
                    <m:t>l</m:t>
                  </m:r>
                </m:e>
                <m:sub>
                  <m:r>
                    <w:rPr>
                      <w:rFonts w:ascii="Cambria Math" w:hAnsi="Cambria Math"/>
                      <w:sz w:val="19"/>
                      <w:szCs w:val="19"/>
                    </w:rPr>
                    <m:t>2</m:t>
                  </m:r>
                </m:sub>
              </m:sSub>
            </m:oMath>
          </w:p>
        </w:tc>
        <w:tc>
          <w:tcPr>
            <w:tcW w:w="3685" w:type="dxa"/>
            <w:tcMar>
              <w:top w:w="75" w:type="dxa"/>
              <w:left w:w="75" w:type="dxa"/>
              <w:bottom w:w="75" w:type="dxa"/>
              <w:right w:w="75" w:type="dxa"/>
            </w:tcMar>
            <w:vAlign w:val="center"/>
          </w:tcPr>
          <w:p w14:paraId="345401D6" w14:textId="77777777" w:rsidR="007979D8" w:rsidRPr="00AB11D9" w:rsidRDefault="00000000">
            <w:pPr>
              <w:spacing w:after="0" w:line="252" w:lineRule="auto"/>
              <w:jc w:val="center"/>
              <w:rPr>
                <w:sz w:val="19"/>
                <w:szCs w:val="19"/>
              </w:rPr>
            </w:pPr>
            <m:oMath>
              <m:sSub>
                <m:sSubPr>
                  <m:ctrlPr>
                    <w:rPr>
                      <w:rFonts w:ascii="Cambria Math" w:hAnsi="Cambria Math"/>
                      <w:sz w:val="19"/>
                      <w:szCs w:val="19"/>
                    </w:rPr>
                  </m:ctrlPr>
                </m:sSubPr>
                <m:e>
                  <m:r>
                    <w:rPr>
                      <w:rFonts w:ascii="Cambria Math" w:hAnsi="Cambria Math"/>
                      <w:sz w:val="19"/>
                      <w:szCs w:val="19"/>
                    </w:rPr>
                    <m:t>h</m:t>
                  </m:r>
                </m:e>
                <m:sub>
                  <m:r>
                    <m:rPr>
                      <m:sty m:val="p"/>
                    </m:rPr>
                    <w:rPr>
                      <w:rFonts w:ascii="Cambria Math" w:hAnsi="Cambria Math"/>
                      <w:sz w:val="19"/>
                      <w:szCs w:val="19"/>
                    </w:rPr>
                    <m:t>D</m:t>
                  </m:r>
                </m:sub>
              </m:sSub>
            </m:oMath>
            <w:r w:rsidRPr="00AB11D9">
              <w:rPr>
                <w:rFonts w:eastAsia="Times New Roman"/>
                <w:sz w:val="19"/>
                <w:szCs w:val="19"/>
              </w:rPr>
              <w:t xml:space="preserve"> × </w:t>
            </w:r>
            <m:oMath>
              <m:sSub>
                <m:sSubPr>
                  <m:ctrlPr>
                    <w:rPr>
                      <w:rFonts w:ascii="Cambria Math" w:hAnsi="Cambria Math"/>
                      <w:sz w:val="19"/>
                      <w:szCs w:val="19"/>
                    </w:rPr>
                  </m:ctrlPr>
                </m:sSubPr>
                <m:e>
                  <m:r>
                    <w:rPr>
                      <w:rFonts w:ascii="Cambria Math" w:hAnsi="Cambria Math"/>
                      <w:sz w:val="19"/>
                      <w:szCs w:val="19"/>
                    </w:rPr>
                    <m:t>w</m:t>
                  </m:r>
                </m:e>
                <m:sub>
                  <m:r>
                    <m:rPr>
                      <m:sty m:val="p"/>
                    </m:rPr>
                    <w:rPr>
                      <w:rFonts w:ascii="Cambria Math" w:hAnsi="Cambria Math"/>
                      <w:sz w:val="19"/>
                      <w:szCs w:val="19"/>
                    </w:rPr>
                    <m:t>D</m:t>
                  </m:r>
                </m:sub>
              </m:sSub>
            </m:oMath>
            <w:r w:rsidRPr="00AB11D9">
              <w:rPr>
                <w:rFonts w:eastAsia="Times New Roman"/>
                <w:sz w:val="19"/>
                <w:szCs w:val="19"/>
              </w:rPr>
              <w:t xml:space="preserve"> × 1536; 0</w:t>
            </w:r>
          </w:p>
        </w:tc>
      </w:tr>
      <w:tr w:rsidR="007979D8" w:rsidRPr="00AB11D9" w14:paraId="57C66E69" w14:textId="77777777">
        <w:trPr>
          <w:cantSplit/>
          <w:jc w:val="center"/>
        </w:trPr>
        <w:tc>
          <w:tcPr>
            <w:tcW w:w="1531" w:type="dxa"/>
            <w:tcMar>
              <w:top w:w="75" w:type="dxa"/>
              <w:left w:w="75" w:type="dxa"/>
              <w:bottom w:w="75" w:type="dxa"/>
              <w:right w:w="75" w:type="dxa"/>
            </w:tcMar>
            <w:vAlign w:val="center"/>
          </w:tcPr>
          <w:p w14:paraId="7D45021A" w14:textId="77777777" w:rsidR="007979D8" w:rsidRPr="00AB11D9" w:rsidRDefault="00000000">
            <w:pPr>
              <w:spacing w:after="0" w:line="252" w:lineRule="auto"/>
              <w:jc w:val="center"/>
              <w:rPr>
                <w:sz w:val="19"/>
                <w:szCs w:val="19"/>
              </w:rPr>
            </w:pPr>
            <w:r w:rsidRPr="00AB11D9">
              <w:rPr>
                <w:rFonts w:eastAsia="Times New Roman"/>
                <w:sz w:val="19"/>
                <w:szCs w:val="19"/>
              </w:rPr>
              <w:t>Normal memory</w:t>
            </w:r>
          </w:p>
        </w:tc>
        <w:tc>
          <w:tcPr>
            <w:tcW w:w="4422" w:type="dxa"/>
            <w:tcMar>
              <w:top w:w="75" w:type="dxa"/>
              <w:left w:w="75" w:type="dxa"/>
              <w:bottom w:w="75" w:type="dxa"/>
              <w:right w:w="75" w:type="dxa"/>
            </w:tcMar>
            <w:vAlign w:val="center"/>
          </w:tcPr>
          <w:p w14:paraId="5B6E9A07" w14:textId="77777777" w:rsidR="007979D8" w:rsidRPr="00AB11D9" w:rsidRDefault="00000000">
            <w:pPr>
              <w:spacing w:after="0" w:line="252" w:lineRule="auto"/>
              <w:rPr>
                <w:sz w:val="19"/>
                <w:szCs w:val="19"/>
              </w:rPr>
            </w:pPr>
            <m:oMath>
              <m:r>
                <w:rPr>
                  <w:rFonts w:ascii="Cambria Math" w:hAnsi="Cambria Math"/>
                  <w:sz w:val="19"/>
                  <w:szCs w:val="19"/>
                </w:rPr>
                <m:t>K</m:t>
              </m:r>
            </m:oMath>
            <w:r w:rsidRPr="00AB11D9">
              <w:rPr>
                <w:rFonts w:eastAsia="Times New Roman"/>
                <w:sz w:val="19"/>
                <w:szCs w:val="19"/>
              </w:rPr>
              <w:t xml:space="preserve"> = 1/2/4; seeds 0/1/2; all normal patches; no PCA/whitening</w:t>
            </w:r>
          </w:p>
        </w:tc>
        <w:tc>
          <w:tcPr>
            <w:tcW w:w="3685" w:type="dxa"/>
            <w:tcMar>
              <w:top w:w="75" w:type="dxa"/>
              <w:left w:w="75" w:type="dxa"/>
              <w:bottom w:w="75" w:type="dxa"/>
              <w:right w:w="75" w:type="dxa"/>
            </w:tcMar>
            <w:vAlign w:val="center"/>
          </w:tcPr>
          <w:p w14:paraId="3D17DEAD" w14:textId="77777777" w:rsidR="007979D8" w:rsidRPr="00AB11D9" w:rsidRDefault="00000000">
            <w:pPr>
              <w:spacing w:after="0" w:line="252" w:lineRule="auto"/>
              <w:jc w:val="center"/>
              <w:rPr>
                <w:sz w:val="19"/>
                <w:szCs w:val="19"/>
              </w:rPr>
            </w:pPr>
            <m:oMath>
              <m:sSub>
                <m:sSubPr>
                  <m:ctrlPr>
                    <w:rPr>
                      <w:rFonts w:ascii="Cambria Math" w:hAnsi="Cambria Math"/>
                      <w:sz w:val="19"/>
                      <w:szCs w:val="19"/>
                    </w:rPr>
                  </m:ctrlPr>
                </m:sSubPr>
                <m:e>
                  <m:r>
                    <w:rPr>
                      <w:rFonts w:ascii="Cambria Math" w:hAnsi="Cambria Math"/>
                      <w:sz w:val="19"/>
                      <w:szCs w:val="19"/>
                    </w:rPr>
                    <m:t>N</m:t>
                  </m:r>
                </m:e>
                <m:sub>
                  <m:r>
                    <w:rPr>
                      <w:rFonts w:ascii="Cambria Math" w:hAnsi="Cambria Math"/>
                      <w:sz w:val="19"/>
                      <w:szCs w:val="19"/>
                    </w:rPr>
                    <m:t>c</m:t>
                  </m:r>
                </m:sub>
              </m:sSub>
            </m:oMath>
            <w:r w:rsidRPr="00AB11D9">
              <w:rPr>
                <w:rFonts w:eastAsia="Times New Roman"/>
                <w:sz w:val="19"/>
                <w:szCs w:val="19"/>
              </w:rPr>
              <w:t xml:space="preserve"> × 1536; 0</w:t>
            </w:r>
          </w:p>
        </w:tc>
      </w:tr>
      <w:tr w:rsidR="007979D8" w:rsidRPr="00AB11D9" w14:paraId="258133E0" w14:textId="77777777">
        <w:trPr>
          <w:cantSplit/>
          <w:jc w:val="center"/>
        </w:trPr>
        <w:tc>
          <w:tcPr>
            <w:tcW w:w="1531" w:type="dxa"/>
            <w:tcMar>
              <w:top w:w="75" w:type="dxa"/>
              <w:left w:w="75" w:type="dxa"/>
              <w:bottom w:w="75" w:type="dxa"/>
              <w:right w:w="75" w:type="dxa"/>
            </w:tcMar>
            <w:vAlign w:val="center"/>
          </w:tcPr>
          <w:p w14:paraId="72868AA2" w14:textId="77777777" w:rsidR="007979D8" w:rsidRPr="00AB11D9" w:rsidRDefault="00000000">
            <w:pPr>
              <w:spacing w:after="0" w:line="252" w:lineRule="auto"/>
              <w:jc w:val="center"/>
              <w:rPr>
                <w:sz w:val="19"/>
                <w:szCs w:val="19"/>
              </w:rPr>
            </w:pPr>
            <w:r w:rsidRPr="00AB11D9">
              <w:rPr>
                <w:rFonts w:eastAsia="Times New Roman"/>
                <w:sz w:val="19"/>
                <w:szCs w:val="19"/>
              </w:rPr>
              <w:t>Scoring</w:t>
            </w:r>
          </w:p>
        </w:tc>
        <w:tc>
          <w:tcPr>
            <w:tcW w:w="4422" w:type="dxa"/>
            <w:tcMar>
              <w:top w:w="75" w:type="dxa"/>
              <w:left w:w="75" w:type="dxa"/>
              <w:bottom w:w="75" w:type="dxa"/>
              <w:right w:w="75" w:type="dxa"/>
            </w:tcMar>
            <w:vAlign w:val="center"/>
          </w:tcPr>
          <w:p w14:paraId="2E81568C" w14:textId="77777777" w:rsidR="007979D8" w:rsidRPr="00AB11D9" w:rsidRDefault="00000000">
            <w:pPr>
              <w:spacing w:after="0" w:line="252" w:lineRule="auto"/>
              <w:rPr>
                <w:sz w:val="19"/>
                <w:szCs w:val="19"/>
              </w:rPr>
            </w:pPr>
            <w:r w:rsidRPr="00AB11D9">
              <w:rPr>
                <w:rFonts w:eastAsia="Times New Roman"/>
                <w:sz w:val="19"/>
                <w:szCs w:val="19"/>
              </w:rPr>
              <w:t>FAISS IndexFlatL2; 1-NN; squared Euclidean distance / 2</w:t>
            </w:r>
          </w:p>
        </w:tc>
        <w:tc>
          <w:tcPr>
            <w:tcW w:w="3685" w:type="dxa"/>
            <w:tcMar>
              <w:top w:w="75" w:type="dxa"/>
              <w:left w:w="75" w:type="dxa"/>
              <w:bottom w:w="75" w:type="dxa"/>
              <w:right w:w="75" w:type="dxa"/>
            </w:tcMar>
            <w:vAlign w:val="center"/>
          </w:tcPr>
          <w:p w14:paraId="32E20FB4" w14:textId="77777777" w:rsidR="007979D8" w:rsidRPr="00AB11D9" w:rsidRDefault="00000000">
            <w:pPr>
              <w:spacing w:after="0" w:line="252" w:lineRule="auto"/>
              <w:jc w:val="center"/>
              <w:rPr>
                <w:sz w:val="19"/>
                <w:szCs w:val="19"/>
              </w:rPr>
            </w:pPr>
            <m:oMath>
              <m:sSub>
                <m:sSubPr>
                  <m:ctrlPr>
                    <w:rPr>
                      <w:rFonts w:ascii="Cambria Math" w:hAnsi="Cambria Math"/>
                      <w:sz w:val="19"/>
                      <w:szCs w:val="19"/>
                    </w:rPr>
                  </m:ctrlPr>
                </m:sSubPr>
                <m:e>
                  <m:r>
                    <w:rPr>
                      <w:rFonts w:ascii="Cambria Math" w:hAnsi="Cambria Math"/>
                      <w:sz w:val="19"/>
                      <w:szCs w:val="19"/>
                    </w:rPr>
                    <m:t>h</m:t>
                  </m:r>
                </m:e>
                <m:sub>
                  <m:r>
                    <m:rPr>
                      <m:sty m:val="p"/>
                    </m:rPr>
                    <w:rPr>
                      <w:rFonts w:ascii="Cambria Math" w:hAnsi="Cambria Math"/>
                      <w:sz w:val="19"/>
                      <w:szCs w:val="19"/>
                    </w:rPr>
                    <m:t>D</m:t>
                  </m:r>
                </m:sub>
              </m:sSub>
            </m:oMath>
            <w:r w:rsidRPr="00AB11D9">
              <w:rPr>
                <w:rFonts w:eastAsia="Times New Roman"/>
                <w:sz w:val="19"/>
                <w:szCs w:val="19"/>
              </w:rPr>
              <w:t xml:space="preserve"> × </w:t>
            </w:r>
            <m:oMath>
              <m:sSub>
                <m:sSubPr>
                  <m:ctrlPr>
                    <w:rPr>
                      <w:rFonts w:ascii="Cambria Math" w:hAnsi="Cambria Math"/>
                      <w:sz w:val="19"/>
                      <w:szCs w:val="19"/>
                    </w:rPr>
                  </m:ctrlPr>
                </m:sSubPr>
                <m:e>
                  <m:r>
                    <w:rPr>
                      <w:rFonts w:ascii="Cambria Math" w:hAnsi="Cambria Math"/>
                      <w:sz w:val="19"/>
                      <w:szCs w:val="19"/>
                    </w:rPr>
                    <m:t>w</m:t>
                  </m:r>
                </m:e>
                <m:sub>
                  <m:r>
                    <m:rPr>
                      <m:sty m:val="p"/>
                    </m:rPr>
                    <w:rPr>
                      <w:rFonts w:ascii="Cambria Math" w:hAnsi="Cambria Math"/>
                      <w:sz w:val="19"/>
                      <w:szCs w:val="19"/>
                    </w:rPr>
                    <m:t>D</m:t>
                  </m:r>
                </m:sub>
              </m:sSub>
            </m:oMath>
            <w:r w:rsidRPr="00AB11D9">
              <w:rPr>
                <w:rFonts w:eastAsia="Times New Roman"/>
                <w:sz w:val="19"/>
                <w:szCs w:val="19"/>
              </w:rPr>
              <w:t xml:space="preserve"> scores; 0</w:t>
            </w:r>
          </w:p>
        </w:tc>
      </w:tr>
      <w:tr w:rsidR="007979D8" w:rsidRPr="00AB11D9" w14:paraId="57124476" w14:textId="77777777">
        <w:trPr>
          <w:cantSplit/>
          <w:jc w:val="center"/>
        </w:trPr>
        <w:tc>
          <w:tcPr>
            <w:tcW w:w="1531" w:type="dxa"/>
            <w:tcMar>
              <w:top w:w="75" w:type="dxa"/>
              <w:left w:w="75" w:type="dxa"/>
              <w:bottom w:w="75" w:type="dxa"/>
              <w:right w:w="75" w:type="dxa"/>
            </w:tcMar>
            <w:vAlign w:val="center"/>
          </w:tcPr>
          <w:p w14:paraId="68AFD6CA" w14:textId="77777777" w:rsidR="007979D8" w:rsidRPr="00AB11D9" w:rsidRDefault="00000000">
            <w:pPr>
              <w:spacing w:after="0" w:line="252" w:lineRule="auto"/>
              <w:jc w:val="center"/>
              <w:rPr>
                <w:sz w:val="19"/>
                <w:szCs w:val="19"/>
              </w:rPr>
            </w:pPr>
            <w:r w:rsidRPr="00AB11D9">
              <w:rPr>
                <w:rFonts w:eastAsia="Times New Roman"/>
                <w:sz w:val="19"/>
                <w:szCs w:val="19"/>
              </w:rPr>
              <w:t>Post-processing</w:t>
            </w:r>
          </w:p>
        </w:tc>
        <w:tc>
          <w:tcPr>
            <w:tcW w:w="4422" w:type="dxa"/>
            <w:tcMar>
              <w:top w:w="75" w:type="dxa"/>
              <w:left w:w="75" w:type="dxa"/>
              <w:bottom w:w="75" w:type="dxa"/>
              <w:right w:w="75" w:type="dxa"/>
            </w:tcMar>
            <w:vAlign w:val="center"/>
          </w:tcPr>
          <w:p w14:paraId="3CCFE8FC" w14:textId="77777777" w:rsidR="007979D8" w:rsidRPr="00AB11D9" w:rsidRDefault="00000000">
            <w:pPr>
              <w:spacing w:after="0" w:line="252" w:lineRule="auto"/>
              <w:rPr>
                <w:sz w:val="19"/>
                <w:szCs w:val="19"/>
              </w:rPr>
            </w:pPr>
            <w:r w:rsidRPr="00AB11D9">
              <w:rPr>
                <w:rFonts w:eastAsia="Times New Roman"/>
                <w:sz w:val="19"/>
                <w:szCs w:val="19"/>
              </w:rPr>
              <w:t xml:space="preserve">Bilinear resize, then Gaussian </w:t>
            </w:r>
            <m:oMath>
              <m:r>
                <w:rPr>
                  <w:rFonts w:ascii="Cambria Math" w:hAnsi="Cambria Math"/>
                  <w:sz w:val="19"/>
                  <w:szCs w:val="19"/>
                </w:rPr>
                <m:t>σ</m:t>
              </m:r>
            </m:oMath>
            <w:r w:rsidRPr="00AB11D9">
              <w:rPr>
                <w:rFonts w:eastAsia="Times New Roman"/>
                <w:sz w:val="19"/>
                <w:szCs w:val="19"/>
              </w:rPr>
              <w:t xml:space="preserve"> = 4; image maximum</w:t>
            </w:r>
          </w:p>
        </w:tc>
        <w:tc>
          <w:tcPr>
            <w:tcW w:w="3685" w:type="dxa"/>
            <w:tcMar>
              <w:top w:w="75" w:type="dxa"/>
              <w:left w:w="75" w:type="dxa"/>
              <w:bottom w:w="75" w:type="dxa"/>
              <w:right w:w="75" w:type="dxa"/>
            </w:tcMar>
            <w:vAlign w:val="center"/>
          </w:tcPr>
          <w:p w14:paraId="0F29F114" w14:textId="77777777" w:rsidR="007979D8" w:rsidRPr="00AB11D9" w:rsidRDefault="00000000">
            <w:pPr>
              <w:spacing w:after="0" w:line="252" w:lineRule="auto"/>
              <w:rPr>
                <w:sz w:val="19"/>
                <w:szCs w:val="19"/>
              </w:rPr>
            </w:pPr>
            <w:r w:rsidRPr="00AB11D9">
              <w:rPr>
                <w:rFonts w:eastAsia="Times New Roman"/>
                <w:sz w:val="19"/>
                <w:szCs w:val="19"/>
              </w:rPr>
              <w:t>448 × 448 map and scalar; 0</w:t>
            </w:r>
          </w:p>
        </w:tc>
      </w:tr>
      <w:tr w:rsidR="007979D8" w:rsidRPr="00AB11D9" w14:paraId="5634CB10" w14:textId="77777777">
        <w:trPr>
          <w:cantSplit/>
          <w:jc w:val="center"/>
        </w:trPr>
        <w:tc>
          <w:tcPr>
            <w:tcW w:w="1531" w:type="dxa"/>
            <w:tcMar>
              <w:top w:w="75" w:type="dxa"/>
              <w:left w:w="75" w:type="dxa"/>
              <w:bottom w:w="75" w:type="dxa"/>
              <w:right w:w="75" w:type="dxa"/>
            </w:tcMar>
            <w:vAlign w:val="center"/>
          </w:tcPr>
          <w:p w14:paraId="72D9458C" w14:textId="77777777" w:rsidR="007979D8" w:rsidRPr="00AB11D9" w:rsidRDefault="00000000">
            <w:pPr>
              <w:spacing w:after="0" w:line="252" w:lineRule="auto"/>
              <w:jc w:val="center"/>
              <w:rPr>
                <w:sz w:val="19"/>
                <w:szCs w:val="19"/>
              </w:rPr>
            </w:pPr>
            <w:r w:rsidRPr="00AB11D9">
              <w:rPr>
                <w:rFonts w:eastAsia="Times New Roman"/>
                <w:sz w:val="19"/>
                <w:szCs w:val="19"/>
              </w:rPr>
              <w:t>Target optimization</w:t>
            </w:r>
          </w:p>
        </w:tc>
        <w:tc>
          <w:tcPr>
            <w:tcW w:w="4422" w:type="dxa"/>
            <w:tcMar>
              <w:top w:w="75" w:type="dxa"/>
              <w:left w:w="75" w:type="dxa"/>
              <w:bottom w:w="75" w:type="dxa"/>
              <w:right w:w="75" w:type="dxa"/>
            </w:tcMar>
            <w:vAlign w:val="center"/>
          </w:tcPr>
          <w:p w14:paraId="144DEE2B" w14:textId="77777777" w:rsidR="007979D8" w:rsidRPr="00AB11D9" w:rsidRDefault="00000000">
            <w:pPr>
              <w:spacing w:after="0" w:line="252" w:lineRule="auto"/>
              <w:rPr>
                <w:sz w:val="19"/>
                <w:szCs w:val="19"/>
              </w:rPr>
            </w:pPr>
            <w:r w:rsidRPr="00AB11D9">
              <w:rPr>
                <w:rFonts w:eastAsia="Times New Roman"/>
                <w:sz w:val="19"/>
                <w:szCs w:val="19"/>
              </w:rPr>
              <w:t>Optimizer, learning rate, epochs, training batch: not applicable</w:t>
            </w:r>
          </w:p>
        </w:tc>
        <w:tc>
          <w:tcPr>
            <w:tcW w:w="3685" w:type="dxa"/>
            <w:tcMar>
              <w:top w:w="75" w:type="dxa"/>
              <w:left w:w="75" w:type="dxa"/>
              <w:bottom w:w="75" w:type="dxa"/>
              <w:right w:w="75" w:type="dxa"/>
            </w:tcMar>
            <w:vAlign w:val="center"/>
          </w:tcPr>
          <w:p w14:paraId="0CB6A717" w14:textId="77777777" w:rsidR="007979D8" w:rsidRPr="00AB11D9" w:rsidRDefault="00000000">
            <w:pPr>
              <w:spacing w:after="0" w:line="252" w:lineRule="auto"/>
              <w:jc w:val="center"/>
              <w:rPr>
                <w:sz w:val="19"/>
                <w:szCs w:val="19"/>
              </w:rPr>
            </w:pPr>
            <w:r w:rsidRPr="00AB11D9">
              <w:rPr>
                <w:rFonts w:eastAsia="Times New Roman"/>
                <w:sz w:val="19"/>
                <w:szCs w:val="19"/>
              </w:rPr>
              <w:t>0 trainable parameters</w:t>
            </w:r>
          </w:p>
        </w:tc>
      </w:tr>
    </w:tbl>
    <w:p w14:paraId="425EF702" w14:textId="77777777" w:rsidR="007979D8" w:rsidRDefault="007979D8">
      <w:pPr>
        <w:spacing w:after="0"/>
      </w:pPr>
    </w:p>
    <w:p w14:paraId="5036EB88" w14:textId="77777777" w:rsidR="007979D8" w:rsidRDefault="00000000">
      <w:pPr>
        <w:jc w:val="both"/>
      </w:pPr>
      <w:r>
        <w:rPr>
          <w:rFonts w:eastAsia="Times New Roman"/>
        </w:rPr>
        <w:t>The DINOv2 checkpoint contains 86,580,480 parameter elements. The CLIP visual architecture contains 304,293,888 parameters at its native 336-pixel position lattice; DPAM replacement preserves this count. The implementation interpolates the CLIP positional embedding from 24 × 24 to 37 × 37 at a 518-pixel input, increasing its stored position values by 812,032 without learning new weights. These counts exclude the unused text tower and prompt learner. All target-domain trainable-parameter counts are zero.</w:t>
      </w:r>
    </w:p>
    <w:p w14:paraId="65F69825" w14:textId="77777777" w:rsidR="007979D8" w:rsidRDefault="00000000">
      <w:pPr>
        <w:pStyle w:val="1"/>
      </w:pPr>
      <w:r>
        <w:t>4 Experimental Evaluations</w:t>
      </w:r>
    </w:p>
    <w:p w14:paraId="4037B82E" w14:textId="77777777" w:rsidR="007979D8" w:rsidRDefault="00000000">
      <w:pPr>
        <w:pStyle w:val="21"/>
      </w:pPr>
      <w:r>
        <w:t>4.1 Experimental Design</w:t>
      </w:r>
    </w:p>
    <w:p w14:paraId="34A19667" w14:textId="77777777" w:rsidR="007979D8" w:rsidRDefault="00000000">
      <w:pPr>
        <w:pStyle w:val="31"/>
      </w:pPr>
      <w:r>
        <w:t>4.1.1 Datasets and Reference Protocol</w:t>
      </w:r>
    </w:p>
    <w:p w14:paraId="3613B127" w14:textId="77777777" w:rsidR="007979D8" w:rsidRDefault="00000000">
      <w:pPr>
        <w:jc w:val="both"/>
      </w:pPr>
      <w:r>
        <w:rPr>
          <w:rFonts w:eastAsia="Times New Roman"/>
        </w:rPr>
        <w:t xml:space="preserve">We evaluate four image datasets with normal/abnormal image labels and pixel-level defect masks: the Metal Parts Defect Detection dataset (MPDD) [29], the beanTech Anomaly Detection dataset (BTAD) [30], MVTec Anomaly Detection (MVTec AD) [31], and Visual Anomaly (VisA) [32]. MPDD covers metal parts, BTAD covers three industrial products, MVTec AD combines object and texture categories, and VisA includes circuit boards and single- or multiple-object scenes. Table 2 gives the actual category and test-image counts in the archived project splits. Every category uses </w:t>
      </w:r>
      <m:oMath>
        <m:r>
          <w:rPr>
            <w:rFonts w:ascii="Cambria Math" w:hAnsi="Cambria Math"/>
          </w:rPr>
          <m:t>K</m:t>
        </m:r>
      </m:oMath>
      <w:r>
        <w:rPr>
          <w:rFonts w:eastAsia="Times New Roman"/>
        </w:rPr>
        <w:t xml:space="preserve"> ∈ {1, 2, 4} normal references sampled with seeds 0, 1, and 2. Reference identities are shared by DCFnet and its matched controls, giving nine configurations per dataset and 36 dataset-level comparisons.</w:t>
      </w:r>
    </w:p>
    <w:p w14:paraId="2C8006CD" w14:textId="77777777" w:rsidR="007979D8" w:rsidRDefault="00000000">
      <w:pPr>
        <w:pStyle w:val="af7"/>
        <w:keepNext/>
      </w:pPr>
      <w:r>
        <w:rPr>
          <w:rFonts w:eastAsia="Times New Roman"/>
          <w:b w:val="0"/>
        </w:rPr>
        <w:lastRenderedPageBreak/>
        <w:t>Table 2. Evaluated datasets and their roles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1417"/>
        <w:gridCol w:w="1701"/>
        <w:gridCol w:w="4819"/>
      </w:tblGrid>
      <w:tr w:rsidR="007979D8" w14:paraId="4E07B020" w14:textId="77777777">
        <w:trPr>
          <w:tblHeader/>
          <w:jc w:val="center"/>
        </w:trPr>
        <w:tc>
          <w:tcPr>
            <w:tcW w:w="1701" w:type="dxa"/>
            <w:shd w:val="clear" w:color="auto" w:fill="EEF2F5"/>
            <w:tcMar>
              <w:top w:w="75" w:type="dxa"/>
              <w:left w:w="75" w:type="dxa"/>
              <w:bottom w:w="75" w:type="dxa"/>
              <w:right w:w="75" w:type="dxa"/>
            </w:tcMar>
            <w:vAlign w:val="center"/>
          </w:tcPr>
          <w:p w14:paraId="4691B3F3" w14:textId="77777777" w:rsidR="007979D8" w:rsidRDefault="00000000">
            <w:pPr>
              <w:keepNext/>
              <w:spacing w:after="0" w:line="252" w:lineRule="auto"/>
              <w:jc w:val="center"/>
            </w:pPr>
            <w:r>
              <w:rPr>
                <w:rFonts w:eastAsia="Times New Roman"/>
                <w:b/>
                <w:sz w:val="19"/>
              </w:rPr>
              <w:t>Dataset</w:t>
            </w:r>
          </w:p>
        </w:tc>
        <w:tc>
          <w:tcPr>
            <w:tcW w:w="1417" w:type="dxa"/>
            <w:shd w:val="clear" w:color="auto" w:fill="EEF2F5"/>
            <w:tcMar>
              <w:top w:w="75" w:type="dxa"/>
              <w:left w:w="75" w:type="dxa"/>
              <w:bottom w:w="75" w:type="dxa"/>
              <w:right w:w="75" w:type="dxa"/>
            </w:tcMar>
            <w:vAlign w:val="center"/>
          </w:tcPr>
          <w:p w14:paraId="5EB14412" w14:textId="77777777" w:rsidR="007979D8" w:rsidRDefault="00000000">
            <w:pPr>
              <w:keepNext/>
              <w:spacing w:after="0" w:line="252" w:lineRule="auto"/>
              <w:jc w:val="center"/>
            </w:pPr>
            <w:r>
              <w:rPr>
                <w:rFonts w:eastAsia="Times New Roman"/>
                <w:b/>
                <w:sz w:val="19"/>
              </w:rPr>
              <w:t>Categories</w:t>
            </w:r>
          </w:p>
        </w:tc>
        <w:tc>
          <w:tcPr>
            <w:tcW w:w="1701" w:type="dxa"/>
            <w:shd w:val="clear" w:color="auto" w:fill="EEF2F5"/>
            <w:tcMar>
              <w:top w:w="75" w:type="dxa"/>
              <w:left w:w="75" w:type="dxa"/>
              <w:bottom w:w="75" w:type="dxa"/>
              <w:right w:w="75" w:type="dxa"/>
            </w:tcMar>
            <w:vAlign w:val="center"/>
          </w:tcPr>
          <w:p w14:paraId="518D5BBA" w14:textId="77777777" w:rsidR="007979D8" w:rsidRDefault="00000000">
            <w:pPr>
              <w:keepNext/>
              <w:spacing w:after="0" w:line="252" w:lineRule="auto"/>
              <w:jc w:val="center"/>
            </w:pPr>
            <w:r>
              <w:rPr>
                <w:rFonts w:eastAsia="Times New Roman"/>
                <w:b/>
                <w:sz w:val="19"/>
              </w:rPr>
              <w:t>Test images</w:t>
            </w:r>
          </w:p>
        </w:tc>
        <w:tc>
          <w:tcPr>
            <w:tcW w:w="4819" w:type="dxa"/>
            <w:shd w:val="clear" w:color="auto" w:fill="EEF2F5"/>
            <w:tcMar>
              <w:top w:w="75" w:type="dxa"/>
              <w:left w:w="75" w:type="dxa"/>
              <w:bottom w:w="75" w:type="dxa"/>
              <w:right w:w="75" w:type="dxa"/>
            </w:tcMar>
            <w:vAlign w:val="center"/>
          </w:tcPr>
          <w:p w14:paraId="3704CBB5" w14:textId="77777777" w:rsidR="007979D8" w:rsidRDefault="00000000">
            <w:pPr>
              <w:keepNext/>
              <w:spacing w:after="0" w:line="252" w:lineRule="auto"/>
              <w:jc w:val="center"/>
            </w:pPr>
            <w:r>
              <w:rPr>
                <w:rFonts w:eastAsia="Times New Roman"/>
                <w:b/>
                <w:sz w:val="19"/>
              </w:rPr>
              <w:t>Role</w:t>
            </w:r>
          </w:p>
        </w:tc>
      </w:tr>
      <w:tr w:rsidR="007979D8" w14:paraId="603DF14B" w14:textId="77777777">
        <w:trPr>
          <w:cantSplit/>
          <w:jc w:val="center"/>
        </w:trPr>
        <w:tc>
          <w:tcPr>
            <w:tcW w:w="1701" w:type="dxa"/>
            <w:tcMar>
              <w:top w:w="75" w:type="dxa"/>
              <w:left w:w="75" w:type="dxa"/>
              <w:bottom w:w="75" w:type="dxa"/>
              <w:right w:w="75" w:type="dxa"/>
            </w:tcMar>
            <w:vAlign w:val="center"/>
          </w:tcPr>
          <w:p w14:paraId="17FC9F82" w14:textId="77777777" w:rsidR="007979D8" w:rsidRDefault="00000000">
            <w:pPr>
              <w:spacing w:after="0" w:line="252" w:lineRule="auto"/>
              <w:jc w:val="center"/>
            </w:pPr>
            <w:r>
              <w:rPr>
                <w:rFonts w:eastAsia="Times New Roman"/>
                <w:sz w:val="19"/>
              </w:rPr>
              <w:t>MPDD</w:t>
            </w:r>
          </w:p>
        </w:tc>
        <w:tc>
          <w:tcPr>
            <w:tcW w:w="1417" w:type="dxa"/>
            <w:tcMar>
              <w:top w:w="75" w:type="dxa"/>
              <w:left w:w="75" w:type="dxa"/>
              <w:bottom w:w="75" w:type="dxa"/>
              <w:right w:w="75" w:type="dxa"/>
            </w:tcMar>
            <w:vAlign w:val="center"/>
          </w:tcPr>
          <w:p w14:paraId="517FF692" w14:textId="77777777" w:rsidR="007979D8" w:rsidRDefault="00000000">
            <w:pPr>
              <w:spacing w:after="0" w:line="252" w:lineRule="auto"/>
              <w:jc w:val="center"/>
            </w:pPr>
            <w:r>
              <w:rPr>
                <w:rFonts w:eastAsia="Times New Roman"/>
                <w:sz w:val="19"/>
              </w:rPr>
              <w:t>6</w:t>
            </w:r>
          </w:p>
        </w:tc>
        <w:tc>
          <w:tcPr>
            <w:tcW w:w="1701" w:type="dxa"/>
            <w:tcMar>
              <w:top w:w="75" w:type="dxa"/>
              <w:left w:w="75" w:type="dxa"/>
              <w:bottom w:w="75" w:type="dxa"/>
              <w:right w:w="75" w:type="dxa"/>
            </w:tcMar>
            <w:vAlign w:val="center"/>
          </w:tcPr>
          <w:p w14:paraId="35232FA8" w14:textId="77777777" w:rsidR="007979D8" w:rsidRDefault="00000000">
            <w:pPr>
              <w:spacing w:after="0" w:line="252" w:lineRule="auto"/>
              <w:jc w:val="center"/>
            </w:pPr>
            <w:r>
              <w:rPr>
                <w:rFonts w:eastAsia="Times New Roman"/>
                <w:sz w:val="19"/>
              </w:rPr>
              <w:t>458</w:t>
            </w:r>
          </w:p>
        </w:tc>
        <w:tc>
          <w:tcPr>
            <w:tcW w:w="4819" w:type="dxa"/>
            <w:tcMar>
              <w:top w:w="75" w:type="dxa"/>
              <w:left w:w="75" w:type="dxa"/>
              <w:bottom w:w="75" w:type="dxa"/>
              <w:right w:w="75" w:type="dxa"/>
            </w:tcMar>
            <w:vAlign w:val="center"/>
          </w:tcPr>
          <w:p w14:paraId="21E81A19" w14:textId="77777777" w:rsidR="007979D8" w:rsidRDefault="00000000">
            <w:pPr>
              <w:spacing w:after="0" w:line="252" w:lineRule="auto"/>
              <w:jc w:val="center"/>
            </w:pPr>
            <w:r>
              <w:rPr>
                <w:rFonts w:eastAsia="Times New Roman"/>
                <w:sz w:val="19"/>
              </w:rPr>
              <w:t>Development</w:t>
            </w:r>
          </w:p>
        </w:tc>
      </w:tr>
      <w:tr w:rsidR="007979D8" w14:paraId="269BFF7D" w14:textId="77777777">
        <w:trPr>
          <w:cantSplit/>
          <w:jc w:val="center"/>
        </w:trPr>
        <w:tc>
          <w:tcPr>
            <w:tcW w:w="1701" w:type="dxa"/>
            <w:tcMar>
              <w:top w:w="75" w:type="dxa"/>
              <w:left w:w="75" w:type="dxa"/>
              <w:bottom w:w="75" w:type="dxa"/>
              <w:right w:w="75" w:type="dxa"/>
            </w:tcMar>
            <w:vAlign w:val="center"/>
          </w:tcPr>
          <w:p w14:paraId="435EBDA3" w14:textId="77777777" w:rsidR="007979D8" w:rsidRDefault="00000000">
            <w:pPr>
              <w:spacing w:after="0" w:line="252" w:lineRule="auto"/>
              <w:jc w:val="center"/>
            </w:pPr>
            <w:r>
              <w:rPr>
                <w:rFonts w:eastAsia="Times New Roman"/>
                <w:sz w:val="19"/>
              </w:rPr>
              <w:t>BTAD</w:t>
            </w:r>
          </w:p>
        </w:tc>
        <w:tc>
          <w:tcPr>
            <w:tcW w:w="1417" w:type="dxa"/>
            <w:tcMar>
              <w:top w:w="75" w:type="dxa"/>
              <w:left w:w="75" w:type="dxa"/>
              <w:bottom w:w="75" w:type="dxa"/>
              <w:right w:w="75" w:type="dxa"/>
            </w:tcMar>
            <w:vAlign w:val="center"/>
          </w:tcPr>
          <w:p w14:paraId="249DE591" w14:textId="77777777" w:rsidR="007979D8" w:rsidRDefault="00000000">
            <w:pPr>
              <w:spacing w:after="0" w:line="252" w:lineRule="auto"/>
              <w:jc w:val="center"/>
            </w:pPr>
            <w:r>
              <w:rPr>
                <w:rFonts w:eastAsia="Times New Roman"/>
                <w:sz w:val="19"/>
              </w:rPr>
              <w:t>3</w:t>
            </w:r>
          </w:p>
        </w:tc>
        <w:tc>
          <w:tcPr>
            <w:tcW w:w="1701" w:type="dxa"/>
            <w:tcMar>
              <w:top w:w="75" w:type="dxa"/>
              <w:left w:w="75" w:type="dxa"/>
              <w:bottom w:w="75" w:type="dxa"/>
              <w:right w:w="75" w:type="dxa"/>
            </w:tcMar>
            <w:vAlign w:val="center"/>
          </w:tcPr>
          <w:p w14:paraId="587CACDD" w14:textId="77777777" w:rsidR="007979D8" w:rsidRDefault="00000000">
            <w:pPr>
              <w:spacing w:after="0" w:line="252" w:lineRule="auto"/>
              <w:jc w:val="center"/>
            </w:pPr>
            <w:r>
              <w:rPr>
                <w:rFonts w:eastAsia="Times New Roman"/>
                <w:sz w:val="19"/>
              </w:rPr>
              <w:t>741</w:t>
            </w:r>
          </w:p>
        </w:tc>
        <w:tc>
          <w:tcPr>
            <w:tcW w:w="4819" w:type="dxa"/>
            <w:tcMar>
              <w:top w:w="75" w:type="dxa"/>
              <w:left w:w="75" w:type="dxa"/>
              <w:bottom w:w="75" w:type="dxa"/>
              <w:right w:w="75" w:type="dxa"/>
            </w:tcMar>
            <w:vAlign w:val="center"/>
          </w:tcPr>
          <w:p w14:paraId="4200752C" w14:textId="77777777" w:rsidR="007979D8" w:rsidRDefault="00000000">
            <w:pPr>
              <w:spacing w:after="0" w:line="252" w:lineRule="auto"/>
            </w:pPr>
            <w:r>
              <w:rPr>
                <w:rFonts w:eastAsia="Times New Roman"/>
                <w:sz w:val="19"/>
              </w:rPr>
              <w:t>External frozen validation</w:t>
            </w:r>
          </w:p>
        </w:tc>
      </w:tr>
      <w:tr w:rsidR="007979D8" w14:paraId="0BFAE189" w14:textId="77777777">
        <w:trPr>
          <w:cantSplit/>
          <w:jc w:val="center"/>
        </w:trPr>
        <w:tc>
          <w:tcPr>
            <w:tcW w:w="1701" w:type="dxa"/>
            <w:tcMar>
              <w:top w:w="75" w:type="dxa"/>
              <w:left w:w="75" w:type="dxa"/>
              <w:bottom w:w="75" w:type="dxa"/>
              <w:right w:w="75" w:type="dxa"/>
            </w:tcMar>
            <w:vAlign w:val="center"/>
          </w:tcPr>
          <w:p w14:paraId="49A52478" w14:textId="77777777" w:rsidR="007979D8" w:rsidRDefault="00000000">
            <w:pPr>
              <w:spacing w:after="0" w:line="252" w:lineRule="auto"/>
              <w:jc w:val="center"/>
            </w:pPr>
            <w:r>
              <w:rPr>
                <w:rFonts w:eastAsia="Times New Roman"/>
                <w:sz w:val="19"/>
              </w:rPr>
              <w:t>VisA</w:t>
            </w:r>
          </w:p>
        </w:tc>
        <w:tc>
          <w:tcPr>
            <w:tcW w:w="1417" w:type="dxa"/>
            <w:tcMar>
              <w:top w:w="75" w:type="dxa"/>
              <w:left w:w="75" w:type="dxa"/>
              <w:bottom w:w="75" w:type="dxa"/>
              <w:right w:w="75" w:type="dxa"/>
            </w:tcMar>
            <w:vAlign w:val="center"/>
          </w:tcPr>
          <w:p w14:paraId="5F74E310" w14:textId="77777777" w:rsidR="007979D8" w:rsidRDefault="00000000">
            <w:pPr>
              <w:spacing w:after="0" w:line="252" w:lineRule="auto"/>
              <w:jc w:val="center"/>
            </w:pPr>
            <w:r>
              <w:rPr>
                <w:rFonts w:eastAsia="Times New Roman"/>
                <w:sz w:val="19"/>
              </w:rPr>
              <w:t>12</w:t>
            </w:r>
          </w:p>
        </w:tc>
        <w:tc>
          <w:tcPr>
            <w:tcW w:w="1701" w:type="dxa"/>
            <w:tcMar>
              <w:top w:w="75" w:type="dxa"/>
              <w:left w:w="75" w:type="dxa"/>
              <w:bottom w:w="75" w:type="dxa"/>
              <w:right w:w="75" w:type="dxa"/>
            </w:tcMar>
            <w:vAlign w:val="center"/>
          </w:tcPr>
          <w:p w14:paraId="2237C3FE" w14:textId="77777777" w:rsidR="007979D8" w:rsidRDefault="00000000">
            <w:pPr>
              <w:spacing w:after="0" w:line="252" w:lineRule="auto"/>
              <w:jc w:val="center"/>
            </w:pPr>
            <w:r>
              <w:rPr>
                <w:rFonts w:eastAsia="Times New Roman"/>
                <w:sz w:val="19"/>
              </w:rPr>
              <w:t>2162</w:t>
            </w:r>
          </w:p>
        </w:tc>
        <w:tc>
          <w:tcPr>
            <w:tcW w:w="4819" w:type="dxa"/>
            <w:tcMar>
              <w:top w:w="75" w:type="dxa"/>
              <w:left w:w="75" w:type="dxa"/>
              <w:bottom w:w="75" w:type="dxa"/>
              <w:right w:w="75" w:type="dxa"/>
            </w:tcMar>
            <w:vAlign w:val="center"/>
          </w:tcPr>
          <w:p w14:paraId="50669F52" w14:textId="77777777" w:rsidR="007979D8" w:rsidRDefault="00000000">
            <w:pPr>
              <w:spacing w:after="0" w:line="252" w:lineRule="auto"/>
            </w:pPr>
            <w:r>
              <w:rPr>
                <w:rFonts w:eastAsia="Times New Roman"/>
                <w:sz w:val="19"/>
              </w:rPr>
              <w:t>In-domain frozen validation</w:t>
            </w:r>
          </w:p>
        </w:tc>
      </w:tr>
      <w:tr w:rsidR="007979D8" w14:paraId="1D45EE6B" w14:textId="77777777">
        <w:trPr>
          <w:cantSplit/>
          <w:jc w:val="center"/>
        </w:trPr>
        <w:tc>
          <w:tcPr>
            <w:tcW w:w="1701" w:type="dxa"/>
            <w:tcMar>
              <w:top w:w="75" w:type="dxa"/>
              <w:left w:w="75" w:type="dxa"/>
              <w:bottom w:w="75" w:type="dxa"/>
              <w:right w:w="75" w:type="dxa"/>
            </w:tcMar>
            <w:vAlign w:val="center"/>
          </w:tcPr>
          <w:p w14:paraId="32AB08F5" w14:textId="77777777" w:rsidR="007979D8" w:rsidRDefault="00000000">
            <w:pPr>
              <w:keepNext/>
              <w:spacing w:after="0" w:line="252" w:lineRule="auto"/>
              <w:jc w:val="center"/>
            </w:pPr>
            <w:r>
              <w:rPr>
                <w:rFonts w:eastAsia="Times New Roman"/>
                <w:sz w:val="19"/>
              </w:rPr>
              <w:t>MVTec AD</w:t>
            </w:r>
          </w:p>
        </w:tc>
        <w:tc>
          <w:tcPr>
            <w:tcW w:w="1417" w:type="dxa"/>
            <w:tcMar>
              <w:top w:w="75" w:type="dxa"/>
              <w:left w:w="75" w:type="dxa"/>
              <w:bottom w:w="75" w:type="dxa"/>
              <w:right w:w="75" w:type="dxa"/>
            </w:tcMar>
            <w:vAlign w:val="center"/>
          </w:tcPr>
          <w:p w14:paraId="66835DB8" w14:textId="77777777" w:rsidR="007979D8" w:rsidRDefault="00000000">
            <w:pPr>
              <w:keepNext/>
              <w:spacing w:after="0" w:line="252" w:lineRule="auto"/>
              <w:jc w:val="center"/>
            </w:pPr>
            <w:r>
              <w:rPr>
                <w:rFonts w:eastAsia="Times New Roman"/>
                <w:sz w:val="19"/>
              </w:rPr>
              <w:t>15</w:t>
            </w:r>
          </w:p>
        </w:tc>
        <w:tc>
          <w:tcPr>
            <w:tcW w:w="1701" w:type="dxa"/>
            <w:tcMar>
              <w:top w:w="75" w:type="dxa"/>
              <w:left w:w="75" w:type="dxa"/>
              <w:bottom w:w="75" w:type="dxa"/>
              <w:right w:w="75" w:type="dxa"/>
            </w:tcMar>
            <w:vAlign w:val="center"/>
          </w:tcPr>
          <w:p w14:paraId="58AF36F5" w14:textId="77777777" w:rsidR="007979D8" w:rsidRDefault="00000000">
            <w:pPr>
              <w:keepNext/>
              <w:spacing w:after="0" w:line="252" w:lineRule="auto"/>
              <w:jc w:val="center"/>
            </w:pPr>
            <w:r>
              <w:rPr>
                <w:rFonts w:eastAsia="Times New Roman"/>
                <w:sz w:val="19"/>
              </w:rPr>
              <w:t>1725</w:t>
            </w:r>
          </w:p>
        </w:tc>
        <w:tc>
          <w:tcPr>
            <w:tcW w:w="4819" w:type="dxa"/>
            <w:tcMar>
              <w:top w:w="75" w:type="dxa"/>
              <w:left w:w="75" w:type="dxa"/>
              <w:bottom w:w="75" w:type="dxa"/>
              <w:right w:w="75" w:type="dxa"/>
            </w:tcMar>
            <w:vAlign w:val="center"/>
          </w:tcPr>
          <w:p w14:paraId="54DC2A0C" w14:textId="77777777" w:rsidR="007979D8" w:rsidRDefault="00000000">
            <w:pPr>
              <w:keepNext/>
              <w:spacing w:after="0" w:line="252" w:lineRule="auto"/>
            </w:pPr>
            <w:r>
              <w:rPr>
                <w:rFonts w:eastAsia="Times New Roman"/>
                <w:sz w:val="19"/>
              </w:rPr>
              <w:t>External frozen validation</w:t>
            </w:r>
          </w:p>
        </w:tc>
      </w:tr>
    </w:tbl>
    <w:p w14:paraId="1ED85378" w14:textId="77777777" w:rsidR="007979D8" w:rsidRDefault="00000000">
      <w:pPr>
        <w:pStyle w:val="af7"/>
        <w:spacing w:before="60"/>
      </w:pPr>
      <w:r>
        <w:rPr>
          <w:rFonts w:eastAsia="Times New Roman"/>
          <w:b w:val="0"/>
        </w:rPr>
        <w:t>Every category uses 1, 2, or 4 normal references and seeds 0, 1, and 2. Counts describe the archived project splits.</w:t>
      </w:r>
    </w:p>
    <w:p w14:paraId="6C06D8D7" w14:textId="77777777" w:rsidR="007979D8" w:rsidRDefault="00000000">
      <w:pPr>
        <w:jc w:val="both"/>
      </w:pPr>
      <w:r>
        <w:rPr>
          <w:rFonts w:eastAsia="Times New Roman"/>
        </w:rPr>
        <w:t>MPDD is the development dataset. Fusion and post-processing decisions are frozen before BTAD and MVTec AD evaluation. VisA is reported conservatively as in-domain frozen validation because the inherited AnomalyCLIP setup uses a VisA-trained prompt checkpoint, even though the retained visual path does not consume those prompts. This role assignment avoids presenting VisA as independently established external-transfer evidence. Test labels are used for metric computation and subsequent analysis, not for fitting the validation detector. Development-set comparisons informed the decision to retain a symmetric fusion coefficient; they must not be described as label-free method selection.</w:t>
      </w:r>
    </w:p>
    <w:p w14:paraId="5DB99D6D" w14:textId="77777777" w:rsidR="007979D8" w:rsidRDefault="00000000">
      <w:pPr>
        <w:pStyle w:val="31"/>
      </w:pPr>
      <w:r>
        <w:t>4.1.2 Baselines and Ablation Scope</w:t>
      </w:r>
    </w:p>
    <w:p w14:paraId="34D9390A" w14:textId="77777777" w:rsidR="007979D8" w:rsidRDefault="00000000">
      <w:pPr>
        <w:jc w:val="both"/>
      </w:pPr>
      <w:r>
        <w:rPr>
          <w:rFonts w:eastAsia="Times New Roman"/>
        </w:rPr>
        <w:t>The primary comparison is DCFnet against matched DINO-only. Additional CLIP-image-only results cover all nine configurations on BTAD and MVTec AD. We also report local evaluations of PatchCore [9], WinCLIP+ [16], AnomalyDINO [3], and PromptAD [18], with supplementary context from zero-shot AnomalyCLIP [17] and source-trained ReMP-AD [22]. These external methods differ in backbone, adaptation, and sometimes shot coverage; their numbers provide context rather than an isolated estimate of fusion effectiveness. Recent methods discussed in Section 2, including Sea-CLIP and SubspaceAD, are literature comparisons where a verified common-protocol numerical run is unavailable.</w:t>
      </w:r>
    </w:p>
    <w:p w14:paraId="0C6DF154" w14:textId="77777777" w:rsidR="007979D8" w:rsidRDefault="00000000">
      <w:pPr>
        <w:jc w:val="both"/>
      </w:pPr>
      <w:r>
        <w:rPr>
          <w:rFonts w:eastAsia="Times New Roman"/>
        </w:rPr>
        <w:t>The validated ablations concern encoder presence, reference count, and reference sampling. Matched component studies of alternative spatial alignment, branch normalization, DPAM, and feature fusion versus separately searched score fusion remain incomplete. Accordingly, the study establishes the effect of the complete fusion path, not a separately measured gain for every calibration operation. Under the positive-norm, equal-weight assumptions of Section 3.4, the concatenated branch-unit descriptors have constant norm. Joint normalization therefore fixes the distance scale; it is not expected to improve ranking-based metrics independently in exact arithmetic.</w:t>
      </w:r>
    </w:p>
    <w:p w14:paraId="70CFDBEF" w14:textId="77777777" w:rsidR="007979D8" w:rsidRDefault="00000000">
      <w:pPr>
        <w:pStyle w:val="31"/>
      </w:pPr>
      <w:r>
        <w:t>4.1.3 Evaluation Metrics and Uncertainty</w:t>
      </w:r>
    </w:p>
    <w:p w14:paraId="71355768" w14:textId="77777777" w:rsidR="007979D8" w:rsidRDefault="00000000">
      <w:pPr>
        <w:jc w:val="both"/>
      </w:pPr>
      <w:r>
        <w:rPr>
          <w:rFonts w:eastAsia="Times New Roman"/>
        </w:rPr>
        <w:t>Image-level metrics are the area under the receiver operating characteristic curve (I-AUROC), average precision (I-AP), and maximum F1 over evaluation thresholds (I-F1max). Pixel-level metrics are P-AUROC, P-AP, and the normalized area under the per-region overlap curve up to a false-positive rate of 0.30 (P-AUPRO). All values are reported on the 0–1 scale. I-F1max is an evaluation summary selected with ground-truth labels; it is not a deployment threshold obtained from normal references.</w:t>
      </w:r>
    </w:p>
    <w:p w14:paraId="26672D17" w14:textId="77777777" w:rsidR="007979D8" w:rsidRDefault="00000000">
      <w:pPr>
        <w:jc w:val="both"/>
      </w:pPr>
      <w:r>
        <w:rPr>
          <w:rFonts w:eastAsia="Times New Roman"/>
        </w:rPr>
        <w:t>For pixel metrics, the frozen evaluator samples each 448 × 448 prediction and mask at stride 8. Test pixels are pooled within each category before its metric is computed, and category metrics are then averaged with equal weight. The nine-configuration mean and sample standard deviation describe sensitivity to reference selection and shot count. These configurations share the same test set; they are not nine independent datasets. Full-resolution scores with a different pixel-sampling rule are not directly interchangeable with these results.</w:t>
      </w:r>
    </w:p>
    <w:p w14:paraId="5F398C04" w14:textId="77777777" w:rsidR="007979D8" w:rsidRDefault="00000000">
      <w:pPr>
        <w:jc w:val="both"/>
      </w:pPr>
      <w:r>
        <w:rPr>
          <w:rFonts w:eastAsia="Times New Roman"/>
        </w:rPr>
        <w:t xml:space="preserve">Archived uncertainty analyses use 2,000 bootstrap resamples and percentile 95% intervals, with base random seed 20260827. The category bootstrap resamples paired category-level P-AP differences and corresponds to the macro-average statistic. A separate image bootstrap resamples paired per-image P-AP differences only for images retaining at least one positive mask pixel after stride sampling; it is not category-stratified and does not estimate the same statistic as the main table. We therefore emphasize category intervals when interpreting </w:t>
      </w:r>
      <w:r>
        <w:rPr>
          <w:rFonts w:eastAsia="Times New Roman"/>
        </w:rPr>
        <w:lastRenderedPageBreak/>
        <w:t>macro-average gains. Replay comparisons were checked against the archived configuration results within a tolerance of 5 × 10⁻⁴.</w:t>
      </w:r>
    </w:p>
    <w:p w14:paraId="3DBD6C4A" w14:textId="77777777" w:rsidR="007979D8" w:rsidRDefault="00000000">
      <w:pPr>
        <w:pStyle w:val="31"/>
      </w:pPr>
      <w:r>
        <w:t>4.1.4 Implementation and Computing Environment</w:t>
      </w:r>
    </w:p>
    <w:p w14:paraId="26F02FDF" w14:textId="77777777" w:rsidR="007979D8" w:rsidRDefault="00000000">
      <w:pPr>
        <w:jc w:val="both"/>
      </w:pPr>
      <w:r>
        <w:rPr>
          <w:rFonts w:eastAsia="Times New Roman"/>
        </w:rPr>
        <w:t>Feature extraction uses PyTorch with frozen pretrained backbones; exact nearest-neighbor retrieval uses FAISS on the CPU. The archived environment records Windows, Python 3.10.11, PyTorch 2.0.0 with CUDA 11.8 for the CLIP branch, and an NVIDIA GeForce RTX 3060 Laptop GPU with 6,144 MiB VRAM. The workstation inventory checked during manuscript preparation identifies an Intel Core i9-12900H CPU and approximately 16 GB installed RAM (15.8 GiB reported as physical memory). CPU/RAM inventory was completed retrospectively, whereas GPU and software details are present in the experiment archive.</w:t>
      </w:r>
    </w:p>
    <w:p w14:paraId="67694172" w14:textId="77777777" w:rsidR="007979D8" w:rsidRDefault="00000000">
      <w:pPr>
        <w:jc w:val="both"/>
      </w:pPr>
      <w:r>
        <w:rPr>
          <w:rFonts w:eastAsia="Times New Roman"/>
        </w:rPr>
        <w:t xml:space="preserve">The audited CLIP exporter and stage benchmark process one image per encoder call. This inference batch size of one is distinct from the number </w:t>
      </w:r>
      <m:oMath>
        <m:r>
          <w:rPr>
            <w:rFonts w:ascii="Cambria Math" w:hAnsi="Cambria Math"/>
          </w:rPr>
          <m:t>K</m:t>
        </m:r>
      </m:oMath>
      <w:r>
        <w:rPr>
          <w:rFonts w:eastAsia="Times New Roman"/>
        </w:rPr>
        <w:t xml:space="preserve"> of support images and from the patch chunks used by the memory evaluator. There is no target-domain training batch size.</w:t>
      </w:r>
    </w:p>
    <w:p w14:paraId="4C009E89" w14:textId="77777777" w:rsidR="007979D8" w:rsidRDefault="00000000">
      <w:pPr>
        <w:jc w:val="both"/>
      </w:pPr>
      <w:r>
        <w:rPr>
          <w:rFonts w:eastAsia="Times New Roman"/>
        </w:rPr>
        <w:t>Efficiency measurements use the MVTec bottle category, seed 0, and one normal reference, with three warm-up passes and 30 timed repetitions per stage. The two extraction stages execute on the GPU in separate processes; alignment, concatenation, and retrieval are measured on the CPU from cached features. The reported aggregate is the sum of stage means and excludes one-time model loading. It should not be interpreted as a separately instrumented application-wide latency including interprocess orchestration, image acquisition, or all transfer costs.</w:t>
      </w:r>
    </w:p>
    <w:p w14:paraId="4ECECBBB" w14:textId="77777777" w:rsidR="007979D8" w:rsidRDefault="00000000">
      <w:pPr>
        <w:pStyle w:val="21"/>
      </w:pPr>
      <w:r>
        <w:t>4.2 Results and Analysis</w:t>
      </w:r>
    </w:p>
    <w:p w14:paraId="6E6A963A" w14:textId="77777777" w:rsidR="007979D8" w:rsidRDefault="00000000">
      <w:pPr>
        <w:pStyle w:val="31"/>
      </w:pPr>
      <w:r>
        <w:t>4.2.1 Main Results against the Matched Control</w:t>
      </w:r>
    </w:p>
    <w:p w14:paraId="0A123259" w14:textId="77777777" w:rsidR="007979D8" w:rsidRDefault="00000000">
      <w:pPr>
        <w:jc w:val="both"/>
      </w:pPr>
      <w:r>
        <w:rPr>
          <w:rFonts w:eastAsia="Times New Roman"/>
        </w:rPr>
        <w:t>Table 3 reports all six metrics for the matched comparison. Mean P-AP increases from 0.3304 to 0.3562 on MPDD, from 0.6206 to 0.6455 on BTAD, from 0.3201 to 0.3725 on VisA, and from 0.5226 to 0.5546 on MVTec AD. The mean gains computed from the unrounded paired records are 0.0258, 0.0249, 0.0524, and 0.0320. All three pixel-level metric means increase on each dataset. The strongest supported conclusion is a localization benefit relative to the same DINO-only pipeline.</w:t>
      </w:r>
    </w:p>
    <w:p w14:paraId="77223CCC" w14:textId="77777777" w:rsidR="007979D8" w:rsidRDefault="00000000">
      <w:pPr>
        <w:pStyle w:val="af7"/>
        <w:keepNext/>
      </w:pPr>
      <w:r>
        <w:rPr>
          <w:rFonts w:eastAsia="Times New Roman"/>
          <w:b w:val="0"/>
        </w:rPr>
        <w:t>Table 3. Complete matched results across four datasets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1134"/>
        <w:gridCol w:w="1257"/>
        <w:gridCol w:w="1257"/>
        <w:gridCol w:w="1257"/>
        <w:gridCol w:w="1257"/>
        <w:gridCol w:w="1257"/>
        <w:gridCol w:w="1257"/>
      </w:tblGrid>
      <w:tr w:rsidR="007979D8" w14:paraId="34F57BCE" w14:textId="77777777">
        <w:trPr>
          <w:tblHeader/>
          <w:jc w:val="center"/>
        </w:trPr>
        <w:tc>
          <w:tcPr>
            <w:tcW w:w="964" w:type="dxa"/>
            <w:shd w:val="clear" w:color="auto" w:fill="EEF2F5"/>
            <w:tcMar>
              <w:top w:w="75" w:type="dxa"/>
              <w:left w:w="75" w:type="dxa"/>
              <w:bottom w:w="75" w:type="dxa"/>
              <w:right w:w="75" w:type="dxa"/>
            </w:tcMar>
            <w:vAlign w:val="center"/>
          </w:tcPr>
          <w:p w14:paraId="77834E59" w14:textId="77777777" w:rsidR="007979D8" w:rsidRDefault="00000000">
            <w:pPr>
              <w:keepNext/>
              <w:spacing w:after="0" w:line="252" w:lineRule="auto"/>
              <w:jc w:val="center"/>
            </w:pPr>
            <w:r>
              <w:rPr>
                <w:rFonts w:eastAsia="Times New Roman"/>
                <w:b/>
                <w:sz w:val="19"/>
              </w:rPr>
              <w:t>Dataset</w:t>
            </w:r>
          </w:p>
        </w:tc>
        <w:tc>
          <w:tcPr>
            <w:tcW w:w="1134" w:type="dxa"/>
            <w:shd w:val="clear" w:color="auto" w:fill="EEF2F5"/>
            <w:tcMar>
              <w:top w:w="75" w:type="dxa"/>
              <w:left w:w="75" w:type="dxa"/>
              <w:bottom w:w="75" w:type="dxa"/>
              <w:right w:w="75" w:type="dxa"/>
            </w:tcMar>
            <w:vAlign w:val="center"/>
          </w:tcPr>
          <w:p w14:paraId="0361B06F" w14:textId="77777777" w:rsidR="007979D8" w:rsidRDefault="00000000">
            <w:pPr>
              <w:keepNext/>
              <w:spacing w:after="0" w:line="252" w:lineRule="auto"/>
              <w:jc w:val="center"/>
            </w:pPr>
            <w:r>
              <w:rPr>
                <w:rFonts w:eastAsia="Times New Roman"/>
                <w:b/>
                <w:sz w:val="19"/>
              </w:rPr>
              <w:t>Method</w:t>
            </w:r>
          </w:p>
        </w:tc>
        <w:tc>
          <w:tcPr>
            <w:tcW w:w="1257" w:type="dxa"/>
            <w:shd w:val="clear" w:color="auto" w:fill="EEF2F5"/>
            <w:tcMar>
              <w:top w:w="75" w:type="dxa"/>
              <w:left w:w="75" w:type="dxa"/>
              <w:bottom w:w="75" w:type="dxa"/>
              <w:right w:w="75" w:type="dxa"/>
            </w:tcMar>
            <w:vAlign w:val="center"/>
          </w:tcPr>
          <w:p w14:paraId="55BA4ECA" w14:textId="77777777" w:rsidR="007979D8" w:rsidRDefault="00000000">
            <w:pPr>
              <w:keepNext/>
              <w:spacing w:after="0" w:line="252" w:lineRule="auto"/>
              <w:jc w:val="center"/>
            </w:pPr>
            <w:r>
              <w:rPr>
                <w:rFonts w:eastAsia="Times New Roman"/>
                <w:b/>
                <w:sz w:val="19"/>
              </w:rPr>
              <w:t>I-AUROC</w:t>
            </w:r>
          </w:p>
        </w:tc>
        <w:tc>
          <w:tcPr>
            <w:tcW w:w="1257" w:type="dxa"/>
            <w:shd w:val="clear" w:color="auto" w:fill="EEF2F5"/>
            <w:tcMar>
              <w:top w:w="75" w:type="dxa"/>
              <w:left w:w="75" w:type="dxa"/>
              <w:bottom w:w="75" w:type="dxa"/>
              <w:right w:w="75" w:type="dxa"/>
            </w:tcMar>
            <w:vAlign w:val="center"/>
          </w:tcPr>
          <w:p w14:paraId="676D8BA0" w14:textId="77777777" w:rsidR="007979D8" w:rsidRDefault="00000000">
            <w:pPr>
              <w:keepNext/>
              <w:spacing w:after="0" w:line="252" w:lineRule="auto"/>
              <w:jc w:val="center"/>
            </w:pPr>
            <w:r>
              <w:rPr>
                <w:rFonts w:eastAsia="Times New Roman"/>
                <w:b/>
                <w:sz w:val="19"/>
              </w:rPr>
              <w:t>I-AP</w:t>
            </w:r>
          </w:p>
        </w:tc>
        <w:tc>
          <w:tcPr>
            <w:tcW w:w="1257" w:type="dxa"/>
            <w:shd w:val="clear" w:color="auto" w:fill="EEF2F5"/>
            <w:tcMar>
              <w:top w:w="75" w:type="dxa"/>
              <w:left w:w="75" w:type="dxa"/>
              <w:bottom w:w="75" w:type="dxa"/>
              <w:right w:w="75" w:type="dxa"/>
            </w:tcMar>
            <w:vAlign w:val="center"/>
          </w:tcPr>
          <w:p w14:paraId="709256B5" w14:textId="77777777" w:rsidR="007979D8" w:rsidRDefault="00000000">
            <w:pPr>
              <w:keepNext/>
              <w:spacing w:after="0" w:line="252" w:lineRule="auto"/>
              <w:jc w:val="center"/>
            </w:pPr>
            <w:r>
              <w:rPr>
                <w:rFonts w:eastAsia="Times New Roman"/>
                <w:b/>
                <w:sz w:val="19"/>
              </w:rPr>
              <w:t>I-F1max</w:t>
            </w:r>
          </w:p>
        </w:tc>
        <w:tc>
          <w:tcPr>
            <w:tcW w:w="1257" w:type="dxa"/>
            <w:shd w:val="clear" w:color="auto" w:fill="EEF2F5"/>
            <w:tcMar>
              <w:top w:w="75" w:type="dxa"/>
              <w:left w:w="75" w:type="dxa"/>
              <w:bottom w:w="75" w:type="dxa"/>
              <w:right w:w="75" w:type="dxa"/>
            </w:tcMar>
            <w:vAlign w:val="center"/>
          </w:tcPr>
          <w:p w14:paraId="391558F0" w14:textId="77777777" w:rsidR="007979D8" w:rsidRDefault="00000000">
            <w:pPr>
              <w:keepNext/>
              <w:spacing w:after="0" w:line="252" w:lineRule="auto"/>
              <w:jc w:val="center"/>
            </w:pPr>
            <w:r>
              <w:rPr>
                <w:rFonts w:eastAsia="Times New Roman"/>
                <w:b/>
                <w:sz w:val="19"/>
              </w:rPr>
              <w:t>P-AUROC</w:t>
            </w:r>
          </w:p>
        </w:tc>
        <w:tc>
          <w:tcPr>
            <w:tcW w:w="1257" w:type="dxa"/>
            <w:shd w:val="clear" w:color="auto" w:fill="EEF2F5"/>
            <w:tcMar>
              <w:top w:w="75" w:type="dxa"/>
              <w:left w:w="75" w:type="dxa"/>
              <w:bottom w:w="75" w:type="dxa"/>
              <w:right w:w="75" w:type="dxa"/>
            </w:tcMar>
            <w:vAlign w:val="center"/>
          </w:tcPr>
          <w:p w14:paraId="0301BA58" w14:textId="77777777" w:rsidR="007979D8" w:rsidRDefault="00000000">
            <w:pPr>
              <w:keepNext/>
              <w:spacing w:after="0" w:line="252" w:lineRule="auto"/>
              <w:jc w:val="center"/>
            </w:pPr>
            <w:r>
              <w:rPr>
                <w:rFonts w:eastAsia="Times New Roman"/>
                <w:b/>
                <w:sz w:val="19"/>
              </w:rPr>
              <w:t>P-AP</w:t>
            </w:r>
          </w:p>
        </w:tc>
        <w:tc>
          <w:tcPr>
            <w:tcW w:w="1257" w:type="dxa"/>
            <w:shd w:val="clear" w:color="auto" w:fill="EEF2F5"/>
            <w:tcMar>
              <w:top w:w="75" w:type="dxa"/>
              <w:left w:w="75" w:type="dxa"/>
              <w:bottom w:w="75" w:type="dxa"/>
              <w:right w:w="75" w:type="dxa"/>
            </w:tcMar>
            <w:vAlign w:val="center"/>
          </w:tcPr>
          <w:p w14:paraId="74567C8F" w14:textId="77777777" w:rsidR="007979D8" w:rsidRDefault="00000000">
            <w:pPr>
              <w:keepNext/>
              <w:spacing w:after="0" w:line="252" w:lineRule="auto"/>
              <w:jc w:val="center"/>
            </w:pPr>
            <w:r>
              <w:rPr>
                <w:rFonts w:eastAsia="Times New Roman"/>
                <w:b/>
                <w:sz w:val="19"/>
              </w:rPr>
              <w:t>P-AUPRO</w:t>
            </w:r>
          </w:p>
        </w:tc>
      </w:tr>
      <w:tr w:rsidR="00AB11D9" w14:paraId="22BA481D" w14:textId="77777777">
        <w:trPr>
          <w:cantSplit/>
          <w:jc w:val="center"/>
        </w:trPr>
        <w:tc>
          <w:tcPr>
            <w:tcW w:w="964" w:type="dxa"/>
            <w:vMerge w:val="restart"/>
            <w:tcMar>
              <w:top w:w="75" w:type="dxa"/>
              <w:left w:w="75" w:type="dxa"/>
              <w:bottom w:w="75" w:type="dxa"/>
              <w:right w:w="75" w:type="dxa"/>
            </w:tcMar>
            <w:vAlign w:val="center"/>
          </w:tcPr>
          <w:p w14:paraId="489B4FFF" w14:textId="11813B06" w:rsidR="00AB11D9" w:rsidRPr="00AB11D9" w:rsidRDefault="00AB11D9" w:rsidP="00AB11D9">
            <w:pPr>
              <w:spacing w:after="0" w:line="252" w:lineRule="auto"/>
              <w:jc w:val="center"/>
              <w:rPr>
                <w:rFonts w:hint="eastAsia"/>
                <w:color w:val="FF0000"/>
                <w:lang w:eastAsia="zh-CN"/>
              </w:rPr>
            </w:pPr>
            <w:r w:rsidRPr="00AB11D9">
              <w:rPr>
                <w:rFonts w:eastAsia="Times New Roman"/>
                <w:color w:val="FF0000"/>
                <w:sz w:val="18"/>
              </w:rPr>
              <w:t>MPDD</w:t>
            </w:r>
          </w:p>
        </w:tc>
        <w:tc>
          <w:tcPr>
            <w:tcW w:w="1134" w:type="dxa"/>
            <w:tcMar>
              <w:top w:w="75" w:type="dxa"/>
              <w:left w:w="75" w:type="dxa"/>
              <w:bottom w:w="75" w:type="dxa"/>
              <w:right w:w="75" w:type="dxa"/>
            </w:tcMar>
            <w:vAlign w:val="center"/>
          </w:tcPr>
          <w:p w14:paraId="0958D264" w14:textId="77777777" w:rsidR="00AB11D9" w:rsidRDefault="00AB11D9">
            <w:pPr>
              <w:spacing w:after="0" w:line="252" w:lineRule="auto"/>
              <w:jc w:val="center"/>
            </w:pPr>
            <w:r>
              <w:rPr>
                <w:rFonts w:eastAsia="Times New Roman"/>
                <w:sz w:val="18"/>
              </w:rPr>
              <w:t>DINO-only</w:t>
            </w:r>
          </w:p>
        </w:tc>
        <w:tc>
          <w:tcPr>
            <w:tcW w:w="1257" w:type="dxa"/>
            <w:tcMar>
              <w:top w:w="75" w:type="dxa"/>
              <w:left w:w="75" w:type="dxa"/>
              <w:bottom w:w="75" w:type="dxa"/>
              <w:right w:w="75" w:type="dxa"/>
            </w:tcMar>
            <w:vAlign w:val="center"/>
          </w:tcPr>
          <w:p w14:paraId="2F8BF742" w14:textId="77777777" w:rsidR="00AB11D9" w:rsidRDefault="00AB11D9">
            <w:pPr>
              <w:spacing w:after="0" w:line="252" w:lineRule="auto"/>
              <w:jc w:val="center"/>
            </w:pPr>
            <w:r>
              <w:rPr>
                <w:rFonts w:eastAsia="Times New Roman"/>
                <w:sz w:val="18"/>
              </w:rPr>
              <w:t>0.7460</w:t>
            </w:r>
            <w:r>
              <w:rPr>
                <w:rFonts w:eastAsia="Times New Roman"/>
                <w:sz w:val="18"/>
              </w:rPr>
              <w:br/>
              <w:t>± 0.0538</w:t>
            </w:r>
          </w:p>
        </w:tc>
        <w:tc>
          <w:tcPr>
            <w:tcW w:w="1257" w:type="dxa"/>
            <w:tcMar>
              <w:top w:w="75" w:type="dxa"/>
              <w:left w:w="75" w:type="dxa"/>
              <w:bottom w:w="75" w:type="dxa"/>
              <w:right w:w="75" w:type="dxa"/>
            </w:tcMar>
            <w:vAlign w:val="center"/>
          </w:tcPr>
          <w:p w14:paraId="279969E8" w14:textId="77777777" w:rsidR="00AB11D9" w:rsidRDefault="00AB11D9">
            <w:pPr>
              <w:spacing w:after="0" w:line="252" w:lineRule="auto"/>
              <w:jc w:val="center"/>
            </w:pPr>
            <w:r>
              <w:rPr>
                <w:rFonts w:eastAsia="Times New Roman"/>
                <w:sz w:val="18"/>
              </w:rPr>
              <w:t>0.7656</w:t>
            </w:r>
            <w:r>
              <w:rPr>
                <w:rFonts w:eastAsia="Times New Roman"/>
                <w:sz w:val="18"/>
              </w:rPr>
              <w:br/>
              <w:t>± 0.0474</w:t>
            </w:r>
          </w:p>
        </w:tc>
        <w:tc>
          <w:tcPr>
            <w:tcW w:w="1257" w:type="dxa"/>
            <w:tcMar>
              <w:top w:w="75" w:type="dxa"/>
              <w:left w:w="75" w:type="dxa"/>
              <w:bottom w:w="75" w:type="dxa"/>
              <w:right w:w="75" w:type="dxa"/>
            </w:tcMar>
            <w:vAlign w:val="center"/>
          </w:tcPr>
          <w:p w14:paraId="4380B555" w14:textId="77777777" w:rsidR="00AB11D9" w:rsidRDefault="00AB11D9">
            <w:pPr>
              <w:spacing w:after="0" w:line="252" w:lineRule="auto"/>
              <w:jc w:val="center"/>
            </w:pPr>
            <w:r>
              <w:rPr>
                <w:rFonts w:eastAsia="Times New Roman"/>
                <w:sz w:val="18"/>
              </w:rPr>
              <w:t>0.8213</w:t>
            </w:r>
            <w:r>
              <w:rPr>
                <w:rFonts w:eastAsia="Times New Roman"/>
                <w:sz w:val="18"/>
              </w:rPr>
              <w:br/>
              <w:t>± 0.0205</w:t>
            </w:r>
          </w:p>
        </w:tc>
        <w:tc>
          <w:tcPr>
            <w:tcW w:w="1257" w:type="dxa"/>
            <w:tcMar>
              <w:top w:w="75" w:type="dxa"/>
              <w:left w:w="75" w:type="dxa"/>
              <w:bottom w:w="75" w:type="dxa"/>
              <w:right w:w="75" w:type="dxa"/>
            </w:tcMar>
            <w:vAlign w:val="center"/>
          </w:tcPr>
          <w:p w14:paraId="3BB965BB" w14:textId="77777777" w:rsidR="00AB11D9" w:rsidRDefault="00AB11D9">
            <w:pPr>
              <w:spacing w:after="0" w:line="252" w:lineRule="auto"/>
              <w:jc w:val="center"/>
            </w:pPr>
            <w:r>
              <w:rPr>
                <w:rFonts w:eastAsia="Times New Roman"/>
                <w:sz w:val="18"/>
              </w:rPr>
              <w:t>0.9547</w:t>
            </w:r>
            <w:r>
              <w:rPr>
                <w:rFonts w:eastAsia="Times New Roman"/>
                <w:sz w:val="18"/>
              </w:rPr>
              <w:br/>
              <w:t>± 0.0076</w:t>
            </w:r>
          </w:p>
        </w:tc>
        <w:tc>
          <w:tcPr>
            <w:tcW w:w="1257" w:type="dxa"/>
            <w:tcMar>
              <w:top w:w="75" w:type="dxa"/>
              <w:left w:w="75" w:type="dxa"/>
              <w:bottom w:w="75" w:type="dxa"/>
              <w:right w:w="75" w:type="dxa"/>
            </w:tcMar>
            <w:vAlign w:val="center"/>
          </w:tcPr>
          <w:p w14:paraId="52808755" w14:textId="77777777" w:rsidR="00AB11D9" w:rsidRDefault="00AB11D9">
            <w:pPr>
              <w:spacing w:after="0" w:line="252" w:lineRule="auto"/>
              <w:jc w:val="center"/>
            </w:pPr>
            <w:r>
              <w:rPr>
                <w:rFonts w:eastAsia="Times New Roman"/>
                <w:sz w:val="18"/>
              </w:rPr>
              <w:t>0.3304</w:t>
            </w:r>
            <w:r>
              <w:rPr>
                <w:rFonts w:eastAsia="Times New Roman"/>
                <w:sz w:val="18"/>
              </w:rPr>
              <w:br/>
              <w:t>± 0.0345</w:t>
            </w:r>
          </w:p>
        </w:tc>
        <w:tc>
          <w:tcPr>
            <w:tcW w:w="1257" w:type="dxa"/>
            <w:tcMar>
              <w:top w:w="75" w:type="dxa"/>
              <w:left w:w="75" w:type="dxa"/>
              <w:bottom w:w="75" w:type="dxa"/>
              <w:right w:w="75" w:type="dxa"/>
            </w:tcMar>
            <w:vAlign w:val="center"/>
          </w:tcPr>
          <w:p w14:paraId="27D49DE6" w14:textId="77777777" w:rsidR="00AB11D9" w:rsidRDefault="00AB11D9">
            <w:pPr>
              <w:spacing w:after="0" w:line="252" w:lineRule="auto"/>
              <w:jc w:val="center"/>
            </w:pPr>
            <w:r>
              <w:rPr>
                <w:rFonts w:eastAsia="Times New Roman"/>
                <w:sz w:val="18"/>
              </w:rPr>
              <w:t>0.8805</w:t>
            </w:r>
            <w:r>
              <w:rPr>
                <w:rFonts w:eastAsia="Times New Roman"/>
                <w:sz w:val="18"/>
              </w:rPr>
              <w:br/>
              <w:t>± 0.0232</w:t>
            </w:r>
          </w:p>
        </w:tc>
      </w:tr>
      <w:tr w:rsidR="00AB11D9" w14:paraId="34A6F5E2" w14:textId="77777777">
        <w:trPr>
          <w:cantSplit/>
          <w:jc w:val="center"/>
        </w:trPr>
        <w:tc>
          <w:tcPr>
            <w:tcW w:w="964" w:type="dxa"/>
            <w:vMerge/>
            <w:tcMar>
              <w:top w:w="75" w:type="dxa"/>
              <w:left w:w="75" w:type="dxa"/>
              <w:bottom w:w="75" w:type="dxa"/>
              <w:right w:w="75" w:type="dxa"/>
            </w:tcMar>
            <w:vAlign w:val="center"/>
          </w:tcPr>
          <w:p w14:paraId="5F6D45EB" w14:textId="702AD346" w:rsidR="00AB11D9" w:rsidRPr="00AB11D9" w:rsidRDefault="00AB11D9">
            <w:pPr>
              <w:spacing w:after="0" w:line="252" w:lineRule="auto"/>
              <w:jc w:val="center"/>
              <w:rPr>
                <w:color w:val="FF0000"/>
              </w:rPr>
            </w:pPr>
          </w:p>
        </w:tc>
        <w:tc>
          <w:tcPr>
            <w:tcW w:w="1134" w:type="dxa"/>
            <w:tcMar>
              <w:top w:w="75" w:type="dxa"/>
              <w:left w:w="75" w:type="dxa"/>
              <w:bottom w:w="75" w:type="dxa"/>
              <w:right w:w="75" w:type="dxa"/>
            </w:tcMar>
            <w:vAlign w:val="center"/>
          </w:tcPr>
          <w:p w14:paraId="7E2029D9" w14:textId="77777777" w:rsidR="00AB11D9" w:rsidRPr="00AB11D9" w:rsidRDefault="00AB11D9">
            <w:pPr>
              <w:spacing w:after="0" w:line="252" w:lineRule="auto"/>
              <w:jc w:val="center"/>
              <w:rPr>
                <w:b/>
                <w:bCs/>
              </w:rPr>
            </w:pPr>
            <w:r w:rsidRPr="00AB11D9">
              <w:rPr>
                <w:rFonts w:eastAsia="Times New Roman"/>
                <w:b/>
                <w:bCs/>
                <w:sz w:val="18"/>
              </w:rPr>
              <w:t>DCFnet</w:t>
            </w:r>
          </w:p>
        </w:tc>
        <w:tc>
          <w:tcPr>
            <w:tcW w:w="1257" w:type="dxa"/>
            <w:tcMar>
              <w:top w:w="75" w:type="dxa"/>
              <w:left w:w="75" w:type="dxa"/>
              <w:bottom w:w="75" w:type="dxa"/>
              <w:right w:w="75" w:type="dxa"/>
            </w:tcMar>
            <w:vAlign w:val="center"/>
          </w:tcPr>
          <w:p w14:paraId="32F27619" w14:textId="77777777" w:rsidR="00AB11D9" w:rsidRDefault="00AB11D9">
            <w:pPr>
              <w:spacing w:after="0" w:line="252" w:lineRule="auto"/>
              <w:jc w:val="center"/>
            </w:pPr>
            <w:r>
              <w:rPr>
                <w:rFonts w:eastAsia="Times New Roman"/>
                <w:sz w:val="18"/>
              </w:rPr>
              <w:t>0.7750</w:t>
            </w:r>
            <w:r>
              <w:rPr>
                <w:rFonts w:eastAsia="Times New Roman"/>
                <w:sz w:val="18"/>
              </w:rPr>
              <w:br/>
              <w:t>± 0.0519</w:t>
            </w:r>
          </w:p>
        </w:tc>
        <w:tc>
          <w:tcPr>
            <w:tcW w:w="1257" w:type="dxa"/>
            <w:tcMar>
              <w:top w:w="75" w:type="dxa"/>
              <w:left w:w="75" w:type="dxa"/>
              <w:bottom w:w="75" w:type="dxa"/>
              <w:right w:w="75" w:type="dxa"/>
            </w:tcMar>
            <w:vAlign w:val="center"/>
          </w:tcPr>
          <w:p w14:paraId="1AA9781F" w14:textId="77777777" w:rsidR="00AB11D9" w:rsidRDefault="00AB11D9">
            <w:pPr>
              <w:spacing w:after="0" w:line="252" w:lineRule="auto"/>
              <w:jc w:val="center"/>
            </w:pPr>
            <w:r>
              <w:rPr>
                <w:rFonts w:eastAsia="Times New Roman"/>
                <w:sz w:val="18"/>
              </w:rPr>
              <w:t>0.7948</w:t>
            </w:r>
            <w:r>
              <w:rPr>
                <w:rFonts w:eastAsia="Times New Roman"/>
                <w:sz w:val="18"/>
              </w:rPr>
              <w:br/>
              <w:t>± 0.0490</w:t>
            </w:r>
          </w:p>
        </w:tc>
        <w:tc>
          <w:tcPr>
            <w:tcW w:w="1257" w:type="dxa"/>
            <w:tcMar>
              <w:top w:w="75" w:type="dxa"/>
              <w:left w:w="75" w:type="dxa"/>
              <w:bottom w:w="75" w:type="dxa"/>
              <w:right w:w="75" w:type="dxa"/>
            </w:tcMar>
            <w:vAlign w:val="center"/>
          </w:tcPr>
          <w:p w14:paraId="72720B56" w14:textId="77777777" w:rsidR="00AB11D9" w:rsidRDefault="00AB11D9">
            <w:pPr>
              <w:spacing w:after="0" w:line="252" w:lineRule="auto"/>
              <w:jc w:val="center"/>
            </w:pPr>
            <w:r>
              <w:rPr>
                <w:rFonts w:eastAsia="Times New Roman"/>
                <w:sz w:val="18"/>
              </w:rPr>
              <w:t>0.8280</w:t>
            </w:r>
            <w:r>
              <w:rPr>
                <w:rFonts w:eastAsia="Times New Roman"/>
                <w:sz w:val="18"/>
              </w:rPr>
              <w:br/>
              <w:t>± 0.0167</w:t>
            </w:r>
          </w:p>
        </w:tc>
        <w:tc>
          <w:tcPr>
            <w:tcW w:w="1257" w:type="dxa"/>
            <w:tcMar>
              <w:top w:w="75" w:type="dxa"/>
              <w:left w:w="75" w:type="dxa"/>
              <w:bottom w:w="75" w:type="dxa"/>
              <w:right w:w="75" w:type="dxa"/>
            </w:tcMar>
            <w:vAlign w:val="center"/>
          </w:tcPr>
          <w:p w14:paraId="1C29C66D" w14:textId="77777777" w:rsidR="00AB11D9" w:rsidRDefault="00AB11D9">
            <w:pPr>
              <w:spacing w:after="0" w:line="252" w:lineRule="auto"/>
              <w:jc w:val="center"/>
            </w:pPr>
            <w:r>
              <w:rPr>
                <w:rFonts w:eastAsia="Times New Roman"/>
                <w:sz w:val="18"/>
              </w:rPr>
              <w:t>0.9646</w:t>
            </w:r>
            <w:r>
              <w:rPr>
                <w:rFonts w:eastAsia="Times New Roman"/>
                <w:sz w:val="18"/>
              </w:rPr>
              <w:br/>
              <w:t>± 0.0065</w:t>
            </w:r>
          </w:p>
        </w:tc>
        <w:tc>
          <w:tcPr>
            <w:tcW w:w="1257" w:type="dxa"/>
            <w:tcMar>
              <w:top w:w="75" w:type="dxa"/>
              <w:left w:w="75" w:type="dxa"/>
              <w:bottom w:w="75" w:type="dxa"/>
              <w:right w:w="75" w:type="dxa"/>
            </w:tcMar>
            <w:vAlign w:val="center"/>
          </w:tcPr>
          <w:p w14:paraId="09ADF188" w14:textId="77777777" w:rsidR="00AB11D9" w:rsidRDefault="00AB11D9">
            <w:pPr>
              <w:spacing w:after="0" w:line="252" w:lineRule="auto"/>
              <w:jc w:val="center"/>
            </w:pPr>
            <w:r>
              <w:rPr>
                <w:rFonts w:eastAsia="Times New Roman"/>
                <w:sz w:val="18"/>
              </w:rPr>
              <w:t>0.3562</w:t>
            </w:r>
            <w:r>
              <w:rPr>
                <w:rFonts w:eastAsia="Times New Roman"/>
                <w:sz w:val="18"/>
              </w:rPr>
              <w:br/>
              <w:t>± 0.0350</w:t>
            </w:r>
          </w:p>
        </w:tc>
        <w:tc>
          <w:tcPr>
            <w:tcW w:w="1257" w:type="dxa"/>
            <w:tcMar>
              <w:top w:w="75" w:type="dxa"/>
              <w:left w:w="75" w:type="dxa"/>
              <w:bottom w:w="75" w:type="dxa"/>
              <w:right w:w="75" w:type="dxa"/>
            </w:tcMar>
            <w:vAlign w:val="center"/>
          </w:tcPr>
          <w:p w14:paraId="7117AF24" w14:textId="77777777" w:rsidR="00AB11D9" w:rsidRDefault="00AB11D9">
            <w:pPr>
              <w:spacing w:after="0" w:line="252" w:lineRule="auto"/>
              <w:jc w:val="center"/>
            </w:pPr>
            <w:r>
              <w:rPr>
                <w:rFonts w:eastAsia="Times New Roman"/>
                <w:sz w:val="18"/>
              </w:rPr>
              <w:t>0.9001</w:t>
            </w:r>
            <w:r>
              <w:rPr>
                <w:rFonts w:eastAsia="Times New Roman"/>
                <w:sz w:val="18"/>
              </w:rPr>
              <w:br/>
              <w:t>± 0.0208</w:t>
            </w:r>
          </w:p>
        </w:tc>
      </w:tr>
      <w:tr w:rsidR="00AB11D9" w14:paraId="0D0BA66C" w14:textId="77777777">
        <w:trPr>
          <w:cantSplit/>
          <w:jc w:val="center"/>
        </w:trPr>
        <w:tc>
          <w:tcPr>
            <w:tcW w:w="964" w:type="dxa"/>
            <w:vMerge w:val="restart"/>
            <w:tcMar>
              <w:top w:w="75" w:type="dxa"/>
              <w:left w:w="75" w:type="dxa"/>
              <w:bottom w:w="75" w:type="dxa"/>
              <w:right w:w="75" w:type="dxa"/>
            </w:tcMar>
            <w:vAlign w:val="center"/>
          </w:tcPr>
          <w:p w14:paraId="2BA4DE53" w14:textId="77777777" w:rsidR="00AB11D9" w:rsidRPr="00AB11D9" w:rsidRDefault="00AB11D9">
            <w:pPr>
              <w:spacing w:after="0" w:line="252" w:lineRule="auto"/>
              <w:jc w:val="center"/>
              <w:rPr>
                <w:color w:val="FF0000"/>
              </w:rPr>
            </w:pPr>
            <w:r w:rsidRPr="00AB11D9">
              <w:rPr>
                <w:rFonts w:eastAsia="Times New Roman"/>
                <w:color w:val="FF0000"/>
                <w:sz w:val="18"/>
              </w:rPr>
              <w:t>BTAD</w:t>
            </w:r>
          </w:p>
          <w:p w14:paraId="0433B80C" w14:textId="693D1934" w:rsidR="00AB11D9" w:rsidRPr="00AB11D9" w:rsidRDefault="00AB11D9" w:rsidP="009D2D57">
            <w:pPr>
              <w:spacing w:after="0" w:line="252" w:lineRule="auto"/>
              <w:jc w:val="center"/>
              <w:rPr>
                <w:color w:val="FF0000"/>
              </w:rPr>
            </w:pPr>
          </w:p>
        </w:tc>
        <w:tc>
          <w:tcPr>
            <w:tcW w:w="1134" w:type="dxa"/>
            <w:tcMar>
              <w:top w:w="75" w:type="dxa"/>
              <w:left w:w="75" w:type="dxa"/>
              <w:bottom w:w="75" w:type="dxa"/>
              <w:right w:w="75" w:type="dxa"/>
            </w:tcMar>
            <w:vAlign w:val="center"/>
          </w:tcPr>
          <w:p w14:paraId="4F2848C6" w14:textId="77777777" w:rsidR="00AB11D9" w:rsidRDefault="00AB11D9">
            <w:pPr>
              <w:spacing w:after="0" w:line="252" w:lineRule="auto"/>
              <w:jc w:val="center"/>
            </w:pPr>
            <w:r>
              <w:rPr>
                <w:rFonts w:eastAsia="Times New Roman"/>
                <w:sz w:val="18"/>
              </w:rPr>
              <w:t>DINO-only</w:t>
            </w:r>
          </w:p>
        </w:tc>
        <w:tc>
          <w:tcPr>
            <w:tcW w:w="1257" w:type="dxa"/>
            <w:tcMar>
              <w:top w:w="75" w:type="dxa"/>
              <w:left w:w="75" w:type="dxa"/>
              <w:bottom w:w="75" w:type="dxa"/>
              <w:right w:w="75" w:type="dxa"/>
            </w:tcMar>
            <w:vAlign w:val="center"/>
          </w:tcPr>
          <w:p w14:paraId="577CB868" w14:textId="77777777" w:rsidR="00AB11D9" w:rsidRDefault="00AB11D9">
            <w:pPr>
              <w:spacing w:after="0" w:line="252" w:lineRule="auto"/>
              <w:jc w:val="center"/>
            </w:pPr>
            <w:r>
              <w:rPr>
                <w:rFonts w:eastAsia="Times New Roman"/>
                <w:sz w:val="18"/>
              </w:rPr>
              <w:t>0.9214</w:t>
            </w:r>
            <w:r>
              <w:rPr>
                <w:rFonts w:eastAsia="Times New Roman"/>
                <w:sz w:val="18"/>
              </w:rPr>
              <w:br/>
              <w:t>± 0.0175</w:t>
            </w:r>
          </w:p>
        </w:tc>
        <w:tc>
          <w:tcPr>
            <w:tcW w:w="1257" w:type="dxa"/>
            <w:tcMar>
              <w:top w:w="75" w:type="dxa"/>
              <w:left w:w="75" w:type="dxa"/>
              <w:bottom w:w="75" w:type="dxa"/>
              <w:right w:w="75" w:type="dxa"/>
            </w:tcMar>
            <w:vAlign w:val="center"/>
          </w:tcPr>
          <w:p w14:paraId="66BB5DDF" w14:textId="77777777" w:rsidR="00AB11D9" w:rsidRDefault="00AB11D9">
            <w:pPr>
              <w:spacing w:after="0" w:line="252" w:lineRule="auto"/>
              <w:jc w:val="center"/>
            </w:pPr>
            <w:r>
              <w:rPr>
                <w:rFonts w:eastAsia="Times New Roman"/>
                <w:sz w:val="18"/>
              </w:rPr>
              <w:t>0.9316</w:t>
            </w:r>
            <w:r>
              <w:rPr>
                <w:rFonts w:eastAsia="Times New Roman"/>
                <w:sz w:val="18"/>
              </w:rPr>
              <w:br/>
              <w:t>± 0.0268</w:t>
            </w:r>
          </w:p>
        </w:tc>
        <w:tc>
          <w:tcPr>
            <w:tcW w:w="1257" w:type="dxa"/>
            <w:tcMar>
              <w:top w:w="75" w:type="dxa"/>
              <w:left w:w="75" w:type="dxa"/>
              <w:bottom w:w="75" w:type="dxa"/>
              <w:right w:w="75" w:type="dxa"/>
            </w:tcMar>
            <w:vAlign w:val="center"/>
          </w:tcPr>
          <w:p w14:paraId="3D0D2A06" w14:textId="77777777" w:rsidR="00AB11D9" w:rsidRDefault="00AB11D9">
            <w:pPr>
              <w:spacing w:after="0" w:line="252" w:lineRule="auto"/>
              <w:jc w:val="center"/>
            </w:pPr>
            <w:r>
              <w:rPr>
                <w:rFonts w:eastAsia="Times New Roman"/>
                <w:sz w:val="18"/>
              </w:rPr>
              <w:t>0.8943</w:t>
            </w:r>
            <w:r>
              <w:rPr>
                <w:rFonts w:eastAsia="Times New Roman"/>
                <w:sz w:val="18"/>
              </w:rPr>
              <w:br/>
              <w:t>± 0.0189</w:t>
            </w:r>
          </w:p>
        </w:tc>
        <w:tc>
          <w:tcPr>
            <w:tcW w:w="1257" w:type="dxa"/>
            <w:tcMar>
              <w:top w:w="75" w:type="dxa"/>
              <w:left w:w="75" w:type="dxa"/>
              <w:bottom w:w="75" w:type="dxa"/>
              <w:right w:w="75" w:type="dxa"/>
            </w:tcMar>
            <w:vAlign w:val="center"/>
          </w:tcPr>
          <w:p w14:paraId="3D12053E" w14:textId="77777777" w:rsidR="00AB11D9" w:rsidRDefault="00AB11D9">
            <w:pPr>
              <w:spacing w:after="0" w:line="252" w:lineRule="auto"/>
              <w:jc w:val="center"/>
            </w:pPr>
            <w:r>
              <w:rPr>
                <w:rFonts w:eastAsia="Times New Roman"/>
                <w:sz w:val="18"/>
              </w:rPr>
              <w:t>0.9708</w:t>
            </w:r>
            <w:r>
              <w:rPr>
                <w:rFonts w:eastAsia="Times New Roman"/>
                <w:sz w:val="18"/>
              </w:rPr>
              <w:br/>
              <w:t>± 0.0015</w:t>
            </w:r>
          </w:p>
        </w:tc>
        <w:tc>
          <w:tcPr>
            <w:tcW w:w="1257" w:type="dxa"/>
            <w:tcMar>
              <w:top w:w="75" w:type="dxa"/>
              <w:left w:w="75" w:type="dxa"/>
              <w:bottom w:w="75" w:type="dxa"/>
              <w:right w:w="75" w:type="dxa"/>
            </w:tcMar>
            <w:vAlign w:val="center"/>
          </w:tcPr>
          <w:p w14:paraId="775FE5ED" w14:textId="77777777" w:rsidR="00AB11D9" w:rsidRDefault="00AB11D9">
            <w:pPr>
              <w:spacing w:after="0" w:line="252" w:lineRule="auto"/>
              <w:jc w:val="center"/>
            </w:pPr>
            <w:r>
              <w:rPr>
                <w:rFonts w:eastAsia="Times New Roman"/>
                <w:sz w:val="18"/>
              </w:rPr>
              <w:t>0.6206</w:t>
            </w:r>
            <w:r>
              <w:rPr>
                <w:rFonts w:eastAsia="Times New Roman"/>
                <w:sz w:val="18"/>
              </w:rPr>
              <w:br/>
              <w:t>± 0.0183</w:t>
            </w:r>
          </w:p>
        </w:tc>
        <w:tc>
          <w:tcPr>
            <w:tcW w:w="1257" w:type="dxa"/>
            <w:tcMar>
              <w:top w:w="75" w:type="dxa"/>
              <w:left w:w="75" w:type="dxa"/>
              <w:bottom w:w="75" w:type="dxa"/>
              <w:right w:w="75" w:type="dxa"/>
            </w:tcMar>
            <w:vAlign w:val="center"/>
          </w:tcPr>
          <w:p w14:paraId="35049D19" w14:textId="77777777" w:rsidR="00AB11D9" w:rsidRDefault="00AB11D9">
            <w:pPr>
              <w:spacing w:after="0" w:line="252" w:lineRule="auto"/>
              <w:jc w:val="center"/>
            </w:pPr>
            <w:r>
              <w:rPr>
                <w:rFonts w:eastAsia="Times New Roman"/>
                <w:sz w:val="18"/>
              </w:rPr>
              <w:t>0.7574</w:t>
            </w:r>
            <w:r>
              <w:rPr>
                <w:rFonts w:eastAsia="Times New Roman"/>
                <w:sz w:val="18"/>
              </w:rPr>
              <w:br/>
              <w:t>± 0.0092</w:t>
            </w:r>
          </w:p>
        </w:tc>
      </w:tr>
      <w:tr w:rsidR="00AB11D9" w14:paraId="31C8FC75" w14:textId="77777777">
        <w:trPr>
          <w:cantSplit/>
          <w:jc w:val="center"/>
        </w:trPr>
        <w:tc>
          <w:tcPr>
            <w:tcW w:w="964" w:type="dxa"/>
            <w:vMerge/>
            <w:tcMar>
              <w:top w:w="75" w:type="dxa"/>
              <w:left w:w="75" w:type="dxa"/>
              <w:bottom w:w="75" w:type="dxa"/>
              <w:right w:w="75" w:type="dxa"/>
            </w:tcMar>
            <w:vAlign w:val="center"/>
          </w:tcPr>
          <w:p w14:paraId="12FC24A6" w14:textId="1E688AE3" w:rsidR="00AB11D9" w:rsidRPr="00AB11D9" w:rsidRDefault="00AB11D9">
            <w:pPr>
              <w:spacing w:after="0" w:line="252" w:lineRule="auto"/>
              <w:jc w:val="center"/>
              <w:rPr>
                <w:color w:val="FF0000"/>
              </w:rPr>
            </w:pPr>
          </w:p>
        </w:tc>
        <w:tc>
          <w:tcPr>
            <w:tcW w:w="1134" w:type="dxa"/>
            <w:tcMar>
              <w:top w:w="75" w:type="dxa"/>
              <w:left w:w="75" w:type="dxa"/>
              <w:bottom w:w="75" w:type="dxa"/>
              <w:right w:w="75" w:type="dxa"/>
            </w:tcMar>
            <w:vAlign w:val="center"/>
          </w:tcPr>
          <w:p w14:paraId="6E16BC9C" w14:textId="77777777" w:rsidR="00AB11D9" w:rsidRPr="00AB11D9" w:rsidRDefault="00AB11D9">
            <w:pPr>
              <w:spacing w:after="0" w:line="252" w:lineRule="auto"/>
              <w:jc w:val="center"/>
              <w:rPr>
                <w:b/>
                <w:bCs/>
              </w:rPr>
            </w:pPr>
            <w:r w:rsidRPr="00AB11D9">
              <w:rPr>
                <w:rFonts w:eastAsia="Times New Roman"/>
                <w:b/>
                <w:bCs/>
                <w:sz w:val="18"/>
              </w:rPr>
              <w:t>DCFnet</w:t>
            </w:r>
          </w:p>
        </w:tc>
        <w:tc>
          <w:tcPr>
            <w:tcW w:w="1257" w:type="dxa"/>
            <w:tcMar>
              <w:top w:w="75" w:type="dxa"/>
              <w:left w:w="75" w:type="dxa"/>
              <w:bottom w:w="75" w:type="dxa"/>
              <w:right w:w="75" w:type="dxa"/>
            </w:tcMar>
            <w:vAlign w:val="center"/>
          </w:tcPr>
          <w:p w14:paraId="794E915F" w14:textId="77777777" w:rsidR="00AB11D9" w:rsidRDefault="00AB11D9">
            <w:pPr>
              <w:spacing w:after="0" w:line="252" w:lineRule="auto"/>
              <w:jc w:val="center"/>
            </w:pPr>
            <w:r>
              <w:rPr>
                <w:rFonts w:eastAsia="Times New Roman"/>
                <w:sz w:val="18"/>
              </w:rPr>
              <w:t>0.9254</w:t>
            </w:r>
            <w:r>
              <w:rPr>
                <w:rFonts w:eastAsia="Times New Roman"/>
                <w:sz w:val="18"/>
              </w:rPr>
              <w:br/>
              <w:t>± 0.0120</w:t>
            </w:r>
          </w:p>
        </w:tc>
        <w:tc>
          <w:tcPr>
            <w:tcW w:w="1257" w:type="dxa"/>
            <w:tcMar>
              <w:top w:w="75" w:type="dxa"/>
              <w:left w:w="75" w:type="dxa"/>
              <w:bottom w:w="75" w:type="dxa"/>
              <w:right w:w="75" w:type="dxa"/>
            </w:tcMar>
            <w:vAlign w:val="center"/>
          </w:tcPr>
          <w:p w14:paraId="562BEE82" w14:textId="77777777" w:rsidR="00AB11D9" w:rsidRDefault="00AB11D9">
            <w:pPr>
              <w:spacing w:after="0" w:line="252" w:lineRule="auto"/>
              <w:jc w:val="center"/>
            </w:pPr>
            <w:r>
              <w:rPr>
                <w:rFonts w:eastAsia="Times New Roman"/>
                <w:sz w:val="18"/>
              </w:rPr>
              <w:t>0.9185</w:t>
            </w:r>
            <w:r>
              <w:rPr>
                <w:rFonts w:eastAsia="Times New Roman"/>
                <w:sz w:val="18"/>
              </w:rPr>
              <w:br/>
              <w:t>± 0.0212</w:t>
            </w:r>
          </w:p>
        </w:tc>
        <w:tc>
          <w:tcPr>
            <w:tcW w:w="1257" w:type="dxa"/>
            <w:tcMar>
              <w:top w:w="75" w:type="dxa"/>
              <w:left w:w="75" w:type="dxa"/>
              <w:bottom w:w="75" w:type="dxa"/>
              <w:right w:w="75" w:type="dxa"/>
            </w:tcMar>
            <w:vAlign w:val="center"/>
          </w:tcPr>
          <w:p w14:paraId="6E69DAF3" w14:textId="77777777" w:rsidR="00AB11D9" w:rsidRDefault="00AB11D9">
            <w:pPr>
              <w:spacing w:after="0" w:line="252" w:lineRule="auto"/>
              <w:jc w:val="center"/>
            </w:pPr>
            <w:r>
              <w:rPr>
                <w:rFonts w:eastAsia="Times New Roman"/>
                <w:sz w:val="18"/>
              </w:rPr>
              <w:t>0.8706</w:t>
            </w:r>
            <w:r>
              <w:rPr>
                <w:rFonts w:eastAsia="Times New Roman"/>
                <w:sz w:val="18"/>
              </w:rPr>
              <w:br/>
              <w:t>± 0.0131</w:t>
            </w:r>
          </w:p>
        </w:tc>
        <w:tc>
          <w:tcPr>
            <w:tcW w:w="1257" w:type="dxa"/>
            <w:tcMar>
              <w:top w:w="75" w:type="dxa"/>
              <w:left w:w="75" w:type="dxa"/>
              <w:bottom w:w="75" w:type="dxa"/>
              <w:right w:w="75" w:type="dxa"/>
            </w:tcMar>
            <w:vAlign w:val="center"/>
          </w:tcPr>
          <w:p w14:paraId="6E01816E" w14:textId="77777777" w:rsidR="00AB11D9" w:rsidRDefault="00AB11D9">
            <w:pPr>
              <w:spacing w:after="0" w:line="252" w:lineRule="auto"/>
              <w:jc w:val="center"/>
            </w:pPr>
            <w:r>
              <w:rPr>
                <w:rFonts w:eastAsia="Times New Roman"/>
                <w:sz w:val="18"/>
              </w:rPr>
              <w:t>0.9735</w:t>
            </w:r>
            <w:r>
              <w:rPr>
                <w:rFonts w:eastAsia="Times New Roman"/>
                <w:sz w:val="18"/>
              </w:rPr>
              <w:br/>
              <w:t>± 0.0012</w:t>
            </w:r>
          </w:p>
        </w:tc>
        <w:tc>
          <w:tcPr>
            <w:tcW w:w="1257" w:type="dxa"/>
            <w:tcMar>
              <w:top w:w="75" w:type="dxa"/>
              <w:left w:w="75" w:type="dxa"/>
              <w:bottom w:w="75" w:type="dxa"/>
              <w:right w:w="75" w:type="dxa"/>
            </w:tcMar>
            <w:vAlign w:val="center"/>
          </w:tcPr>
          <w:p w14:paraId="4ACF3B31" w14:textId="77777777" w:rsidR="00AB11D9" w:rsidRDefault="00AB11D9">
            <w:pPr>
              <w:spacing w:after="0" w:line="252" w:lineRule="auto"/>
              <w:jc w:val="center"/>
            </w:pPr>
            <w:r>
              <w:rPr>
                <w:rFonts w:eastAsia="Times New Roman"/>
                <w:sz w:val="18"/>
              </w:rPr>
              <w:t>0.6455</w:t>
            </w:r>
            <w:r>
              <w:rPr>
                <w:rFonts w:eastAsia="Times New Roman"/>
                <w:sz w:val="18"/>
              </w:rPr>
              <w:br/>
              <w:t>± 0.0124</w:t>
            </w:r>
          </w:p>
        </w:tc>
        <w:tc>
          <w:tcPr>
            <w:tcW w:w="1257" w:type="dxa"/>
            <w:tcMar>
              <w:top w:w="75" w:type="dxa"/>
              <w:left w:w="75" w:type="dxa"/>
              <w:bottom w:w="75" w:type="dxa"/>
              <w:right w:w="75" w:type="dxa"/>
            </w:tcMar>
            <w:vAlign w:val="center"/>
          </w:tcPr>
          <w:p w14:paraId="0B1EA5BD" w14:textId="77777777" w:rsidR="00AB11D9" w:rsidRDefault="00AB11D9">
            <w:pPr>
              <w:spacing w:after="0" w:line="252" w:lineRule="auto"/>
              <w:jc w:val="center"/>
            </w:pPr>
            <w:r>
              <w:rPr>
                <w:rFonts w:eastAsia="Times New Roman"/>
                <w:sz w:val="18"/>
              </w:rPr>
              <w:t>0.7608</w:t>
            </w:r>
            <w:r>
              <w:rPr>
                <w:rFonts w:eastAsia="Times New Roman"/>
                <w:sz w:val="18"/>
              </w:rPr>
              <w:br/>
              <w:t>± 0.0102</w:t>
            </w:r>
          </w:p>
        </w:tc>
      </w:tr>
      <w:tr w:rsidR="007979D8" w14:paraId="3C5F2B51" w14:textId="77777777">
        <w:trPr>
          <w:cantSplit/>
          <w:jc w:val="center"/>
        </w:trPr>
        <w:tc>
          <w:tcPr>
            <w:tcW w:w="964" w:type="dxa"/>
            <w:tcMar>
              <w:top w:w="75" w:type="dxa"/>
              <w:left w:w="75" w:type="dxa"/>
              <w:bottom w:w="75" w:type="dxa"/>
              <w:right w:w="75" w:type="dxa"/>
            </w:tcMar>
            <w:vAlign w:val="center"/>
          </w:tcPr>
          <w:p w14:paraId="0689E235" w14:textId="77777777" w:rsidR="007979D8" w:rsidRPr="00AB11D9" w:rsidRDefault="00000000">
            <w:pPr>
              <w:spacing w:after="0" w:line="252" w:lineRule="auto"/>
              <w:jc w:val="center"/>
              <w:rPr>
                <w:color w:val="FF0000"/>
              </w:rPr>
            </w:pPr>
            <w:proofErr w:type="spellStart"/>
            <w:r w:rsidRPr="00AB11D9">
              <w:rPr>
                <w:rFonts w:eastAsia="Times New Roman"/>
                <w:color w:val="FF0000"/>
                <w:sz w:val="18"/>
              </w:rPr>
              <w:t>VisA</w:t>
            </w:r>
            <w:proofErr w:type="spellEnd"/>
          </w:p>
        </w:tc>
        <w:tc>
          <w:tcPr>
            <w:tcW w:w="1134" w:type="dxa"/>
            <w:tcMar>
              <w:top w:w="75" w:type="dxa"/>
              <w:left w:w="75" w:type="dxa"/>
              <w:bottom w:w="75" w:type="dxa"/>
              <w:right w:w="75" w:type="dxa"/>
            </w:tcMar>
            <w:vAlign w:val="center"/>
          </w:tcPr>
          <w:p w14:paraId="72B7CC97" w14:textId="77777777" w:rsidR="007979D8" w:rsidRDefault="00000000">
            <w:pPr>
              <w:spacing w:after="0" w:line="252" w:lineRule="auto"/>
              <w:jc w:val="center"/>
            </w:pPr>
            <w:r>
              <w:rPr>
                <w:rFonts w:eastAsia="Times New Roman"/>
                <w:sz w:val="18"/>
              </w:rPr>
              <w:t>DINO-only</w:t>
            </w:r>
          </w:p>
        </w:tc>
        <w:tc>
          <w:tcPr>
            <w:tcW w:w="1257" w:type="dxa"/>
            <w:tcMar>
              <w:top w:w="75" w:type="dxa"/>
              <w:left w:w="75" w:type="dxa"/>
              <w:bottom w:w="75" w:type="dxa"/>
              <w:right w:w="75" w:type="dxa"/>
            </w:tcMar>
            <w:vAlign w:val="center"/>
          </w:tcPr>
          <w:p w14:paraId="1030A5AF" w14:textId="77777777" w:rsidR="007979D8" w:rsidRDefault="00000000">
            <w:pPr>
              <w:spacing w:after="0" w:line="252" w:lineRule="auto"/>
              <w:jc w:val="center"/>
            </w:pPr>
            <w:r>
              <w:rPr>
                <w:rFonts w:eastAsia="Times New Roman"/>
                <w:sz w:val="18"/>
              </w:rPr>
              <w:t>0.8730</w:t>
            </w:r>
            <w:r>
              <w:rPr>
                <w:rFonts w:eastAsia="Times New Roman"/>
                <w:sz w:val="18"/>
              </w:rPr>
              <w:br/>
              <w:t>± 0.0303</w:t>
            </w:r>
          </w:p>
        </w:tc>
        <w:tc>
          <w:tcPr>
            <w:tcW w:w="1257" w:type="dxa"/>
            <w:tcMar>
              <w:top w:w="75" w:type="dxa"/>
              <w:left w:w="75" w:type="dxa"/>
              <w:bottom w:w="75" w:type="dxa"/>
              <w:right w:w="75" w:type="dxa"/>
            </w:tcMar>
            <w:vAlign w:val="center"/>
          </w:tcPr>
          <w:p w14:paraId="3550E28C" w14:textId="77777777" w:rsidR="007979D8" w:rsidRDefault="00000000">
            <w:pPr>
              <w:spacing w:after="0" w:line="252" w:lineRule="auto"/>
              <w:jc w:val="center"/>
            </w:pPr>
            <w:r>
              <w:rPr>
                <w:rFonts w:eastAsia="Times New Roman"/>
                <w:sz w:val="18"/>
              </w:rPr>
              <w:t>0.8779</w:t>
            </w:r>
            <w:r>
              <w:rPr>
                <w:rFonts w:eastAsia="Times New Roman"/>
                <w:sz w:val="18"/>
              </w:rPr>
              <w:br/>
              <w:t>± 0.0303</w:t>
            </w:r>
          </w:p>
        </w:tc>
        <w:tc>
          <w:tcPr>
            <w:tcW w:w="1257" w:type="dxa"/>
            <w:tcMar>
              <w:top w:w="75" w:type="dxa"/>
              <w:left w:w="75" w:type="dxa"/>
              <w:bottom w:w="75" w:type="dxa"/>
              <w:right w:w="75" w:type="dxa"/>
            </w:tcMar>
            <w:vAlign w:val="center"/>
          </w:tcPr>
          <w:p w14:paraId="7B0FE2A2" w14:textId="77777777" w:rsidR="007979D8" w:rsidRDefault="00000000">
            <w:pPr>
              <w:spacing w:after="0" w:line="252" w:lineRule="auto"/>
              <w:jc w:val="center"/>
            </w:pPr>
            <w:r>
              <w:rPr>
                <w:rFonts w:eastAsia="Times New Roman"/>
                <w:sz w:val="18"/>
              </w:rPr>
              <w:t>0.8512</w:t>
            </w:r>
            <w:r>
              <w:rPr>
                <w:rFonts w:eastAsia="Times New Roman"/>
                <w:sz w:val="18"/>
              </w:rPr>
              <w:br/>
              <w:t>± 0.0149</w:t>
            </w:r>
          </w:p>
        </w:tc>
        <w:tc>
          <w:tcPr>
            <w:tcW w:w="1257" w:type="dxa"/>
            <w:tcMar>
              <w:top w:w="75" w:type="dxa"/>
              <w:left w:w="75" w:type="dxa"/>
              <w:bottom w:w="75" w:type="dxa"/>
              <w:right w:w="75" w:type="dxa"/>
            </w:tcMar>
            <w:vAlign w:val="center"/>
          </w:tcPr>
          <w:p w14:paraId="2B764F86" w14:textId="77777777" w:rsidR="007979D8" w:rsidRDefault="00000000">
            <w:pPr>
              <w:spacing w:after="0" w:line="252" w:lineRule="auto"/>
              <w:jc w:val="center"/>
            </w:pPr>
            <w:r>
              <w:rPr>
                <w:rFonts w:eastAsia="Times New Roman"/>
                <w:sz w:val="18"/>
              </w:rPr>
              <w:t>0.9662</w:t>
            </w:r>
            <w:r>
              <w:rPr>
                <w:rFonts w:eastAsia="Times New Roman"/>
                <w:sz w:val="18"/>
              </w:rPr>
              <w:br/>
              <w:t>± 0.0070</w:t>
            </w:r>
          </w:p>
        </w:tc>
        <w:tc>
          <w:tcPr>
            <w:tcW w:w="1257" w:type="dxa"/>
            <w:tcMar>
              <w:top w:w="75" w:type="dxa"/>
              <w:left w:w="75" w:type="dxa"/>
              <w:bottom w:w="75" w:type="dxa"/>
              <w:right w:w="75" w:type="dxa"/>
            </w:tcMar>
            <w:vAlign w:val="center"/>
          </w:tcPr>
          <w:p w14:paraId="74D58618" w14:textId="77777777" w:rsidR="007979D8" w:rsidRDefault="00000000">
            <w:pPr>
              <w:spacing w:after="0" w:line="252" w:lineRule="auto"/>
              <w:jc w:val="center"/>
            </w:pPr>
            <w:r>
              <w:rPr>
                <w:rFonts w:eastAsia="Times New Roman"/>
                <w:sz w:val="18"/>
              </w:rPr>
              <w:t>0.3201</w:t>
            </w:r>
            <w:r>
              <w:rPr>
                <w:rFonts w:eastAsia="Times New Roman"/>
                <w:sz w:val="18"/>
              </w:rPr>
              <w:br/>
              <w:t>± 0.0278</w:t>
            </w:r>
          </w:p>
        </w:tc>
        <w:tc>
          <w:tcPr>
            <w:tcW w:w="1257" w:type="dxa"/>
            <w:tcMar>
              <w:top w:w="75" w:type="dxa"/>
              <w:left w:w="75" w:type="dxa"/>
              <w:bottom w:w="75" w:type="dxa"/>
              <w:right w:w="75" w:type="dxa"/>
            </w:tcMar>
            <w:vAlign w:val="center"/>
          </w:tcPr>
          <w:p w14:paraId="3E862C52" w14:textId="77777777" w:rsidR="007979D8" w:rsidRDefault="00000000">
            <w:pPr>
              <w:spacing w:after="0" w:line="252" w:lineRule="auto"/>
              <w:jc w:val="center"/>
            </w:pPr>
            <w:r>
              <w:rPr>
                <w:rFonts w:eastAsia="Times New Roman"/>
                <w:sz w:val="18"/>
              </w:rPr>
              <w:t>0.8933</w:t>
            </w:r>
            <w:r>
              <w:rPr>
                <w:rFonts w:eastAsia="Times New Roman"/>
                <w:sz w:val="18"/>
              </w:rPr>
              <w:br/>
              <w:t>± 0.0167</w:t>
            </w:r>
          </w:p>
        </w:tc>
      </w:tr>
      <w:tr w:rsidR="007979D8" w14:paraId="7194CFD2" w14:textId="77777777">
        <w:trPr>
          <w:cantSplit/>
          <w:jc w:val="center"/>
        </w:trPr>
        <w:tc>
          <w:tcPr>
            <w:tcW w:w="964" w:type="dxa"/>
            <w:tcMar>
              <w:top w:w="75" w:type="dxa"/>
              <w:left w:w="75" w:type="dxa"/>
              <w:bottom w:w="75" w:type="dxa"/>
              <w:right w:w="75" w:type="dxa"/>
            </w:tcMar>
            <w:vAlign w:val="center"/>
          </w:tcPr>
          <w:p w14:paraId="2A0DA0FD" w14:textId="77777777" w:rsidR="007979D8" w:rsidRPr="00AB11D9" w:rsidRDefault="00000000">
            <w:pPr>
              <w:spacing w:after="0" w:line="252" w:lineRule="auto"/>
              <w:jc w:val="center"/>
              <w:rPr>
                <w:color w:val="FF0000"/>
              </w:rPr>
            </w:pPr>
            <w:r w:rsidRPr="00AB11D9">
              <w:rPr>
                <w:rFonts w:eastAsia="Times New Roman"/>
                <w:color w:val="FF0000"/>
                <w:sz w:val="18"/>
              </w:rPr>
              <w:t>VisA</w:t>
            </w:r>
          </w:p>
        </w:tc>
        <w:tc>
          <w:tcPr>
            <w:tcW w:w="1134" w:type="dxa"/>
            <w:tcMar>
              <w:top w:w="75" w:type="dxa"/>
              <w:left w:w="75" w:type="dxa"/>
              <w:bottom w:w="75" w:type="dxa"/>
              <w:right w:w="75" w:type="dxa"/>
            </w:tcMar>
            <w:vAlign w:val="center"/>
          </w:tcPr>
          <w:p w14:paraId="67E5C63A" w14:textId="77777777" w:rsidR="007979D8" w:rsidRPr="00AB11D9" w:rsidRDefault="00000000">
            <w:pPr>
              <w:spacing w:after="0" w:line="252" w:lineRule="auto"/>
              <w:jc w:val="center"/>
              <w:rPr>
                <w:b/>
                <w:bCs/>
              </w:rPr>
            </w:pPr>
            <w:r w:rsidRPr="00AB11D9">
              <w:rPr>
                <w:rFonts w:eastAsia="Times New Roman"/>
                <w:b/>
                <w:bCs/>
                <w:sz w:val="18"/>
              </w:rPr>
              <w:t>DCFnet</w:t>
            </w:r>
          </w:p>
        </w:tc>
        <w:tc>
          <w:tcPr>
            <w:tcW w:w="1257" w:type="dxa"/>
            <w:tcMar>
              <w:top w:w="75" w:type="dxa"/>
              <w:left w:w="75" w:type="dxa"/>
              <w:bottom w:w="75" w:type="dxa"/>
              <w:right w:w="75" w:type="dxa"/>
            </w:tcMar>
            <w:vAlign w:val="center"/>
          </w:tcPr>
          <w:p w14:paraId="74F28160" w14:textId="77777777" w:rsidR="007979D8" w:rsidRDefault="00000000">
            <w:pPr>
              <w:spacing w:after="0" w:line="252" w:lineRule="auto"/>
              <w:jc w:val="center"/>
            </w:pPr>
            <w:r>
              <w:rPr>
                <w:rFonts w:eastAsia="Times New Roman"/>
                <w:sz w:val="18"/>
              </w:rPr>
              <w:t>0.9046</w:t>
            </w:r>
            <w:r>
              <w:rPr>
                <w:rFonts w:eastAsia="Times New Roman"/>
                <w:sz w:val="18"/>
              </w:rPr>
              <w:br/>
              <w:t>± 0.0196</w:t>
            </w:r>
          </w:p>
        </w:tc>
        <w:tc>
          <w:tcPr>
            <w:tcW w:w="1257" w:type="dxa"/>
            <w:tcMar>
              <w:top w:w="75" w:type="dxa"/>
              <w:left w:w="75" w:type="dxa"/>
              <w:bottom w:w="75" w:type="dxa"/>
              <w:right w:w="75" w:type="dxa"/>
            </w:tcMar>
            <w:vAlign w:val="center"/>
          </w:tcPr>
          <w:p w14:paraId="165A25B5" w14:textId="77777777" w:rsidR="007979D8" w:rsidRDefault="00000000">
            <w:pPr>
              <w:spacing w:after="0" w:line="252" w:lineRule="auto"/>
              <w:jc w:val="center"/>
            </w:pPr>
            <w:r>
              <w:rPr>
                <w:rFonts w:eastAsia="Times New Roman"/>
                <w:sz w:val="18"/>
              </w:rPr>
              <w:t>0.9103</w:t>
            </w:r>
            <w:r>
              <w:rPr>
                <w:rFonts w:eastAsia="Times New Roman"/>
                <w:sz w:val="18"/>
              </w:rPr>
              <w:br/>
              <w:t>± 0.0190</w:t>
            </w:r>
          </w:p>
        </w:tc>
        <w:tc>
          <w:tcPr>
            <w:tcW w:w="1257" w:type="dxa"/>
            <w:tcMar>
              <w:top w:w="75" w:type="dxa"/>
              <w:left w:w="75" w:type="dxa"/>
              <w:bottom w:w="75" w:type="dxa"/>
              <w:right w:w="75" w:type="dxa"/>
            </w:tcMar>
            <w:vAlign w:val="center"/>
          </w:tcPr>
          <w:p w14:paraId="1B653E8A" w14:textId="77777777" w:rsidR="007979D8" w:rsidRDefault="00000000">
            <w:pPr>
              <w:spacing w:after="0" w:line="252" w:lineRule="auto"/>
              <w:jc w:val="center"/>
            </w:pPr>
            <w:r>
              <w:rPr>
                <w:rFonts w:eastAsia="Times New Roman"/>
                <w:sz w:val="18"/>
              </w:rPr>
              <w:t>0.8710</w:t>
            </w:r>
            <w:r>
              <w:rPr>
                <w:rFonts w:eastAsia="Times New Roman"/>
                <w:sz w:val="18"/>
              </w:rPr>
              <w:br/>
              <w:t>± 0.0138</w:t>
            </w:r>
          </w:p>
        </w:tc>
        <w:tc>
          <w:tcPr>
            <w:tcW w:w="1257" w:type="dxa"/>
            <w:tcMar>
              <w:top w:w="75" w:type="dxa"/>
              <w:left w:w="75" w:type="dxa"/>
              <w:bottom w:w="75" w:type="dxa"/>
              <w:right w:w="75" w:type="dxa"/>
            </w:tcMar>
            <w:vAlign w:val="center"/>
          </w:tcPr>
          <w:p w14:paraId="161CE6F0" w14:textId="77777777" w:rsidR="007979D8" w:rsidRDefault="00000000">
            <w:pPr>
              <w:spacing w:after="0" w:line="252" w:lineRule="auto"/>
              <w:jc w:val="center"/>
            </w:pPr>
            <w:r>
              <w:rPr>
                <w:rFonts w:eastAsia="Times New Roman"/>
                <w:sz w:val="18"/>
              </w:rPr>
              <w:t>0.9757</w:t>
            </w:r>
            <w:r>
              <w:rPr>
                <w:rFonts w:eastAsia="Times New Roman"/>
                <w:sz w:val="18"/>
              </w:rPr>
              <w:br/>
              <w:t>± 0.0046</w:t>
            </w:r>
          </w:p>
        </w:tc>
        <w:tc>
          <w:tcPr>
            <w:tcW w:w="1257" w:type="dxa"/>
            <w:tcMar>
              <w:top w:w="75" w:type="dxa"/>
              <w:left w:w="75" w:type="dxa"/>
              <w:bottom w:w="75" w:type="dxa"/>
              <w:right w:w="75" w:type="dxa"/>
            </w:tcMar>
            <w:vAlign w:val="center"/>
          </w:tcPr>
          <w:p w14:paraId="6DD43E81" w14:textId="77777777" w:rsidR="007979D8" w:rsidRDefault="00000000">
            <w:pPr>
              <w:spacing w:after="0" w:line="252" w:lineRule="auto"/>
              <w:jc w:val="center"/>
            </w:pPr>
            <w:r>
              <w:rPr>
                <w:rFonts w:eastAsia="Times New Roman"/>
                <w:sz w:val="18"/>
              </w:rPr>
              <w:t>0.3725</w:t>
            </w:r>
            <w:r>
              <w:rPr>
                <w:rFonts w:eastAsia="Times New Roman"/>
                <w:sz w:val="18"/>
              </w:rPr>
              <w:br/>
              <w:t>± 0.0246</w:t>
            </w:r>
          </w:p>
        </w:tc>
        <w:tc>
          <w:tcPr>
            <w:tcW w:w="1257" w:type="dxa"/>
            <w:tcMar>
              <w:top w:w="75" w:type="dxa"/>
              <w:left w:w="75" w:type="dxa"/>
              <w:bottom w:w="75" w:type="dxa"/>
              <w:right w:w="75" w:type="dxa"/>
            </w:tcMar>
            <w:vAlign w:val="center"/>
          </w:tcPr>
          <w:p w14:paraId="026ED959" w14:textId="77777777" w:rsidR="007979D8" w:rsidRDefault="00000000">
            <w:pPr>
              <w:spacing w:after="0" w:line="252" w:lineRule="auto"/>
              <w:jc w:val="center"/>
            </w:pPr>
            <w:r>
              <w:rPr>
                <w:rFonts w:eastAsia="Times New Roman"/>
                <w:sz w:val="18"/>
              </w:rPr>
              <w:t>0.9125</w:t>
            </w:r>
            <w:r>
              <w:rPr>
                <w:rFonts w:eastAsia="Times New Roman"/>
                <w:sz w:val="18"/>
              </w:rPr>
              <w:br/>
              <w:t>± 0.0117</w:t>
            </w:r>
          </w:p>
        </w:tc>
      </w:tr>
      <w:tr w:rsidR="007979D8" w14:paraId="13781524" w14:textId="77777777">
        <w:trPr>
          <w:cantSplit/>
          <w:jc w:val="center"/>
        </w:trPr>
        <w:tc>
          <w:tcPr>
            <w:tcW w:w="964" w:type="dxa"/>
            <w:tcMar>
              <w:top w:w="75" w:type="dxa"/>
              <w:left w:w="75" w:type="dxa"/>
              <w:bottom w:w="75" w:type="dxa"/>
              <w:right w:w="75" w:type="dxa"/>
            </w:tcMar>
            <w:vAlign w:val="center"/>
          </w:tcPr>
          <w:p w14:paraId="74F596BC" w14:textId="77777777" w:rsidR="007979D8" w:rsidRPr="00AB11D9" w:rsidRDefault="00000000">
            <w:pPr>
              <w:spacing w:after="0" w:line="252" w:lineRule="auto"/>
              <w:jc w:val="center"/>
              <w:rPr>
                <w:color w:val="FF0000"/>
              </w:rPr>
            </w:pPr>
            <w:r w:rsidRPr="00AB11D9">
              <w:rPr>
                <w:rFonts w:eastAsia="Times New Roman"/>
                <w:color w:val="FF0000"/>
                <w:sz w:val="18"/>
              </w:rPr>
              <w:t>MVTec AD</w:t>
            </w:r>
          </w:p>
        </w:tc>
        <w:tc>
          <w:tcPr>
            <w:tcW w:w="1134" w:type="dxa"/>
            <w:tcMar>
              <w:top w:w="75" w:type="dxa"/>
              <w:left w:w="75" w:type="dxa"/>
              <w:bottom w:w="75" w:type="dxa"/>
              <w:right w:w="75" w:type="dxa"/>
            </w:tcMar>
            <w:vAlign w:val="center"/>
          </w:tcPr>
          <w:p w14:paraId="0CA4AD5A" w14:textId="77777777" w:rsidR="007979D8" w:rsidRDefault="00000000">
            <w:pPr>
              <w:spacing w:after="0" w:line="252" w:lineRule="auto"/>
              <w:jc w:val="center"/>
            </w:pPr>
            <w:r>
              <w:rPr>
                <w:rFonts w:eastAsia="Times New Roman"/>
                <w:sz w:val="18"/>
              </w:rPr>
              <w:t>DINO-only</w:t>
            </w:r>
          </w:p>
        </w:tc>
        <w:tc>
          <w:tcPr>
            <w:tcW w:w="1257" w:type="dxa"/>
            <w:tcMar>
              <w:top w:w="75" w:type="dxa"/>
              <w:left w:w="75" w:type="dxa"/>
              <w:bottom w:w="75" w:type="dxa"/>
              <w:right w:w="75" w:type="dxa"/>
            </w:tcMar>
            <w:vAlign w:val="center"/>
          </w:tcPr>
          <w:p w14:paraId="249AFD56" w14:textId="77777777" w:rsidR="007979D8" w:rsidRDefault="00000000">
            <w:pPr>
              <w:spacing w:after="0" w:line="252" w:lineRule="auto"/>
              <w:jc w:val="center"/>
            </w:pPr>
            <w:r>
              <w:rPr>
                <w:rFonts w:eastAsia="Times New Roman"/>
                <w:sz w:val="18"/>
              </w:rPr>
              <w:t>0.9465</w:t>
            </w:r>
            <w:r>
              <w:rPr>
                <w:rFonts w:eastAsia="Times New Roman"/>
                <w:sz w:val="18"/>
              </w:rPr>
              <w:br/>
              <w:t>± 0.0172</w:t>
            </w:r>
          </w:p>
        </w:tc>
        <w:tc>
          <w:tcPr>
            <w:tcW w:w="1257" w:type="dxa"/>
            <w:tcMar>
              <w:top w:w="75" w:type="dxa"/>
              <w:left w:w="75" w:type="dxa"/>
              <w:bottom w:w="75" w:type="dxa"/>
              <w:right w:w="75" w:type="dxa"/>
            </w:tcMar>
            <w:vAlign w:val="center"/>
          </w:tcPr>
          <w:p w14:paraId="68F58316" w14:textId="77777777" w:rsidR="007979D8" w:rsidRDefault="00000000">
            <w:pPr>
              <w:spacing w:after="0" w:line="252" w:lineRule="auto"/>
              <w:jc w:val="center"/>
            </w:pPr>
            <w:r>
              <w:rPr>
                <w:rFonts w:eastAsia="Times New Roman"/>
                <w:sz w:val="18"/>
              </w:rPr>
              <w:t>0.9703</w:t>
            </w:r>
            <w:r>
              <w:rPr>
                <w:rFonts w:eastAsia="Times New Roman"/>
                <w:sz w:val="18"/>
              </w:rPr>
              <w:br/>
              <w:t>± 0.0092</w:t>
            </w:r>
          </w:p>
        </w:tc>
        <w:tc>
          <w:tcPr>
            <w:tcW w:w="1257" w:type="dxa"/>
            <w:tcMar>
              <w:top w:w="75" w:type="dxa"/>
              <w:left w:w="75" w:type="dxa"/>
              <w:bottom w:w="75" w:type="dxa"/>
              <w:right w:w="75" w:type="dxa"/>
            </w:tcMar>
            <w:vAlign w:val="center"/>
          </w:tcPr>
          <w:p w14:paraId="2DB2E1B3" w14:textId="77777777" w:rsidR="007979D8" w:rsidRDefault="00000000">
            <w:pPr>
              <w:spacing w:after="0" w:line="252" w:lineRule="auto"/>
              <w:jc w:val="center"/>
            </w:pPr>
            <w:r>
              <w:rPr>
                <w:rFonts w:eastAsia="Times New Roman"/>
                <w:sz w:val="18"/>
              </w:rPr>
              <w:t>0.9548</w:t>
            </w:r>
            <w:r>
              <w:rPr>
                <w:rFonts w:eastAsia="Times New Roman"/>
                <w:sz w:val="18"/>
              </w:rPr>
              <w:br/>
              <w:t>± 0.0098</w:t>
            </w:r>
          </w:p>
        </w:tc>
        <w:tc>
          <w:tcPr>
            <w:tcW w:w="1257" w:type="dxa"/>
            <w:tcMar>
              <w:top w:w="75" w:type="dxa"/>
              <w:left w:w="75" w:type="dxa"/>
              <w:bottom w:w="75" w:type="dxa"/>
              <w:right w:w="75" w:type="dxa"/>
            </w:tcMar>
            <w:vAlign w:val="center"/>
          </w:tcPr>
          <w:p w14:paraId="4289496C" w14:textId="77777777" w:rsidR="007979D8" w:rsidRDefault="00000000">
            <w:pPr>
              <w:spacing w:after="0" w:line="252" w:lineRule="auto"/>
              <w:jc w:val="center"/>
            </w:pPr>
            <w:r>
              <w:rPr>
                <w:rFonts w:eastAsia="Times New Roman"/>
                <w:sz w:val="18"/>
              </w:rPr>
              <w:t>0.9548</w:t>
            </w:r>
            <w:r>
              <w:rPr>
                <w:rFonts w:eastAsia="Times New Roman"/>
                <w:sz w:val="18"/>
              </w:rPr>
              <w:br/>
              <w:t>± 0.0057</w:t>
            </w:r>
          </w:p>
        </w:tc>
        <w:tc>
          <w:tcPr>
            <w:tcW w:w="1257" w:type="dxa"/>
            <w:tcMar>
              <w:top w:w="75" w:type="dxa"/>
              <w:left w:w="75" w:type="dxa"/>
              <w:bottom w:w="75" w:type="dxa"/>
              <w:right w:w="75" w:type="dxa"/>
            </w:tcMar>
            <w:vAlign w:val="center"/>
          </w:tcPr>
          <w:p w14:paraId="27D29352" w14:textId="77777777" w:rsidR="007979D8" w:rsidRDefault="00000000">
            <w:pPr>
              <w:spacing w:after="0" w:line="252" w:lineRule="auto"/>
              <w:jc w:val="center"/>
            </w:pPr>
            <w:r>
              <w:rPr>
                <w:rFonts w:eastAsia="Times New Roman"/>
                <w:sz w:val="18"/>
              </w:rPr>
              <w:t>0.5226</w:t>
            </w:r>
            <w:r>
              <w:rPr>
                <w:rFonts w:eastAsia="Times New Roman"/>
                <w:sz w:val="18"/>
              </w:rPr>
              <w:br/>
              <w:t>± 0.0184</w:t>
            </w:r>
          </w:p>
        </w:tc>
        <w:tc>
          <w:tcPr>
            <w:tcW w:w="1257" w:type="dxa"/>
            <w:tcMar>
              <w:top w:w="75" w:type="dxa"/>
              <w:left w:w="75" w:type="dxa"/>
              <w:bottom w:w="75" w:type="dxa"/>
              <w:right w:w="75" w:type="dxa"/>
            </w:tcMar>
            <w:vAlign w:val="center"/>
          </w:tcPr>
          <w:p w14:paraId="546A7785" w14:textId="77777777" w:rsidR="007979D8" w:rsidRDefault="00000000">
            <w:pPr>
              <w:spacing w:after="0" w:line="252" w:lineRule="auto"/>
              <w:jc w:val="center"/>
            </w:pPr>
            <w:r>
              <w:rPr>
                <w:rFonts w:eastAsia="Times New Roman"/>
                <w:sz w:val="18"/>
              </w:rPr>
              <w:t>0.9065</w:t>
            </w:r>
            <w:r>
              <w:rPr>
                <w:rFonts w:eastAsia="Times New Roman"/>
                <w:sz w:val="18"/>
              </w:rPr>
              <w:br/>
              <w:t>± 0.0097</w:t>
            </w:r>
          </w:p>
        </w:tc>
      </w:tr>
      <w:tr w:rsidR="007979D8" w14:paraId="3D7D4DFE" w14:textId="77777777">
        <w:trPr>
          <w:cantSplit/>
          <w:jc w:val="center"/>
        </w:trPr>
        <w:tc>
          <w:tcPr>
            <w:tcW w:w="964" w:type="dxa"/>
            <w:tcMar>
              <w:top w:w="75" w:type="dxa"/>
              <w:left w:w="75" w:type="dxa"/>
              <w:bottom w:w="75" w:type="dxa"/>
              <w:right w:w="75" w:type="dxa"/>
            </w:tcMar>
            <w:vAlign w:val="center"/>
          </w:tcPr>
          <w:p w14:paraId="00CFC82B" w14:textId="77777777" w:rsidR="007979D8" w:rsidRPr="00AB11D9" w:rsidRDefault="00000000">
            <w:pPr>
              <w:keepNext/>
              <w:spacing w:after="0" w:line="252" w:lineRule="auto"/>
              <w:jc w:val="center"/>
              <w:rPr>
                <w:color w:val="FF0000"/>
              </w:rPr>
            </w:pPr>
            <w:r w:rsidRPr="00AB11D9">
              <w:rPr>
                <w:rFonts w:eastAsia="Times New Roman"/>
                <w:color w:val="FF0000"/>
                <w:sz w:val="18"/>
              </w:rPr>
              <w:t>MVTec AD</w:t>
            </w:r>
          </w:p>
        </w:tc>
        <w:tc>
          <w:tcPr>
            <w:tcW w:w="1134" w:type="dxa"/>
            <w:tcMar>
              <w:top w:w="75" w:type="dxa"/>
              <w:left w:w="75" w:type="dxa"/>
              <w:bottom w:w="75" w:type="dxa"/>
              <w:right w:w="75" w:type="dxa"/>
            </w:tcMar>
            <w:vAlign w:val="center"/>
          </w:tcPr>
          <w:p w14:paraId="3E3ED50A" w14:textId="77777777" w:rsidR="007979D8" w:rsidRPr="00AB11D9" w:rsidRDefault="00000000">
            <w:pPr>
              <w:keepNext/>
              <w:spacing w:after="0" w:line="252" w:lineRule="auto"/>
              <w:jc w:val="center"/>
              <w:rPr>
                <w:b/>
                <w:bCs/>
              </w:rPr>
            </w:pPr>
            <w:r w:rsidRPr="00AB11D9">
              <w:rPr>
                <w:rFonts w:eastAsia="Times New Roman"/>
                <w:b/>
                <w:bCs/>
                <w:sz w:val="18"/>
              </w:rPr>
              <w:t>DCFnet</w:t>
            </w:r>
          </w:p>
        </w:tc>
        <w:tc>
          <w:tcPr>
            <w:tcW w:w="1257" w:type="dxa"/>
            <w:tcMar>
              <w:top w:w="75" w:type="dxa"/>
              <w:left w:w="75" w:type="dxa"/>
              <w:bottom w:w="75" w:type="dxa"/>
              <w:right w:w="75" w:type="dxa"/>
            </w:tcMar>
            <w:vAlign w:val="center"/>
          </w:tcPr>
          <w:p w14:paraId="0B7FBC0D" w14:textId="77777777" w:rsidR="007979D8" w:rsidRPr="00AB11D9" w:rsidRDefault="00000000">
            <w:pPr>
              <w:keepNext/>
              <w:spacing w:after="0" w:line="252" w:lineRule="auto"/>
              <w:jc w:val="center"/>
              <w:rPr>
                <w:b/>
                <w:bCs/>
              </w:rPr>
            </w:pPr>
            <w:r w:rsidRPr="00AB11D9">
              <w:rPr>
                <w:rFonts w:eastAsia="Times New Roman"/>
                <w:b/>
                <w:bCs/>
                <w:sz w:val="18"/>
              </w:rPr>
              <w:t>0.9583</w:t>
            </w:r>
            <w:r w:rsidRPr="00AB11D9">
              <w:rPr>
                <w:rFonts w:eastAsia="Times New Roman"/>
                <w:b/>
                <w:bCs/>
                <w:sz w:val="18"/>
              </w:rPr>
              <w:br/>
              <w:t>± 0.0141</w:t>
            </w:r>
          </w:p>
        </w:tc>
        <w:tc>
          <w:tcPr>
            <w:tcW w:w="1257" w:type="dxa"/>
            <w:tcMar>
              <w:top w:w="75" w:type="dxa"/>
              <w:left w:w="75" w:type="dxa"/>
              <w:bottom w:w="75" w:type="dxa"/>
              <w:right w:w="75" w:type="dxa"/>
            </w:tcMar>
            <w:vAlign w:val="center"/>
          </w:tcPr>
          <w:p w14:paraId="3E5DEE61" w14:textId="77777777" w:rsidR="007979D8" w:rsidRPr="00AB11D9" w:rsidRDefault="00000000">
            <w:pPr>
              <w:keepNext/>
              <w:spacing w:after="0" w:line="252" w:lineRule="auto"/>
              <w:jc w:val="center"/>
              <w:rPr>
                <w:b/>
                <w:bCs/>
              </w:rPr>
            </w:pPr>
            <w:r w:rsidRPr="00AB11D9">
              <w:rPr>
                <w:rFonts w:eastAsia="Times New Roman"/>
                <w:b/>
                <w:bCs/>
                <w:sz w:val="18"/>
              </w:rPr>
              <w:t>0.9777</w:t>
            </w:r>
            <w:r w:rsidRPr="00AB11D9">
              <w:rPr>
                <w:rFonts w:eastAsia="Times New Roman"/>
                <w:b/>
                <w:bCs/>
                <w:sz w:val="18"/>
              </w:rPr>
              <w:br/>
              <w:t>± 0.0069</w:t>
            </w:r>
          </w:p>
        </w:tc>
        <w:tc>
          <w:tcPr>
            <w:tcW w:w="1257" w:type="dxa"/>
            <w:tcMar>
              <w:top w:w="75" w:type="dxa"/>
              <w:left w:w="75" w:type="dxa"/>
              <w:bottom w:w="75" w:type="dxa"/>
              <w:right w:w="75" w:type="dxa"/>
            </w:tcMar>
            <w:vAlign w:val="center"/>
          </w:tcPr>
          <w:p w14:paraId="348EC6CC" w14:textId="77777777" w:rsidR="007979D8" w:rsidRPr="00AB11D9" w:rsidRDefault="00000000">
            <w:pPr>
              <w:keepNext/>
              <w:spacing w:after="0" w:line="252" w:lineRule="auto"/>
              <w:jc w:val="center"/>
              <w:rPr>
                <w:b/>
                <w:bCs/>
              </w:rPr>
            </w:pPr>
            <w:r w:rsidRPr="00AB11D9">
              <w:rPr>
                <w:rFonts w:eastAsia="Times New Roman"/>
                <w:b/>
                <w:bCs/>
                <w:sz w:val="18"/>
              </w:rPr>
              <w:t>0.9638</w:t>
            </w:r>
            <w:r w:rsidRPr="00AB11D9">
              <w:rPr>
                <w:rFonts w:eastAsia="Times New Roman"/>
                <w:b/>
                <w:bCs/>
                <w:sz w:val="18"/>
              </w:rPr>
              <w:br/>
              <w:t>± 0.0078</w:t>
            </w:r>
          </w:p>
        </w:tc>
        <w:tc>
          <w:tcPr>
            <w:tcW w:w="1257" w:type="dxa"/>
            <w:tcMar>
              <w:top w:w="75" w:type="dxa"/>
              <w:left w:w="75" w:type="dxa"/>
              <w:bottom w:w="75" w:type="dxa"/>
              <w:right w:w="75" w:type="dxa"/>
            </w:tcMar>
            <w:vAlign w:val="center"/>
          </w:tcPr>
          <w:p w14:paraId="646D457E" w14:textId="77777777" w:rsidR="007979D8" w:rsidRPr="00AB11D9" w:rsidRDefault="00000000">
            <w:pPr>
              <w:keepNext/>
              <w:spacing w:after="0" w:line="252" w:lineRule="auto"/>
              <w:jc w:val="center"/>
              <w:rPr>
                <w:b/>
                <w:bCs/>
              </w:rPr>
            </w:pPr>
            <w:r w:rsidRPr="00AB11D9">
              <w:rPr>
                <w:rFonts w:eastAsia="Times New Roman"/>
                <w:b/>
                <w:bCs/>
                <w:sz w:val="18"/>
              </w:rPr>
              <w:t>0.9663</w:t>
            </w:r>
            <w:r w:rsidRPr="00AB11D9">
              <w:rPr>
                <w:rFonts w:eastAsia="Times New Roman"/>
                <w:b/>
                <w:bCs/>
                <w:sz w:val="18"/>
              </w:rPr>
              <w:br/>
              <w:t>± 0.0043</w:t>
            </w:r>
          </w:p>
        </w:tc>
        <w:tc>
          <w:tcPr>
            <w:tcW w:w="1257" w:type="dxa"/>
            <w:tcMar>
              <w:top w:w="75" w:type="dxa"/>
              <w:left w:w="75" w:type="dxa"/>
              <w:bottom w:w="75" w:type="dxa"/>
              <w:right w:w="75" w:type="dxa"/>
            </w:tcMar>
            <w:vAlign w:val="center"/>
          </w:tcPr>
          <w:p w14:paraId="4F0FD441" w14:textId="77777777" w:rsidR="007979D8" w:rsidRPr="00AB11D9" w:rsidRDefault="00000000">
            <w:pPr>
              <w:keepNext/>
              <w:spacing w:after="0" w:line="252" w:lineRule="auto"/>
              <w:jc w:val="center"/>
              <w:rPr>
                <w:b/>
                <w:bCs/>
              </w:rPr>
            </w:pPr>
            <w:r w:rsidRPr="00AB11D9">
              <w:rPr>
                <w:rFonts w:eastAsia="Times New Roman"/>
                <w:b/>
                <w:bCs/>
                <w:sz w:val="18"/>
              </w:rPr>
              <w:t>0.5546</w:t>
            </w:r>
            <w:r w:rsidRPr="00AB11D9">
              <w:rPr>
                <w:rFonts w:eastAsia="Times New Roman"/>
                <w:b/>
                <w:bCs/>
                <w:sz w:val="18"/>
              </w:rPr>
              <w:br/>
              <w:t>± 0.0196</w:t>
            </w:r>
          </w:p>
        </w:tc>
        <w:tc>
          <w:tcPr>
            <w:tcW w:w="1257" w:type="dxa"/>
            <w:tcMar>
              <w:top w:w="75" w:type="dxa"/>
              <w:left w:w="75" w:type="dxa"/>
              <w:bottom w:w="75" w:type="dxa"/>
              <w:right w:w="75" w:type="dxa"/>
            </w:tcMar>
            <w:vAlign w:val="center"/>
          </w:tcPr>
          <w:p w14:paraId="2D4EA784" w14:textId="77777777" w:rsidR="007979D8" w:rsidRPr="00AB11D9" w:rsidRDefault="00000000">
            <w:pPr>
              <w:keepNext/>
              <w:spacing w:after="0" w:line="252" w:lineRule="auto"/>
              <w:jc w:val="center"/>
              <w:rPr>
                <w:b/>
                <w:bCs/>
              </w:rPr>
            </w:pPr>
            <w:r w:rsidRPr="00AB11D9">
              <w:rPr>
                <w:rFonts w:eastAsia="Times New Roman"/>
                <w:b/>
                <w:bCs/>
                <w:sz w:val="18"/>
              </w:rPr>
              <w:t>0.9199</w:t>
            </w:r>
            <w:r w:rsidRPr="00AB11D9">
              <w:rPr>
                <w:rFonts w:eastAsia="Times New Roman"/>
                <w:b/>
                <w:bCs/>
                <w:sz w:val="18"/>
              </w:rPr>
              <w:br/>
              <w:t>± 0.0082</w:t>
            </w:r>
          </w:p>
        </w:tc>
      </w:tr>
    </w:tbl>
    <w:p w14:paraId="0B25D75A" w14:textId="77777777" w:rsidR="007979D8" w:rsidRDefault="00000000">
      <w:pPr>
        <w:pStyle w:val="af7"/>
        <w:spacing w:before="60"/>
      </w:pPr>
      <w:r>
        <w:rPr>
          <w:rFonts w:eastAsia="Times New Roman"/>
          <w:b w:val="0"/>
        </w:rPr>
        <w:t>Mean ± sample standard deviation across nine shared-test reference configurations; metrics range from 0 to 1. A1 in archived figures denotes DCFnet.</w:t>
      </w:r>
    </w:p>
    <w:p w14:paraId="45C35583" w14:textId="77777777" w:rsidR="007979D8" w:rsidRDefault="00000000">
      <w:pPr>
        <w:jc w:val="both"/>
      </w:pPr>
      <w:r>
        <w:rPr>
          <w:rFonts w:eastAsia="Times New Roman"/>
        </w:rPr>
        <w:lastRenderedPageBreak/>
        <w:t>Image-level improvements are less uniform. On BTAD, I-AP decreases from 0.9316 to 0.9185 and I-F1max from 0.8943 to 0.8706, despite improved pixel localization. Maximum pooling compresses the map to one score, so improved pixel ranking need not improve the ordering of entire images. The results do not establish all-metric superiority and should be interpreted in relation to the intended localization task.</w:t>
      </w:r>
    </w:p>
    <w:p w14:paraId="71B456CE" w14:textId="77777777" w:rsidR="007979D8" w:rsidRDefault="00000000">
      <w:pPr>
        <w:pStyle w:val="31"/>
      </w:pPr>
      <w:r>
        <w:t>4.2.2 Encoder Controls and Reference Stability</w:t>
      </w:r>
    </w:p>
    <w:p w14:paraId="2E732355" w14:textId="77777777" w:rsidR="007979D8" w:rsidRDefault="00000000">
      <w:pPr>
        <w:jc w:val="both"/>
      </w:pPr>
      <w:r>
        <w:rPr>
          <w:rFonts w:eastAsia="Times New Roman"/>
        </w:rPr>
        <w:t>Table 4 completes the three-way P-AP comparison on BTAD and MVTec AD. CLIP-image-only is weaker than matched DINO-only, but its fusion with DINOv2 improves the mean beyond both single branches. DCFnet exceeds CLIP-image-only in all 18 configurations across the two datasets. This excludes the simple explanation that fusion merely substitutes a stronger standalone CLIP branch, and is consistent with complementary information under the joint metric. It does not identify the particular features responsible for the gain.</w:t>
      </w:r>
    </w:p>
    <w:p w14:paraId="121F4F85" w14:textId="77777777" w:rsidR="007979D8" w:rsidRDefault="00000000">
      <w:pPr>
        <w:pStyle w:val="af7"/>
        <w:keepNext/>
      </w:pPr>
      <w:r>
        <w:rPr>
          <w:rFonts w:eastAsia="Times New Roman"/>
          <w:b w:val="0"/>
        </w:rPr>
        <w:t>Table 4. Matched three-way P-AP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551"/>
        <w:gridCol w:w="2835"/>
        <w:gridCol w:w="2551"/>
      </w:tblGrid>
      <w:tr w:rsidR="007979D8" w14:paraId="76104E1A" w14:textId="77777777">
        <w:trPr>
          <w:tblHeader/>
          <w:jc w:val="center"/>
        </w:trPr>
        <w:tc>
          <w:tcPr>
            <w:tcW w:w="1701" w:type="dxa"/>
            <w:shd w:val="clear" w:color="auto" w:fill="EEF2F5"/>
            <w:tcMar>
              <w:top w:w="75" w:type="dxa"/>
              <w:left w:w="75" w:type="dxa"/>
              <w:bottom w:w="75" w:type="dxa"/>
              <w:right w:w="75" w:type="dxa"/>
            </w:tcMar>
            <w:vAlign w:val="center"/>
          </w:tcPr>
          <w:p w14:paraId="563A5A69" w14:textId="77777777" w:rsidR="007979D8" w:rsidRDefault="00000000">
            <w:pPr>
              <w:keepNext/>
              <w:spacing w:after="0" w:line="252" w:lineRule="auto"/>
              <w:jc w:val="center"/>
            </w:pPr>
            <w:r>
              <w:rPr>
                <w:rFonts w:eastAsia="Times New Roman"/>
                <w:b/>
                <w:sz w:val="19"/>
              </w:rPr>
              <w:t>Dataset</w:t>
            </w:r>
          </w:p>
        </w:tc>
        <w:tc>
          <w:tcPr>
            <w:tcW w:w="2551" w:type="dxa"/>
            <w:shd w:val="clear" w:color="auto" w:fill="EEF2F5"/>
            <w:tcMar>
              <w:top w:w="75" w:type="dxa"/>
              <w:left w:w="75" w:type="dxa"/>
              <w:bottom w:w="75" w:type="dxa"/>
              <w:right w:w="75" w:type="dxa"/>
            </w:tcMar>
            <w:vAlign w:val="center"/>
          </w:tcPr>
          <w:p w14:paraId="17AB57B9" w14:textId="77777777" w:rsidR="007979D8" w:rsidRDefault="00000000">
            <w:pPr>
              <w:keepNext/>
              <w:spacing w:after="0" w:line="252" w:lineRule="auto"/>
              <w:jc w:val="center"/>
            </w:pPr>
            <w:r>
              <w:rPr>
                <w:rFonts w:eastAsia="Times New Roman"/>
                <w:b/>
                <w:sz w:val="19"/>
              </w:rPr>
              <w:t>DINO-only</w:t>
            </w:r>
          </w:p>
        </w:tc>
        <w:tc>
          <w:tcPr>
            <w:tcW w:w="2835" w:type="dxa"/>
            <w:shd w:val="clear" w:color="auto" w:fill="EEF2F5"/>
            <w:tcMar>
              <w:top w:w="75" w:type="dxa"/>
              <w:left w:w="75" w:type="dxa"/>
              <w:bottom w:w="75" w:type="dxa"/>
              <w:right w:w="75" w:type="dxa"/>
            </w:tcMar>
            <w:vAlign w:val="center"/>
          </w:tcPr>
          <w:p w14:paraId="23510510" w14:textId="77777777" w:rsidR="007979D8" w:rsidRDefault="00000000">
            <w:pPr>
              <w:keepNext/>
              <w:spacing w:after="0" w:line="252" w:lineRule="auto"/>
              <w:jc w:val="center"/>
            </w:pPr>
            <w:r>
              <w:rPr>
                <w:rFonts w:eastAsia="Times New Roman"/>
                <w:b/>
                <w:sz w:val="19"/>
              </w:rPr>
              <w:t>CLIP-image-only</w:t>
            </w:r>
          </w:p>
        </w:tc>
        <w:tc>
          <w:tcPr>
            <w:tcW w:w="2551" w:type="dxa"/>
            <w:shd w:val="clear" w:color="auto" w:fill="EEF2F5"/>
            <w:tcMar>
              <w:top w:w="75" w:type="dxa"/>
              <w:left w:w="75" w:type="dxa"/>
              <w:bottom w:w="75" w:type="dxa"/>
              <w:right w:w="75" w:type="dxa"/>
            </w:tcMar>
            <w:vAlign w:val="center"/>
          </w:tcPr>
          <w:p w14:paraId="763BFAC5" w14:textId="77777777" w:rsidR="007979D8" w:rsidRDefault="00000000">
            <w:pPr>
              <w:keepNext/>
              <w:spacing w:after="0" w:line="252" w:lineRule="auto"/>
              <w:jc w:val="center"/>
            </w:pPr>
            <w:r>
              <w:rPr>
                <w:rFonts w:eastAsia="Times New Roman"/>
                <w:b/>
                <w:sz w:val="19"/>
              </w:rPr>
              <w:t>DCFnet</w:t>
            </w:r>
          </w:p>
        </w:tc>
      </w:tr>
      <w:tr w:rsidR="007979D8" w14:paraId="6CDE2A64" w14:textId="77777777">
        <w:trPr>
          <w:cantSplit/>
          <w:jc w:val="center"/>
        </w:trPr>
        <w:tc>
          <w:tcPr>
            <w:tcW w:w="1701" w:type="dxa"/>
            <w:tcMar>
              <w:top w:w="75" w:type="dxa"/>
              <w:left w:w="75" w:type="dxa"/>
              <w:bottom w:w="75" w:type="dxa"/>
              <w:right w:w="75" w:type="dxa"/>
            </w:tcMar>
            <w:vAlign w:val="center"/>
          </w:tcPr>
          <w:p w14:paraId="6A912312" w14:textId="77777777" w:rsidR="007979D8" w:rsidRDefault="00000000">
            <w:pPr>
              <w:spacing w:after="0" w:line="252" w:lineRule="auto"/>
              <w:jc w:val="center"/>
            </w:pPr>
            <w:r>
              <w:rPr>
                <w:rFonts w:eastAsia="Times New Roman"/>
                <w:sz w:val="19"/>
              </w:rPr>
              <w:t>BTAD</w:t>
            </w:r>
          </w:p>
        </w:tc>
        <w:tc>
          <w:tcPr>
            <w:tcW w:w="2551" w:type="dxa"/>
            <w:tcMar>
              <w:top w:w="75" w:type="dxa"/>
              <w:left w:w="75" w:type="dxa"/>
              <w:bottom w:w="75" w:type="dxa"/>
              <w:right w:w="75" w:type="dxa"/>
            </w:tcMar>
            <w:vAlign w:val="center"/>
          </w:tcPr>
          <w:p w14:paraId="5CFB4B78" w14:textId="77777777" w:rsidR="007979D8" w:rsidRDefault="00000000">
            <w:pPr>
              <w:spacing w:after="0" w:line="252" w:lineRule="auto"/>
              <w:jc w:val="center"/>
            </w:pPr>
            <w:r>
              <w:rPr>
                <w:rFonts w:eastAsia="Times New Roman"/>
                <w:sz w:val="19"/>
              </w:rPr>
              <w:t>0.6206 ± 0.0183</w:t>
            </w:r>
          </w:p>
        </w:tc>
        <w:tc>
          <w:tcPr>
            <w:tcW w:w="2835" w:type="dxa"/>
            <w:tcMar>
              <w:top w:w="75" w:type="dxa"/>
              <w:left w:w="75" w:type="dxa"/>
              <w:bottom w:w="75" w:type="dxa"/>
              <w:right w:w="75" w:type="dxa"/>
            </w:tcMar>
            <w:vAlign w:val="center"/>
          </w:tcPr>
          <w:p w14:paraId="2F8B23F2" w14:textId="77777777" w:rsidR="007979D8" w:rsidRDefault="00000000">
            <w:pPr>
              <w:spacing w:after="0" w:line="252" w:lineRule="auto"/>
              <w:jc w:val="center"/>
            </w:pPr>
            <w:r>
              <w:rPr>
                <w:rFonts w:eastAsia="Times New Roman"/>
                <w:sz w:val="19"/>
              </w:rPr>
              <w:t>0.4006 ± 0.0277</w:t>
            </w:r>
          </w:p>
        </w:tc>
        <w:tc>
          <w:tcPr>
            <w:tcW w:w="2551" w:type="dxa"/>
            <w:tcMar>
              <w:top w:w="75" w:type="dxa"/>
              <w:left w:w="75" w:type="dxa"/>
              <w:bottom w:w="75" w:type="dxa"/>
              <w:right w:w="75" w:type="dxa"/>
            </w:tcMar>
            <w:vAlign w:val="center"/>
          </w:tcPr>
          <w:p w14:paraId="07EEBD3B" w14:textId="77777777" w:rsidR="007979D8" w:rsidRDefault="00000000">
            <w:pPr>
              <w:spacing w:after="0" w:line="252" w:lineRule="auto"/>
              <w:jc w:val="center"/>
            </w:pPr>
            <w:r>
              <w:rPr>
                <w:rFonts w:eastAsia="Times New Roman"/>
                <w:sz w:val="19"/>
              </w:rPr>
              <w:t>0.6455 ± 0.0124</w:t>
            </w:r>
          </w:p>
        </w:tc>
      </w:tr>
      <w:tr w:rsidR="007979D8" w14:paraId="5F25FE89" w14:textId="77777777">
        <w:trPr>
          <w:cantSplit/>
          <w:jc w:val="center"/>
        </w:trPr>
        <w:tc>
          <w:tcPr>
            <w:tcW w:w="1701" w:type="dxa"/>
            <w:tcMar>
              <w:top w:w="75" w:type="dxa"/>
              <w:left w:w="75" w:type="dxa"/>
              <w:bottom w:w="75" w:type="dxa"/>
              <w:right w:w="75" w:type="dxa"/>
            </w:tcMar>
            <w:vAlign w:val="center"/>
          </w:tcPr>
          <w:p w14:paraId="220D33BE" w14:textId="77777777" w:rsidR="007979D8" w:rsidRDefault="00000000">
            <w:pPr>
              <w:keepNext/>
              <w:spacing w:after="0" w:line="252" w:lineRule="auto"/>
              <w:jc w:val="center"/>
            </w:pPr>
            <w:r>
              <w:rPr>
                <w:rFonts w:eastAsia="Times New Roman"/>
                <w:sz w:val="19"/>
              </w:rPr>
              <w:t>MVTec AD</w:t>
            </w:r>
          </w:p>
        </w:tc>
        <w:tc>
          <w:tcPr>
            <w:tcW w:w="2551" w:type="dxa"/>
            <w:tcMar>
              <w:top w:w="75" w:type="dxa"/>
              <w:left w:w="75" w:type="dxa"/>
              <w:bottom w:w="75" w:type="dxa"/>
              <w:right w:w="75" w:type="dxa"/>
            </w:tcMar>
            <w:vAlign w:val="center"/>
          </w:tcPr>
          <w:p w14:paraId="6F86CBC6" w14:textId="77777777" w:rsidR="007979D8" w:rsidRDefault="00000000">
            <w:pPr>
              <w:keepNext/>
              <w:spacing w:after="0" w:line="252" w:lineRule="auto"/>
              <w:jc w:val="center"/>
            </w:pPr>
            <w:r>
              <w:rPr>
                <w:rFonts w:eastAsia="Times New Roman"/>
                <w:sz w:val="19"/>
              </w:rPr>
              <w:t>0.5226 ± 0.0184</w:t>
            </w:r>
          </w:p>
        </w:tc>
        <w:tc>
          <w:tcPr>
            <w:tcW w:w="2835" w:type="dxa"/>
            <w:tcMar>
              <w:top w:w="75" w:type="dxa"/>
              <w:left w:w="75" w:type="dxa"/>
              <w:bottom w:w="75" w:type="dxa"/>
              <w:right w:w="75" w:type="dxa"/>
            </w:tcMar>
            <w:vAlign w:val="center"/>
          </w:tcPr>
          <w:p w14:paraId="21445D46" w14:textId="77777777" w:rsidR="007979D8" w:rsidRDefault="00000000">
            <w:pPr>
              <w:keepNext/>
              <w:spacing w:after="0" w:line="252" w:lineRule="auto"/>
              <w:jc w:val="center"/>
            </w:pPr>
            <w:r>
              <w:rPr>
                <w:rFonts w:eastAsia="Times New Roman"/>
                <w:sz w:val="19"/>
              </w:rPr>
              <w:t>0.4654 ± 0.0180</w:t>
            </w:r>
          </w:p>
        </w:tc>
        <w:tc>
          <w:tcPr>
            <w:tcW w:w="2551" w:type="dxa"/>
            <w:tcMar>
              <w:top w:w="75" w:type="dxa"/>
              <w:left w:w="75" w:type="dxa"/>
              <w:bottom w:w="75" w:type="dxa"/>
              <w:right w:w="75" w:type="dxa"/>
            </w:tcMar>
            <w:vAlign w:val="center"/>
          </w:tcPr>
          <w:p w14:paraId="56BB0119" w14:textId="77777777" w:rsidR="007979D8" w:rsidRDefault="00000000">
            <w:pPr>
              <w:keepNext/>
              <w:spacing w:after="0" w:line="252" w:lineRule="auto"/>
              <w:jc w:val="center"/>
            </w:pPr>
            <w:r>
              <w:rPr>
                <w:rFonts w:eastAsia="Times New Roman"/>
                <w:sz w:val="19"/>
              </w:rPr>
              <w:t>0.5546 ± 0.0196</w:t>
            </w:r>
          </w:p>
        </w:tc>
      </w:tr>
    </w:tbl>
    <w:p w14:paraId="4FA2C188" w14:textId="77777777" w:rsidR="007979D8" w:rsidRDefault="00000000">
      <w:pPr>
        <w:pStyle w:val="af7"/>
        <w:spacing w:before="60"/>
      </w:pPr>
      <w:r>
        <w:rPr>
          <w:rFonts w:eastAsia="Times New Roman"/>
          <w:b w:val="0"/>
        </w:rPr>
        <w:t>Nine reference configurations per dataset; no text is used in the CLIP-image-only control.</w:t>
      </w:r>
    </w:p>
    <w:p w14:paraId="31E77099" w14:textId="77777777" w:rsidR="007979D8" w:rsidRDefault="00000000">
      <w:pPr>
        <w:jc w:val="both"/>
      </w:pPr>
      <w:r>
        <w:rPr>
          <w:rFonts w:eastAsia="Times New Roman"/>
        </w:rPr>
        <w:t xml:space="preserve">Every dataset-level seed/shot configuration has a positive P-AP difference against matched DINO-only (Figure 4). Table 5 groups those differences by shot count. MPDD benefits somewhat more at two and four shots than at one shot, while the VisA and MVTec AD margins narrow as </w:t>
      </w:r>
      <m:oMath>
        <m:r>
          <w:rPr>
            <w:rFonts w:ascii="Cambria Math" w:hAnsi="Cambria Math"/>
          </w:rPr>
          <m:t>K</m:t>
        </m:r>
      </m:oMath>
      <w:r>
        <w:rPr>
          <w:rFonts w:eastAsia="Times New Roman"/>
        </w:rPr>
        <w:t xml:space="preserve"> increases. BTAD has similar mean margins across the three shot settings. These are descriptive patterns within the evaluated references, not evidence of a universal monotonic relation between </w:t>
      </w:r>
      <m:oMath>
        <m:r>
          <w:rPr>
            <w:rFonts w:ascii="Cambria Math" w:hAnsi="Cambria Math"/>
          </w:rPr>
          <m:t>K</m:t>
        </m:r>
      </m:oMath>
      <w:r>
        <w:rPr>
          <w:rFonts w:eastAsia="Times New Roman"/>
        </w:rPr>
        <w:t xml:space="preserve"> and fusion gain.</w:t>
      </w:r>
    </w:p>
    <w:p w14:paraId="16D77088" w14:textId="77777777" w:rsidR="007979D8" w:rsidRDefault="00000000">
      <w:pPr>
        <w:pStyle w:val="af7"/>
        <w:keepNext/>
      </w:pPr>
      <w:r>
        <w:rPr>
          <w:rFonts w:eastAsia="Times New Roman"/>
          <w:b w:val="0"/>
        </w:rPr>
        <w:t>Table 5. P-AP gain grouped by normal-reference count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636"/>
        <w:gridCol w:w="2636"/>
        <w:gridCol w:w="2665"/>
      </w:tblGrid>
      <w:tr w:rsidR="007979D8" w14:paraId="5130C8AC" w14:textId="77777777">
        <w:trPr>
          <w:tblHeader/>
          <w:jc w:val="center"/>
        </w:trPr>
        <w:tc>
          <w:tcPr>
            <w:tcW w:w="1701" w:type="dxa"/>
            <w:shd w:val="clear" w:color="auto" w:fill="EEF2F5"/>
            <w:tcMar>
              <w:top w:w="75" w:type="dxa"/>
              <w:left w:w="75" w:type="dxa"/>
              <w:bottom w:w="75" w:type="dxa"/>
              <w:right w:w="75" w:type="dxa"/>
            </w:tcMar>
            <w:vAlign w:val="center"/>
          </w:tcPr>
          <w:p w14:paraId="6204C7CD" w14:textId="77777777" w:rsidR="007979D8" w:rsidRDefault="00000000">
            <w:pPr>
              <w:keepNext/>
              <w:spacing w:after="0" w:line="252" w:lineRule="auto"/>
              <w:jc w:val="center"/>
            </w:pPr>
            <w:r>
              <w:rPr>
                <w:rFonts w:eastAsia="Times New Roman"/>
                <w:b/>
                <w:sz w:val="19"/>
              </w:rPr>
              <w:t>Dataset</w:t>
            </w:r>
          </w:p>
        </w:tc>
        <w:tc>
          <w:tcPr>
            <w:tcW w:w="2636" w:type="dxa"/>
            <w:shd w:val="clear" w:color="auto" w:fill="EEF2F5"/>
            <w:tcMar>
              <w:top w:w="75" w:type="dxa"/>
              <w:left w:w="75" w:type="dxa"/>
              <w:bottom w:w="75" w:type="dxa"/>
              <w:right w:w="75" w:type="dxa"/>
            </w:tcMar>
            <w:vAlign w:val="center"/>
          </w:tcPr>
          <w:p w14:paraId="6C71FEBA" w14:textId="77777777" w:rsidR="007979D8" w:rsidRDefault="00000000">
            <w:pPr>
              <w:keepNext/>
              <w:spacing w:after="0" w:line="252" w:lineRule="auto"/>
              <w:jc w:val="center"/>
            </w:pPr>
            <w:r>
              <w:rPr>
                <w:rFonts w:eastAsia="Times New Roman"/>
                <w:b/>
                <w:sz w:val="19"/>
              </w:rPr>
              <w:t>1 shot</w:t>
            </w:r>
          </w:p>
        </w:tc>
        <w:tc>
          <w:tcPr>
            <w:tcW w:w="2636" w:type="dxa"/>
            <w:shd w:val="clear" w:color="auto" w:fill="EEF2F5"/>
            <w:tcMar>
              <w:top w:w="75" w:type="dxa"/>
              <w:left w:w="75" w:type="dxa"/>
              <w:bottom w:w="75" w:type="dxa"/>
              <w:right w:w="75" w:type="dxa"/>
            </w:tcMar>
            <w:vAlign w:val="center"/>
          </w:tcPr>
          <w:p w14:paraId="6C461E0D" w14:textId="77777777" w:rsidR="007979D8" w:rsidRDefault="00000000">
            <w:pPr>
              <w:keepNext/>
              <w:spacing w:after="0" w:line="252" w:lineRule="auto"/>
              <w:jc w:val="center"/>
            </w:pPr>
            <w:r>
              <w:rPr>
                <w:rFonts w:eastAsia="Times New Roman"/>
                <w:b/>
                <w:sz w:val="19"/>
              </w:rPr>
              <w:t>2 shots</w:t>
            </w:r>
          </w:p>
        </w:tc>
        <w:tc>
          <w:tcPr>
            <w:tcW w:w="2665" w:type="dxa"/>
            <w:shd w:val="clear" w:color="auto" w:fill="EEF2F5"/>
            <w:tcMar>
              <w:top w:w="75" w:type="dxa"/>
              <w:left w:w="75" w:type="dxa"/>
              <w:bottom w:w="75" w:type="dxa"/>
              <w:right w:w="75" w:type="dxa"/>
            </w:tcMar>
            <w:vAlign w:val="center"/>
          </w:tcPr>
          <w:p w14:paraId="58FBDBEC" w14:textId="77777777" w:rsidR="007979D8" w:rsidRDefault="00000000">
            <w:pPr>
              <w:keepNext/>
              <w:spacing w:after="0" w:line="252" w:lineRule="auto"/>
              <w:jc w:val="center"/>
            </w:pPr>
            <w:r>
              <w:rPr>
                <w:rFonts w:eastAsia="Times New Roman"/>
                <w:b/>
                <w:sz w:val="19"/>
              </w:rPr>
              <w:t>4 shots</w:t>
            </w:r>
          </w:p>
        </w:tc>
      </w:tr>
      <w:tr w:rsidR="007979D8" w14:paraId="0F71108E" w14:textId="77777777">
        <w:trPr>
          <w:cantSplit/>
          <w:jc w:val="center"/>
        </w:trPr>
        <w:tc>
          <w:tcPr>
            <w:tcW w:w="1701" w:type="dxa"/>
            <w:tcMar>
              <w:top w:w="75" w:type="dxa"/>
              <w:left w:w="75" w:type="dxa"/>
              <w:bottom w:w="75" w:type="dxa"/>
              <w:right w:w="75" w:type="dxa"/>
            </w:tcMar>
            <w:vAlign w:val="center"/>
          </w:tcPr>
          <w:p w14:paraId="578F4374" w14:textId="77777777" w:rsidR="007979D8" w:rsidRDefault="00000000">
            <w:pPr>
              <w:spacing w:after="0" w:line="252" w:lineRule="auto"/>
              <w:jc w:val="center"/>
            </w:pPr>
            <w:r>
              <w:rPr>
                <w:rFonts w:eastAsia="Times New Roman"/>
                <w:sz w:val="19"/>
              </w:rPr>
              <w:t>MPDD</w:t>
            </w:r>
          </w:p>
        </w:tc>
        <w:tc>
          <w:tcPr>
            <w:tcW w:w="2636" w:type="dxa"/>
            <w:tcMar>
              <w:top w:w="75" w:type="dxa"/>
              <w:left w:w="75" w:type="dxa"/>
              <w:bottom w:w="75" w:type="dxa"/>
              <w:right w:w="75" w:type="dxa"/>
            </w:tcMar>
            <w:vAlign w:val="center"/>
          </w:tcPr>
          <w:p w14:paraId="2E1B923B" w14:textId="77777777" w:rsidR="007979D8" w:rsidRDefault="00000000">
            <w:pPr>
              <w:spacing w:after="0" w:line="252" w:lineRule="auto"/>
              <w:jc w:val="center"/>
            </w:pPr>
            <w:r>
              <w:rPr>
                <w:rFonts w:eastAsia="Times New Roman"/>
                <w:sz w:val="19"/>
              </w:rPr>
              <w:t>0.0210 ± 0.0122</w:t>
            </w:r>
          </w:p>
        </w:tc>
        <w:tc>
          <w:tcPr>
            <w:tcW w:w="2636" w:type="dxa"/>
            <w:tcMar>
              <w:top w:w="75" w:type="dxa"/>
              <w:left w:w="75" w:type="dxa"/>
              <w:bottom w:w="75" w:type="dxa"/>
              <w:right w:w="75" w:type="dxa"/>
            </w:tcMar>
            <w:vAlign w:val="center"/>
          </w:tcPr>
          <w:p w14:paraId="72C5BA25" w14:textId="77777777" w:rsidR="007979D8" w:rsidRDefault="00000000">
            <w:pPr>
              <w:spacing w:after="0" w:line="252" w:lineRule="auto"/>
              <w:jc w:val="center"/>
            </w:pPr>
            <w:r>
              <w:rPr>
                <w:rFonts w:eastAsia="Times New Roman"/>
                <w:sz w:val="19"/>
              </w:rPr>
              <w:t>0.0277 ± 0.0024</w:t>
            </w:r>
          </w:p>
        </w:tc>
        <w:tc>
          <w:tcPr>
            <w:tcW w:w="2665" w:type="dxa"/>
            <w:tcMar>
              <w:top w:w="75" w:type="dxa"/>
              <w:left w:w="75" w:type="dxa"/>
              <w:bottom w:w="75" w:type="dxa"/>
              <w:right w:w="75" w:type="dxa"/>
            </w:tcMar>
            <w:vAlign w:val="center"/>
          </w:tcPr>
          <w:p w14:paraId="2683200B" w14:textId="77777777" w:rsidR="007979D8" w:rsidRDefault="00000000">
            <w:pPr>
              <w:spacing w:after="0" w:line="252" w:lineRule="auto"/>
              <w:jc w:val="center"/>
            </w:pPr>
            <w:r>
              <w:rPr>
                <w:rFonts w:eastAsia="Times New Roman"/>
                <w:sz w:val="19"/>
              </w:rPr>
              <w:t>0.0288 ± 0.0025</w:t>
            </w:r>
          </w:p>
        </w:tc>
      </w:tr>
      <w:tr w:rsidR="007979D8" w14:paraId="72B4AF19" w14:textId="77777777">
        <w:trPr>
          <w:cantSplit/>
          <w:jc w:val="center"/>
        </w:trPr>
        <w:tc>
          <w:tcPr>
            <w:tcW w:w="1701" w:type="dxa"/>
            <w:tcMar>
              <w:top w:w="75" w:type="dxa"/>
              <w:left w:w="75" w:type="dxa"/>
              <w:bottom w:w="75" w:type="dxa"/>
              <w:right w:w="75" w:type="dxa"/>
            </w:tcMar>
            <w:vAlign w:val="center"/>
          </w:tcPr>
          <w:p w14:paraId="7F94C0CB" w14:textId="77777777" w:rsidR="007979D8" w:rsidRDefault="00000000">
            <w:pPr>
              <w:spacing w:after="0" w:line="252" w:lineRule="auto"/>
              <w:jc w:val="center"/>
            </w:pPr>
            <w:r>
              <w:rPr>
                <w:rFonts w:eastAsia="Times New Roman"/>
                <w:sz w:val="19"/>
              </w:rPr>
              <w:t>BTAD</w:t>
            </w:r>
          </w:p>
        </w:tc>
        <w:tc>
          <w:tcPr>
            <w:tcW w:w="2636" w:type="dxa"/>
            <w:tcMar>
              <w:top w:w="75" w:type="dxa"/>
              <w:left w:w="75" w:type="dxa"/>
              <w:bottom w:w="75" w:type="dxa"/>
              <w:right w:w="75" w:type="dxa"/>
            </w:tcMar>
            <w:vAlign w:val="center"/>
          </w:tcPr>
          <w:p w14:paraId="08B52835" w14:textId="77777777" w:rsidR="007979D8" w:rsidRDefault="00000000">
            <w:pPr>
              <w:spacing w:after="0" w:line="252" w:lineRule="auto"/>
              <w:jc w:val="center"/>
            </w:pPr>
            <w:r>
              <w:rPr>
                <w:rFonts w:eastAsia="Times New Roman"/>
                <w:sz w:val="19"/>
              </w:rPr>
              <w:t>0.0258 ± 0.0092</w:t>
            </w:r>
          </w:p>
        </w:tc>
        <w:tc>
          <w:tcPr>
            <w:tcW w:w="2636" w:type="dxa"/>
            <w:tcMar>
              <w:top w:w="75" w:type="dxa"/>
              <w:left w:w="75" w:type="dxa"/>
              <w:bottom w:w="75" w:type="dxa"/>
              <w:right w:w="75" w:type="dxa"/>
            </w:tcMar>
            <w:vAlign w:val="center"/>
          </w:tcPr>
          <w:p w14:paraId="28D4217E" w14:textId="77777777" w:rsidR="007979D8" w:rsidRDefault="00000000">
            <w:pPr>
              <w:spacing w:after="0" w:line="252" w:lineRule="auto"/>
              <w:jc w:val="center"/>
            </w:pPr>
            <w:r>
              <w:rPr>
                <w:rFonts w:eastAsia="Times New Roman"/>
                <w:sz w:val="19"/>
              </w:rPr>
              <w:t>0.0239 ± 0.0091</w:t>
            </w:r>
          </w:p>
        </w:tc>
        <w:tc>
          <w:tcPr>
            <w:tcW w:w="2665" w:type="dxa"/>
            <w:tcMar>
              <w:top w:w="75" w:type="dxa"/>
              <w:left w:w="75" w:type="dxa"/>
              <w:bottom w:w="75" w:type="dxa"/>
              <w:right w:w="75" w:type="dxa"/>
            </w:tcMar>
            <w:vAlign w:val="center"/>
          </w:tcPr>
          <w:p w14:paraId="6D15A700" w14:textId="77777777" w:rsidR="007979D8" w:rsidRDefault="00000000">
            <w:pPr>
              <w:spacing w:after="0" w:line="252" w:lineRule="auto"/>
              <w:jc w:val="center"/>
            </w:pPr>
            <w:r>
              <w:rPr>
                <w:rFonts w:eastAsia="Times New Roman"/>
                <w:sz w:val="19"/>
              </w:rPr>
              <w:t>0.0250 ± 0.0073</w:t>
            </w:r>
          </w:p>
        </w:tc>
      </w:tr>
      <w:tr w:rsidR="007979D8" w14:paraId="0C692299" w14:textId="77777777">
        <w:trPr>
          <w:cantSplit/>
          <w:jc w:val="center"/>
        </w:trPr>
        <w:tc>
          <w:tcPr>
            <w:tcW w:w="1701" w:type="dxa"/>
            <w:tcMar>
              <w:top w:w="75" w:type="dxa"/>
              <w:left w:w="75" w:type="dxa"/>
              <w:bottom w:w="75" w:type="dxa"/>
              <w:right w:w="75" w:type="dxa"/>
            </w:tcMar>
            <w:vAlign w:val="center"/>
          </w:tcPr>
          <w:p w14:paraId="18AE34EA" w14:textId="77777777" w:rsidR="007979D8" w:rsidRDefault="00000000">
            <w:pPr>
              <w:spacing w:after="0" w:line="252" w:lineRule="auto"/>
              <w:jc w:val="center"/>
            </w:pPr>
            <w:r>
              <w:rPr>
                <w:rFonts w:eastAsia="Times New Roman"/>
                <w:sz w:val="19"/>
              </w:rPr>
              <w:t>VisA</w:t>
            </w:r>
          </w:p>
        </w:tc>
        <w:tc>
          <w:tcPr>
            <w:tcW w:w="2636" w:type="dxa"/>
            <w:tcMar>
              <w:top w:w="75" w:type="dxa"/>
              <w:left w:w="75" w:type="dxa"/>
              <w:bottom w:w="75" w:type="dxa"/>
              <w:right w:w="75" w:type="dxa"/>
            </w:tcMar>
            <w:vAlign w:val="center"/>
          </w:tcPr>
          <w:p w14:paraId="6E30BEF6" w14:textId="77777777" w:rsidR="007979D8" w:rsidRDefault="00000000">
            <w:pPr>
              <w:spacing w:after="0" w:line="252" w:lineRule="auto"/>
              <w:jc w:val="center"/>
            </w:pPr>
            <w:r>
              <w:rPr>
                <w:rFonts w:eastAsia="Times New Roman"/>
                <w:sz w:val="19"/>
              </w:rPr>
              <w:t>0.0558 ± 0.0063</w:t>
            </w:r>
          </w:p>
        </w:tc>
        <w:tc>
          <w:tcPr>
            <w:tcW w:w="2636" w:type="dxa"/>
            <w:tcMar>
              <w:top w:w="75" w:type="dxa"/>
              <w:left w:w="75" w:type="dxa"/>
              <w:bottom w:w="75" w:type="dxa"/>
              <w:right w:w="75" w:type="dxa"/>
            </w:tcMar>
            <w:vAlign w:val="center"/>
          </w:tcPr>
          <w:p w14:paraId="5F1AC7EB" w14:textId="77777777" w:rsidR="007979D8" w:rsidRDefault="00000000">
            <w:pPr>
              <w:spacing w:after="0" w:line="252" w:lineRule="auto"/>
              <w:jc w:val="center"/>
            </w:pPr>
            <w:r>
              <w:rPr>
                <w:rFonts w:eastAsia="Times New Roman"/>
                <w:sz w:val="19"/>
              </w:rPr>
              <w:t>0.0523 ± 0.0033</w:t>
            </w:r>
          </w:p>
        </w:tc>
        <w:tc>
          <w:tcPr>
            <w:tcW w:w="2665" w:type="dxa"/>
            <w:tcMar>
              <w:top w:w="75" w:type="dxa"/>
              <w:left w:w="75" w:type="dxa"/>
              <w:bottom w:w="75" w:type="dxa"/>
              <w:right w:w="75" w:type="dxa"/>
            </w:tcMar>
            <w:vAlign w:val="center"/>
          </w:tcPr>
          <w:p w14:paraId="21747996" w14:textId="77777777" w:rsidR="007979D8" w:rsidRDefault="00000000">
            <w:pPr>
              <w:spacing w:after="0" w:line="252" w:lineRule="auto"/>
              <w:jc w:val="center"/>
            </w:pPr>
            <w:r>
              <w:rPr>
                <w:rFonts w:eastAsia="Times New Roman"/>
                <w:sz w:val="19"/>
              </w:rPr>
              <w:t>0.0490 ± 0.0019</w:t>
            </w:r>
          </w:p>
        </w:tc>
      </w:tr>
      <w:tr w:rsidR="007979D8" w14:paraId="62F305EF" w14:textId="77777777">
        <w:trPr>
          <w:cantSplit/>
          <w:jc w:val="center"/>
        </w:trPr>
        <w:tc>
          <w:tcPr>
            <w:tcW w:w="1701" w:type="dxa"/>
            <w:tcMar>
              <w:top w:w="75" w:type="dxa"/>
              <w:left w:w="75" w:type="dxa"/>
              <w:bottom w:w="75" w:type="dxa"/>
              <w:right w:w="75" w:type="dxa"/>
            </w:tcMar>
            <w:vAlign w:val="center"/>
          </w:tcPr>
          <w:p w14:paraId="3860F66A" w14:textId="77777777" w:rsidR="007979D8" w:rsidRDefault="00000000">
            <w:pPr>
              <w:keepNext/>
              <w:spacing w:after="0" w:line="252" w:lineRule="auto"/>
              <w:jc w:val="center"/>
            </w:pPr>
            <w:r>
              <w:rPr>
                <w:rFonts w:eastAsia="Times New Roman"/>
                <w:sz w:val="19"/>
              </w:rPr>
              <w:t>MVTec AD</w:t>
            </w:r>
          </w:p>
        </w:tc>
        <w:tc>
          <w:tcPr>
            <w:tcW w:w="2636" w:type="dxa"/>
            <w:tcMar>
              <w:top w:w="75" w:type="dxa"/>
              <w:left w:w="75" w:type="dxa"/>
              <w:bottom w:w="75" w:type="dxa"/>
              <w:right w:w="75" w:type="dxa"/>
            </w:tcMar>
            <w:vAlign w:val="center"/>
          </w:tcPr>
          <w:p w14:paraId="7ADA0823" w14:textId="77777777" w:rsidR="007979D8" w:rsidRDefault="00000000">
            <w:pPr>
              <w:keepNext/>
              <w:spacing w:after="0" w:line="252" w:lineRule="auto"/>
              <w:jc w:val="center"/>
            </w:pPr>
            <w:r>
              <w:rPr>
                <w:rFonts w:eastAsia="Times New Roman"/>
                <w:sz w:val="19"/>
              </w:rPr>
              <w:t>0.0348 ± 0.0056</w:t>
            </w:r>
          </w:p>
        </w:tc>
        <w:tc>
          <w:tcPr>
            <w:tcW w:w="2636" w:type="dxa"/>
            <w:tcMar>
              <w:top w:w="75" w:type="dxa"/>
              <w:left w:w="75" w:type="dxa"/>
              <w:bottom w:w="75" w:type="dxa"/>
              <w:right w:w="75" w:type="dxa"/>
            </w:tcMar>
            <w:vAlign w:val="center"/>
          </w:tcPr>
          <w:p w14:paraId="1977196F" w14:textId="77777777" w:rsidR="007979D8" w:rsidRDefault="00000000">
            <w:pPr>
              <w:keepNext/>
              <w:spacing w:after="0" w:line="252" w:lineRule="auto"/>
              <w:jc w:val="center"/>
            </w:pPr>
            <w:r>
              <w:rPr>
                <w:rFonts w:eastAsia="Times New Roman"/>
                <w:sz w:val="19"/>
              </w:rPr>
              <w:t>0.0311 ± 0.0054</w:t>
            </w:r>
          </w:p>
        </w:tc>
        <w:tc>
          <w:tcPr>
            <w:tcW w:w="2665" w:type="dxa"/>
            <w:tcMar>
              <w:top w:w="75" w:type="dxa"/>
              <w:left w:w="75" w:type="dxa"/>
              <w:bottom w:w="75" w:type="dxa"/>
              <w:right w:w="75" w:type="dxa"/>
            </w:tcMar>
            <w:vAlign w:val="center"/>
          </w:tcPr>
          <w:p w14:paraId="09176E66" w14:textId="77777777" w:rsidR="007979D8" w:rsidRDefault="00000000">
            <w:pPr>
              <w:keepNext/>
              <w:spacing w:after="0" w:line="252" w:lineRule="auto"/>
              <w:jc w:val="center"/>
            </w:pPr>
            <w:r>
              <w:rPr>
                <w:rFonts w:eastAsia="Times New Roman"/>
                <w:sz w:val="19"/>
              </w:rPr>
              <w:t>0.0300 ± 0.0051</w:t>
            </w:r>
          </w:p>
        </w:tc>
      </w:tr>
    </w:tbl>
    <w:p w14:paraId="20379B96" w14:textId="77777777" w:rsidR="007979D8" w:rsidRDefault="00000000">
      <w:pPr>
        <w:pStyle w:val="af7"/>
        <w:spacing w:before="60"/>
      </w:pPr>
      <w:r>
        <w:rPr>
          <w:rFonts w:eastAsia="Times New Roman"/>
          <w:b w:val="0"/>
        </w:rPr>
        <w:t xml:space="preserve">DCFnet minus matched DINO-only; mean ± sample standard deviation across three seeds at each </w:t>
      </w:r>
      <m:oMath>
        <m:r>
          <m:rPr>
            <m:sty m:val="bi"/>
          </m:rPr>
          <w:rPr>
            <w:rFonts w:ascii="Cambria Math" w:hAnsi="Cambria Math"/>
          </w:rPr>
          <m:t>K</m:t>
        </m:r>
      </m:oMath>
      <w:r>
        <w:rPr>
          <w:rFonts w:eastAsia="Times New Roman"/>
          <w:b w:val="0"/>
        </w:rPr>
        <w:t>.</w:t>
      </w:r>
    </w:p>
    <w:p w14:paraId="10588357" w14:textId="77777777" w:rsidR="007979D8" w:rsidRDefault="00000000">
      <w:pPr>
        <w:keepNext/>
        <w:spacing w:before="100" w:after="60"/>
        <w:jc w:val="center"/>
      </w:pPr>
      <w:r>
        <w:rPr>
          <w:noProof/>
        </w:rPr>
        <w:lastRenderedPageBreak/>
        <w:drawing>
          <wp:inline distT="0" distB="0" distL="0" distR="0" wp14:anchorId="7E158813" wp14:editId="1B122ED3">
            <wp:extent cx="6120000" cy="4050219"/>
            <wp:effectExtent l="0" t="0" r="0" b="0"/>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onfiguration_level_pixel_ap_gains.png"/>
                    <pic:cNvPicPr/>
                  </pic:nvPicPr>
                  <pic:blipFill>
                    <a:blip r:embed="rId12"/>
                    <a:stretch>
                      <a:fillRect/>
                    </a:stretch>
                  </pic:blipFill>
                  <pic:spPr>
                    <a:xfrm>
                      <a:off x="0" y="0"/>
                      <a:ext cx="6120000" cy="4050219"/>
                    </a:xfrm>
                    <a:prstGeom prst="rect">
                      <a:avLst/>
                    </a:prstGeom>
                  </pic:spPr>
                </pic:pic>
              </a:graphicData>
            </a:graphic>
          </wp:inline>
        </w:drawing>
      </w:r>
    </w:p>
    <w:p w14:paraId="2EB35CC6" w14:textId="77777777" w:rsidR="007979D8" w:rsidRDefault="00000000">
      <w:pPr>
        <w:pStyle w:val="af7"/>
        <w:keepLines/>
      </w:pPr>
      <w:r>
        <w:rPr>
          <w:rFonts w:eastAsia="Times New Roman"/>
          <w:b w:val="0"/>
        </w:rPr>
        <w:t>Figure 4. P-AP differences between DCFnet (A1) and matched</w:t>
      </w:r>
      <w:r w:rsidRPr="007B233F">
        <w:rPr>
          <w:rFonts w:eastAsia="Times New Roman"/>
          <w:b w:val="0"/>
          <w:color w:val="FF0000"/>
        </w:rPr>
        <w:t xml:space="preserve"> DINO-only</w:t>
      </w:r>
      <w:r>
        <w:rPr>
          <w:rFonts w:eastAsia="Times New Roman"/>
          <w:b w:val="0"/>
        </w:rPr>
        <w:t xml:space="preserve"> for every seed/shot configuration. All 36 dataset-level point estimates are positive. The panels use different vertical ranges; connecting lines aid reading and do not establish a fitted trend.</w:t>
      </w:r>
    </w:p>
    <w:p w14:paraId="31FAEC4D" w14:textId="77777777" w:rsidR="007979D8" w:rsidRDefault="00000000">
      <w:pPr>
        <w:jc w:val="both"/>
      </w:pPr>
      <w:r>
        <w:rPr>
          <w:rFonts w:eastAsia="Times New Roman"/>
        </w:rPr>
        <w:t>Positive point estimates do not mean that every confidence interval excludes zero. For MPDD at seed 1 and one shot, the category-bootstrap interval is [−0.0374, 0.0450] around a point gain of approximately 0.0070. For BTAD at seed 2 and two shots, it is [−0.0085, 0.0320] around 0.0140. The archived category intervals are above zero for all nine configurations of VisA and MVTec AD, but MPDD and BTAD contain intervals spanning zero. In particular, category resampling from only three BTAD categories has limited resolution. No independent-sample significance claim is based on the 36 shared-test configurations.</w:t>
      </w:r>
    </w:p>
    <w:p w14:paraId="02480DAF" w14:textId="77777777" w:rsidR="007979D8" w:rsidRDefault="00000000">
      <w:pPr>
        <w:pStyle w:val="31"/>
      </w:pPr>
      <w:r>
        <w:t>4.2.3 Comparison with Broader Baselines</w:t>
      </w:r>
    </w:p>
    <w:p w14:paraId="21419F89" w14:textId="77777777" w:rsidR="007979D8" w:rsidRDefault="00000000">
      <w:pPr>
        <w:jc w:val="both"/>
      </w:pPr>
      <w:r>
        <w:rPr>
          <w:rFonts w:eastAsia="Times New Roman"/>
        </w:rPr>
        <w:t>Table 6 places DCFnet alongside verified local baseline results. DCFnet exceeds the reported PatchCore, WinCLIP+, and PromptAD means on both MVTec AD and VisA, but remains below the project AnomalyDINO run: 0.5546 versus 0.5710 on MVTec AD and 0.3725 versus 0.4117 on VisA. That AnomalyDINO run uses ViT-S/14 and its own pipeline; it is distinct from the matched ViT-B/14 DINO-only control. A gain against the matched control therefore cannot be rewritten as a gain against AnomalyDINO.</w:t>
      </w:r>
    </w:p>
    <w:p w14:paraId="6D91FDA5" w14:textId="77777777" w:rsidR="007979D8" w:rsidRDefault="00000000">
      <w:pPr>
        <w:pStyle w:val="af7"/>
        <w:keepNext/>
      </w:pPr>
      <w:r>
        <w:rPr>
          <w:rFonts w:eastAsia="Times New Roman"/>
          <w:b w:val="0"/>
        </w:rPr>
        <w:t>Table 6. Broader local baseline context in P-AP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3458"/>
        <w:gridCol w:w="2381"/>
        <w:gridCol w:w="2381"/>
      </w:tblGrid>
      <w:tr w:rsidR="007979D8" w14:paraId="05091891" w14:textId="77777777">
        <w:trPr>
          <w:tblHeader/>
          <w:jc w:val="center"/>
        </w:trPr>
        <w:tc>
          <w:tcPr>
            <w:tcW w:w="1417" w:type="dxa"/>
            <w:shd w:val="clear" w:color="auto" w:fill="EEF2F5"/>
            <w:tcMar>
              <w:top w:w="75" w:type="dxa"/>
              <w:left w:w="75" w:type="dxa"/>
              <w:bottom w:w="75" w:type="dxa"/>
              <w:right w:w="75" w:type="dxa"/>
            </w:tcMar>
            <w:vAlign w:val="center"/>
          </w:tcPr>
          <w:p w14:paraId="14BCA099" w14:textId="77777777" w:rsidR="007979D8" w:rsidRDefault="00000000">
            <w:pPr>
              <w:keepNext/>
              <w:spacing w:after="0" w:line="252" w:lineRule="auto"/>
              <w:jc w:val="center"/>
            </w:pPr>
            <w:r>
              <w:rPr>
                <w:rFonts w:eastAsia="Times New Roman"/>
                <w:b/>
                <w:sz w:val="19"/>
              </w:rPr>
              <w:t>Method</w:t>
            </w:r>
          </w:p>
        </w:tc>
        <w:tc>
          <w:tcPr>
            <w:tcW w:w="3458" w:type="dxa"/>
            <w:shd w:val="clear" w:color="auto" w:fill="EEF2F5"/>
            <w:tcMar>
              <w:top w:w="75" w:type="dxa"/>
              <w:left w:w="75" w:type="dxa"/>
              <w:bottom w:w="75" w:type="dxa"/>
              <w:right w:w="75" w:type="dxa"/>
            </w:tcMar>
            <w:vAlign w:val="center"/>
          </w:tcPr>
          <w:p w14:paraId="2369D896" w14:textId="77777777" w:rsidR="007979D8" w:rsidRDefault="00000000">
            <w:pPr>
              <w:keepNext/>
              <w:spacing w:after="0" w:line="252" w:lineRule="auto"/>
              <w:jc w:val="center"/>
            </w:pPr>
            <w:r>
              <w:rPr>
                <w:rFonts w:eastAsia="Times New Roman"/>
                <w:b/>
                <w:sz w:val="19"/>
              </w:rPr>
              <w:t>Protocol / backbone</w:t>
            </w:r>
          </w:p>
        </w:tc>
        <w:tc>
          <w:tcPr>
            <w:tcW w:w="2381" w:type="dxa"/>
            <w:shd w:val="clear" w:color="auto" w:fill="EEF2F5"/>
            <w:tcMar>
              <w:top w:w="75" w:type="dxa"/>
              <w:left w:w="75" w:type="dxa"/>
              <w:bottom w:w="75" w:type="dxa"/>
              <w:right w:w="75" w:type="dxa"/>
            </w:tcMar>
            <w:vAlign w:val="center"/>
          </w:tcPr>
          <w:p w14:paraId="2EA6C584" w14:textId="77777777" w:rsidR="007979D8" w:rsidRDefault="00000000">
            <w:pPr>
              <w:keepNext/>
              <w:spacing w:after="0" w:line="252" w:lineRule="auto"/>
              <w:jc w:val="center"/>
            </w:pPr>
            <w:r>
              <w:rPr>
                <w:rFonts w:eastAsia="Times New Roman"/>
                <w:b/>
                <w:sz w:val="19"/>
              </w:rPr>
              <w:t>MVTec AD</w:t>
            </w:r>
          </w:p>
        </w:tc>
        <w:tc>
          <w:tcPr>
            <w:tcW w:w="2381" w:type="dxa"/>
            <w:shd w:val="clear" w:color="auto" w:fill="EEF2F5"/>
            <w:tcMar>
              <w:top w:w="75" w:type="dxa"/>
              <w:left w:w="75" w:type="dxa"/>
              <w:bottom w:w="75" w:type="dxa"/>
              <w:right w:w="75" w:type="dxa"/>
            </w:tcMar>
            <w:vAlign w:val="center"/>
          </w:tcPr>
          <w:p w14:paraId="4EF41652" w14:textId="77777777" w:rsidR="007979D8" w:rsidRDefault="00000000">
            <w:pPr>
              <w:keepNext/>
              <w:spacing w:after="0" w:line="252" w:lineRule="auto"/>
              <w:jc w:val="center"/>
            </w:pPr>
            <w:r>
              <w:rPr>
                <w:rFonts w:eastAsia="Times New Roman"/>
                <w:b/>
                <w:sz w:val="19"/>
              </w:rPr>
              <w:t>VisA</w:t>
            </w:r>
          </w:p>
        </w:tc>
      </w:tr>
      <w:tr w:rsidR="007979D8" w14:paraId="3F9AB360" w14:textId="77777777">
        <w:trPr>
          <w:cantSplit/>
          <w:jc w:val="center"/>
        </w:trPr>
        <w:tc>
          <w:tcPr>
            <w:tcW w:w="1417" w:type="dxa"/>
            <w:tcMar>
              <w:top w:w="75" w:type="dxa"/>
              <w:left w:w="75" w:type="dxa"/>
              <w:bottom w:w="75" w:type="dxa"/>
              <w:right w:w="75" w:type="dxa"/>
            </w:tcMar>
            <w:vAlign w:val="center"/>
          </w:tcPr>
          <w:p w14:paraId="49001ECF" w14:textId="77777777" w:rsidR="007979D8" w:rsidRDefault="00000000">
            <w:pPr>
              <w:spacing w:after="0" w:line="252" w:lineRule="auto"/>
              <w:jc w:val="center"/>
            </w:pPr>
            <w:r>
              <w:rPr>
                <w:rFonts w:eastAsia="Times New Roman"/>
                <w:sz w:val="19"/>
              </w:rPr>
              <w:t>PatchCore</w:t>
            </w:r>
          </w:p>
        </w:tc>
        <w:tc>
          <w:tcPr>
            <w:tcW w:w="3458" w:type="dxa"/>
            <w:tcMar>
              <w:top w:w="75" w:type="dxa"/>
              <w:left w:w="75" w:type="dxa"/>
              <w:bottom w:w="75" w:type="dxa"/>
              <w:right w:w="75" w:type="dxa"/>
            </w:tcMar>
            <w:vAlign w:val="center"/>
          </w:tcPr>
          <w:p w14:paraId="24AAC484" w14:textId="77777777" w:rsidR="007979D8" w:rsidRDefault="00000000">
            <w:pPr>
              <w:spacing w:after="0" w:line="252" w:lineRule="auto"/>
            </w:pPr>
            <w:r>
              <w:rPr>
                <w:rFonts w:eastAsia="Times New Roman"/>
                <w:sz w:val="19"/>
              </w:rPr>
              <w:t>Frozen WRN-50; normal coreset</w:t>
            </w:r>
          </w:p>
        </w:tc>
        <w:tc>
          <w:tcPr>
            <w:tcW w:w="2381" w:type="dxa"/>
            <w:tcMar>
              <w:top w:w="75" w:type="dxa"/>
              <w:left w:w="75" w:type="dxa"/>
              <w:bottom w:w="75" w:type="dxa"/>
              <w:right w:w="75" w:type="dxa"/>
            </w:tcMar>
            <w:vAlign w:val="center"/>
          </w:tcPr>
          <w:p w14:paraId="4641C336" w14:textId="77777777" w:rsidR="007979D8" w:rsidRDefault="00000000">
            <w:pPr>
              <w:spacing w:after="0" w:line="252" w:lineRule="auto"/>
              <w:jc w:val="center"/>
            </w:pPr>
            <w:r>
              <w:rPr>
                <w:rFonts w:eastAsia="Times New Roman"/>
                <w:sz w:val="19"/>
              </w:rPr>
              <w:t>0.3944 ± 0.0378</w:t>
            </w:r>
          </w:p>
        </w:tc>
        <w:tc>
          <w:tcPr>
            <w:tcW w:w="2381" w:type="dxa"/>
            <w:tcMar>
              <w:top w:w="75" w:type="dxa"/>
              <w:left w:w="75" w:type="dxa"/>
              <w:bottom w:w="75" w:type="dxa"/>
              <w:right w:w="75" w:type="dxa"/>
            </w:tcMar>
            <w:vAlign w:val="center"/>
          </w:tcPr>
          <w:p w14:paraId="63EABE7D" w14:textId="77777777" w:rsidR="007979D8" w:rsidRDefault="00000000">
            <w:pPr>
              <w:spacing w:after="0" w:line="252" w:lineRule="auto"/>
              <w:jc w:val="center"/>
            </w:pPr>
            <w:r>
              <w:rPr>
                <w:rFonts w:eastAsia="Times New Roman"/>
                <w:sz w:val="19"/>
              </w:rPr>
              <w:t>0.2553 ± 0.0305</w:t>
            </w:r>
          </w:p>
        </w:tc>
      </w:tr>
      <w:tr w:rsidR="007979D8" w14:paraId="1FA0D735" w14:textId="77777777">
        <w:trPr>
          <w:cantSplit/>
          <w:jc w:val="center"/>
        </w:trPr>
        <w:tc>
          <w:tcPr>
            <w:tcW w:w="1417" w:type="dxa"/>
            <w:tcMar>
              <w:top w:w="75" w:type="dxa"/>
              <w:left w:w="75" w:type="dxa"/>
              <w:bottom w:w="75" w:type="dxa"/>
              <w:right w:w="75" w:type="dxa"/>
            </w:tcMar>
            <w:vAlign w:val="center"/>
          </w:tcPr>
          <w:p w14:paraId="2CE04E48" w14:textId="77777777" w:rsidR="007979D8" w:rsidRDefault="00000000">
            <w:pPr>
              <w:spacing w:after="0" w:line="252" w:lineRule="auto"/>
              <w:jc w:val="center"/>
            </w:pPr>
            <w:r>
              <w:rPr>
                <w:rFonts w:eastAsia="Times New Roman"/>
                <w:sz w:val="19"/>
              </w:rPr>
              <w:t>WinCLIP+</w:t>
            </w:r>
          </w:p>
        </w:tc>
        <w:tc>
          <w:tcPr>
            <w:tcW w:w="3458" w:type="dxa"/>
            <w:tcMar>
              <w:top w:w="75" w:type="dxa"/>
              <w:left w:w="75" w:type="dxa"/>
              <w:bottom w:w="75" w:type="dxa"/>
              <w:right w:w="75" w:type="dxa"/>
            </w:tcMar>
            <w:vAlign w:val="center"/>
          </w:tcPr>
          <w:p w14:paraId="3427E2EB" w14:textId="77777777" w:rsidR="007979D8" w:rsidRDefault="00000000">
            <w:pPr>
              <w:spacing w:after="0" w:line="252" w:lineRule="auto"/>
            </w:pPr>
            <w:r>
              <w:rPr>
                <w:rFonts w:eastAsia="Times New Roman"/>
                <w:sz w:val="19"/>
              </w:rPr>
              <w:t>Frozen OpenCLIP ViT-B/16+; text and references</w:t>
            </w:r>
          </w:p>
        </w:tc>
        <w:tc>
          <w:tcPr>
            <w:tcW w:w="2381" w:type="dxa"/>
            <w:tcMar>
              <w:top w:w="75" w:type="dxa"/>
              <w:left w:w="75" w:type="dxa"/>
              <w:bottom w:w="75" w:type="dxa"/>
              <w:right w:w="75" w:type="dxa"/>
            </w:tcMar>
            <w:vAlign w:val="center"/>
          </w:tcPr>
          <w:p w14:paraId="79392523" w14:textId="77777777" w:rsidR="007979D8" w:rsidRDefault="00000000">
            <w:pPr>
              <w:spacing w:after="0" w:line="252" w:lineRule="auto"/>
              <w:jc w:val="center"/>
            </w:pPr>
            <w:r>
              <w:rPr>
                <w:rFonts w:eastAsia="Times New Roman"/>
                <w:sz w:val="19"/>
              </w:rPr>
              <w:t>0.2892 ± 0.0071</w:t>
            </w:r>
          </w:p>
        </w:tc>
        <w:tc>
          <w:tcPr>
            <w:tcW w:w="2381" w:type="dxa"/>
            <w:tcMar>
              <w:top w:w="75" w:type="dxa"/>
              <w:left w:w="75" w:type="dxa"/>
              <w:bottom w:w="75" w:type="dxa"/>
              <w:right w:w="75" w:type="dxa"/>
            </w:tcMar>
            <w:vAlign w:val="center"/>
          </w:tcPr>
          <w:p w14:paraId="2052B2C4" w14:textId="77777777" w:rsidR="007979D8" w:rsidRDefault="00000000">
            <w:pPr>
              <w:spacing w:after="0" w:line="252" w:lineRule="auto"/>
              <w:jc w:val="center"/>
            </w:pPr>
            <w:r>
              <w:rPr>
                <w:rFonts w:eastAsia="Times New Roman"/>
                <w:sz w:val="19"/>
              </w:rPr>
              <w:t>0.1080 ± 0.0040</w:t>
            </w:r>
          </w:p>
        </w:tc>
      </w:tr>
      <w:tr w:rsidR="007979D8" w14:paraId="27B038BC" w14:textId="77777777">
        <w:trPr>
          <w:cantSplit/>
          <w:jc w:val="center"/>
        </w:trPr>
        <w:tc>
          <w:tcPr>
            <w:tcW w:w="1417" w:type="dxa"/>
            <w:tcMar>
              <w:top w:w="75" w:type="dxa"/>
              <w:left w:w="75" w:type="dxa"/>
              <w:bottom w:w="75" w:type="dxa"/>
              <w:right w:w="75" w:type="dxa"/>
            </w:tcMar>
            <w:vAlign w:val="center"/>
          </w:tcPr>
          <w:p w14:paraId="786CC319" w14:textId="77777777" w:rsidR="007979D8" w:rsidRDefault="00000000">
            <w:pPr>
              <w:spacing w:after="0" w:line="252" w:lineRule="auto"/>
              <w:jc w:val="center"/>
            </w:pPr>
            <w:r>
              <w:rPr>
                <w:rFonts w:eastAsia="Times New Roman"/>
                <w:sz w:val="19"/>
              </w:rPr>
              <w:t>AnomalyDINO</w:t>
            </w:r>
          </w:p>
        </w:tc>
        <w:tc>
          <w:tcPr>
            <w:tcW w:w="3458" w:type="dxa"/>
            <w:tcMar>
              <w:top w:w="75" w:type="dxa"/>
              <w:left w:w="75" w:type="dxa"/>
              <w:bottom w:w="75" w:type="dxa"/>
              <w:right w:w="75" w:type="dxa"/>
            </w:tcMar>
            <w:vAlign w:val="center"/>
          </w:tcPr>
          <w:p w14:paraId="7F8594C8" w14:textId="77777777" w:rsidR="007979D8" w:rsidRDefault="00000000">
            <w:pPr>
              <w:spacing w:after="0" w:line="252" w:lineRule="auto"/>
            </w:pPr>
            <w:r>
              <w:rPr>
                <w:rFonts w:eastAsia="Times New Roman"/>
                <w:sz w:val="19"/>
              </w:rPr>
              <w:t>Frozen DINOv2 ViT-S/14; own pipeline</w:t>
            </w:r>
          </w:p>
        </w:tc>
        <w:tc>
          <w:tcPr>
            <w:tcW w:w="2381" w:type="dxa"/>
            <w:tcMar>
              <w:top w:w="75" w:type="dxa"/>
              <w:left w:w="75" w:type="dxa"/>
              <w:bottom w:w="75" w:type="dxa"/>
              <w:right w:w="75" w:type="dxa"/>
            </w:tcMar>
            <w:vAlign w:val="center"/>
          </w:tcPr>
          <w:p w14:paraId="42A9C2DA" w14:textId="77777777" w:rsidR="007979D8" w:rsidRDefault="00000000">
            <w:pPr>
              <w:spacing w:after="0" w:line="252" w:lineRule="auto"/>
              <w:jc w:val="center"/>
            </w:pPr>
            <w:r>
              <w:rPr>
                <w:rFonts w:eastAsia="Times New Roman"/>
                <w:sz w:val="19"/>
              </w:rPr>
              <w:t>0.5710 ± 0.0096</w:t>
            </w:r>
          </w:p>
        </w:tc>
        <w:tc>
          <w:tcPr>
            <w:tcW w:w="2381" w:type="dxa"/>
            <w:tcMar>
              <w:top w:w="75" w:type="dxa"/>
              <w:left w:w="75" w:type="dxa"/>
              <w:bottom w:w="75" w:type="dxa"/>
              <w:right w:w="75" w:type="dxa"/>
            </w:tcMar>
            <w:vAlign w:val="center"/>
          </w:tcPr>
          <w:p w14:paraId="05A50B54" w14:textId="77777777" w:rsidR="007979D8" w:rsidRDefault="00000000">
            <w:pPr>
              <w:spacing w:after="0" w:line="252" w:lineRule="auto"/>
              <w:jc w:val="center"/>
            </w:pPr>
            <w:r>
              <w:rPr>
                <w:rFonts w:eastAsia="Times New Roman"/>
                <w:sz w:val="19"/>
              </w:rPr>
              <w:t>0.4117 ± 0.0192</w:t>
            </w:r>
          </w:p>
        </w:tc>
      </w:tr>
      <w:tr w:rsidR="007979D8" w14:paraId="4D1F5974" w14:textId="77777777">
        <w:trPr>
          <w:cantSplit/>
          <w:jc w:val="center"/>
        </w:trPr>
        <w:tc>
          <w:tcPr>
            <w:tcW w:w="1417" w:type="dxa"/>
            <w:tcMar>
              <w:top w:w="75" w:type="dxa"/>
              <w:left w:w="75" w:type="dxa"/>
              <w:bottom w:w="75" w:type="dxa"/>
              <w:right w:w="75" w:type="dxa"/>
            </w:tcMar>
            <w:vAlign w:val="center"/>
          </w:tcPr>
          <w:p w14:paraId="2E7D4603" w14:textId="77777777" w:rsidR="007979D8" w:rsidRDefault="00000000">
            <w:pPr>
              <w:spacing w:after="0" w:line="252" w:lineRule="auto"/>
              <w:jc w:val="center"/>
            </w:pPr>
            <w:r>
              <w:rPr>
                <w:rFonts w:eastAsia="Times New Roman"/>
                <w:sz w:val="19"/>
              </w:rPr>
              <w:t>PromptAD</w:t>
            </w:r>
          </w:p>
        </w:tc>
        <w:tc>
          <w:tcPr>
            <w:tcW w:w="3458" w:type="dxa"/>
            <w:tcMar>
              <w:top w:w="75" w:type="dxa"/>
              <w:left w:w="75" w:type="dxa"/>
              <w:bottom w:w="75" w:type="dxa"/>
              <w:right w:w="75" w:type="dxa"/>
            </w:tcMar>
            <w:vAlign w:val="center"/>
          </w:tcPr>
          <w:p w14:paraId="16F3A008" w14:textId="77777777" w:rsidR="007979D8" w:rsidRDefault="00000000">
            <w:pPr>
              <w:spacing w:after="0" w:line="252" w:lineRule="auto"/>
            </w:pPr>
            <w:r>
              <w:rPr>
                <w:rFonts w:eastAsia="Times New Roman"/>
                <w:sz w:val="19"/>
              </w:rPr>
              <w:t>CLIP ViT-L/14; target-normal prompt tuning</w:t>
            </w:r>
          </w:p>
        </w:tc>
        <w:tc>
          <w:tcPr>
            <w:tcW w:w="2381" w:type="dxa"/>
            <w:tcMar>
              <w:top w:w="75" w:type="dxa"/>
              <w:left w:w="75" w:type="dxa"/>
              <w:bottom w:w="75" w:type="dxa"/>
              <w:right w:w="75" w:type="dxa"/>
            </w:tcMar>
            <w:vAlign w:val="center"/>
          </w:tcPr>
          <w:p w14:paraId="1B4F1C90" w14:textId="77777777" w:rsidR="007979D8" w:rsidRDefault="00000000">
            <w:pPr>
              <w:spacing w:after="0" w:line="252" w:lineRule="auto"/>
              <w:jc w:val="center"/>
            </w:pPr>
            <w:r>
              <w:rPr>
                <w:rFonts w:eastAsia="Times New Roman"/>
                <w:sz w:val="19"/>
              </w:rPr>
              <w:t>0.5202 ± 0.0153</w:t>
            </w:r>
          </w:p>
        </w:tc>
        <w:tc>
          <w:tcPr>
            <w:tcW w:w="2381" w:type="dxa"/>
            <w:tcMar>
              <w:top w:w="75" w:type="dxa"/>
              <w:left w:w="75" w:type="dxa"/>
              <w:bottom w:w="75" w:type="dxa"/>
              <w:right w:w="75" w:type="dxa"/>
            </w:tcMar>
            <w:vAlign w:val="center"/>
          </w:tcPr>
          <w:p w14:paraId="450788FE" w14:textId="77777777" w:rsidR="007979D8" w:rsidRDefault="00000000">
            <w:pPr>
              <w:spacing w:after="0" w:line="252" w:lineRule="auto"/>
              <w:jc w:val="center"/>
            </w:pPr>
            <w:r>
              <w:rPr>
                <w:rFonts w:eastAsia="Times New Roman"/>
                <w:sz w:val="19"/>
              </w:rPr>
              <w:t>0.3002 ± 0.0184</w:t>
            </w:r>
          </w:p>
        </w:tc>
      </w:tr>
      <w:tr w:rsidR="007979D8" w14:paraId="2783E2AF" w14:textId="77777777">
        <w:trPr>
          <w:cantSplit/>
          <w:jc w:val="center"/>
        </w:trPr>
        <w:tc>
          <w:tcPr>
            <w:tcW w:w="1417" w:type="dxa"/>
            <w:tcMar>
              <w:top w:w="75" w:type="dxa"/>
              <w:left w:w="75" w:type="dxa"/>
              <w:bottom w:w="75" w:type="dxa"/>
              <w:right w:w="75" w:type="dxa"/>
            </w:tcMar>
            <w:vAlign w:val="center"/>
          </w:tcPr>
          <w:p w14:paraId="46B7A788" w14:textId="77777777" w:rsidR="007979D8" w:rsidRDefault="00000000">
            <w:pPr>
              <w:keepNext/>
              <w:spacing w:after="0" w:line="252" w:lineRule="auto"/>
              <w:jc w:val="center"/>
            </w:pPr>
            <w:r>
              <w:rPr>
                <w:rFonts w:eastAsia="Times New Roman"/>
                <w:sz w:val="19"/>
              </w:rPr>
              <w:lastRenderedPageBreak/>
              <w:t>DCFnet</w:t>
            </w:r>
          </w:p>
        </w:tc>
        <w:tc>
          <w:tcPr>
            <w:tcW w:w="3458" w:type="dxa"/>
            <w:tcMar>
              <w:top w:w="75" w:type="dxa"/>
              <w:left w:w="75" w:type="dxa"/>
              <w:bottom w:w="75" w:type="dxa"/>
              <w:right w:w="75" w:type="dxa"/>
            </w:tcMar>
            <w:vAlign w:val="center"/>
          </w:tcPr>
          <w:p w14:paraId="0EA2F7EF" w14:textId="77777777" w:rsidR="007979D8" w:rsidRDefault="00000000">
            <w:pPr>
              <w:keepNext/>
              <w:spacing w:after="0" w:line="252" w:lineRule="auto"/>
            </w:pPr>
            <w:r>
              <w:rPr>
                <w:rFonts w:eastAsia="Times New Roman"/>
                <w:sz w:val="19"/>
              </w:rPr>
              <w:t>Frozen DINOv2-B + CLIP-L; no target optimization</w:t>
            </w:r>
          </w:p>
        </w:tc>
        <w:tc>
          <w:tcPr>
            <w:tcW w:w="2381" w:type="dxa"/>
            <w:tcMar>
              <w:top w:w="75" w:type="dxa"/>
              <w:left w:w="75" w:type="dxa"/>
              <w:bottom w:w="75" w:type="dxa"/>
              <w:right w:w="75" w:type="dxa"/>
            </w:tcMar>
            <w:vAlign w:val="center"/>
          </w:tcPr>
          <w:p w14:paraId="1D0E320A" w14:textId="77777777" w:rsidR="007979D8" w:rsidRDefault="00000000">
            <w:pPr>
              <w:keepNext/>
              <w:spacing w:after="0" w:line="252" w:lineRule="auto"/>
              <w:jc w:val="center"/>
            </w:pPr>
            <w:r>
              <w:rPr>
                <w:rFonts w:eastAsia="Times New Roman"/>
                <w:sz w:val="19"/>
              </w:rPr>
              <w:t>0.5546 ± 0.0196</w:t>
            </w:r>
          </w:p>
        </w:tc>
        <w:tc>
          <w:tcPr>
            <w:tcW w:w="2381" w:type="dxa"/>
            <w:tcMar>
              <w:top w:w="75" w:type="dxa"/>
              <w:left w:w="75" w:type="dxa"/>
              <w:bottom w:w="75" w:type="dxa"/>
              <w:right w:w="75" w:type="dxa"/>
            </w:tcMar>
            <w:vAlign w:val="center"/>
          </w:tcPr>
          <w:p w14:paraId="44A27589" w14:textId="77777777" w:rsidR="007979D8" w:rsidRDefault="00000000">
            <w:pPr>
              <w:keepNext/>
              <w:spacing w:after="0" w:line="252" w:lineRule="auto"/>
              <w:jc w:val="center"/>
            </w:pPr>
            <w:r>
              <w:rPr>
                <w:rFonts w:eastAsia="Times New Roman"/>
                <w:sz w:val="19"/>
              </w:rPr>
              <w:t>0.3725 ± 0.0246</w:t>
            </w:r>
          </w:p>
        </w:tc>
      </w:tr>
    </w:tbl>
    <w:p w14:paraId="099C2C38" w14:textId="77777777" w:rsidR="007979D8" w:rsidRDefault="00000000">
      <w:pPr>
        <w:pStyle w:val="af7"/>
        <w:spacing w:before="60"/>
      </w:pPr>
      <w:r>
        <w:rPr>
          <w:rFonts w:eastAsia="Times New Roman"/>
          <w:b w:val="0"/>
        </w:rPr>
        <w:t>Nine reference configurations for each reported method/dataset. Different pipelines prevent interpretation as a matched ablation.</w:t>
      </w:r>
    </w:p>
    <w:p w14:paraId="47590F40" w14:textId="77777777" w:rsidR="007979D8" w:rsidRDefault="00000000">
      <w:pPr>
        <w:jc w:val="both"/>
      </w:pPr>
      <w:r>
        <w:rPr>
          <w:rFonts w:eastAsia="Times New Roman"/>
        </w:rPr>
        <w:t>On MVTec AD, the archived zero-shot AnomalyCLIP result is 0.4454 P-AP for one run, while source-trained ReMP-AD reaches 0.5790 ± 0.0296 across its three shot evaluations. These protocols have different sample counts and adaptation assumptions from the nine-configuration DCFnet study and are not pooled with its stability estimate. Together with the stronger AnomalyDINO result, they preclude a state-of-the-art claim. Wider evaluation on larger, multi-view benchmarks such as Real-IAD [33] would also be needed to establish broader industrial coverage.</w:t>
      </w:r>
    </w:p>
    <w:p w14:paraId="3EAAD8DA" w14:textId="77777777" w:rsidR="007979D8" w:rsidRDefault="00000000">
      <w:pPr>
        <w:pStyle w:val="31"/>
      </w:pPr>
      <w:r>
        <w:t>4.2.4 Category Boundaries and Qualitative Results</w:t>
      </w:r>
    </w:p>
    <w:p w14:paraId="3B4DEB6D" w14:textId="77777777" w:rsidR="007979D8" w:rsidRDefault="00000000">
      <w:pPr>
        <w:jc w:val="both"/>
      </w:pPr>
      <w:r>
        <w:rPr>
          <w:rFonts w:eastAsia="Times New Roman"/>
        </w:rPr>
        <w:t>Dataset averages conceal persistent negative transfer. Table 7 includes both high-gain and adverse categories. MVTec leather, VisA chewinggum, MVTec hazelnut, VisA candle, and MPDD bracket_brown all lose P-AP in every reference configuration. Across the four datasets, ten dataset–category pairs have at least one negative configuration, accounting for 65 negative category/configuration occurrences. These counts distinguish occasional losses from persistent category-level deterioration.</w:t>
      </w:r>
    </w:p>
    <w:p w14:paraId="374D9255" w14:textId="77777777" w:rsidR="007979D8" w:rsidRDefault="00000000">
      <w:pPr>
        <w:pStyle w:val="af7"/>
        <w:keepNext/>
      </w:pPr>
      <w:r>
        <w:rPr>
          <w:rFonts w:eastAsia="Times New Roman"/>
          <w:b w:val="0"/>
        </w:rPr>
        <w:t>Table 7. Selected category-level gains and losses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835"/>
        <w:gridCol w:w="2551"/>
        <w:gridCol w:w="2551"/>
      </w:tblGrid>
      <w:tr w:rsidR="007979D8" w14:paraId="79A8A9D3" w14:textId="77777777">
        <w:trPr>
          <w:tblHeader/>
          <w:jc w:val="center"/>
        </w:trPr>
        <w:tc>
          <w:tcPr>
            <w:tcW w:w="1701" w:type="dxa"/>
            <w:shd w:val="clear" w:color="auto" w:fill="EEF2F5"/>
            <w:tcMar>
              <w:top w:w="75" w:type="dxa"/>
              <w:left w:w="75" w:type="dxa"/>
              <w:bottom w:w="75" w:type="dxa"/>
              <w:right w:w="75" w:type="dxa"/>
            </w:tcMar>
            <w:vAlign w:val="center"/>
          </w:tcPr>
          <w:p w14:paraId="35F3A9A3" w14:textId="77777777" w:rsidR="007979D8" w:rsidRDefault="00000000">
            <w:pPr>
              <w:keepNext/>
              <w:spacing w:after="0" w:line="252" w:lineRule="auto"/>
              <w:jc w:val="center"/>
            </w:pPr>
            <w:r>
              <w:rPr>
                <w:rFonts w:eastAsia="Times New Roman"/>
                <w:b/>
                <w:sz w:val="19"/>
              </w:rPr>
              <w:t>Dataset</w:t>
            </w:r>
          </w:p>
        </w:tc>
        <w:tc>
          <w:tcPr>
            <w:tcW w:w="2835" w:type="dxa"/>
            <w:shd w:val="clear" w:color="auto" w:fill="EEF2F5"/>
            <w:tcMar>
              <w:top w:w="75" w:type="dxa"/>
              <w:left w:w="75" w:type="dxa"/>
              <w:bottom w:w="75" w:type="dxa"/>
              <w:right w:w="75" w:type="dxa"/>
            </w:tcMar>
            <w:vAlign w:val="center"/>
          </w:tcPr>
          <w:p w14:paraId="5FBF9520" w14:textId="77777777" w:rsidR="007979D8" w:rsidRDefault="00000000">
            <w:pPr>
              <w:keepNext/>
              <w:spacing w:after="0" w:line="252" w:lineRule="auto"/>
              <w:jc w:val="center"/>
            </w:pPr>
            <w:r>
              <w:rPr>
                <w:rFonts w:eastAsia="Times New Roman"/>
                <w:b/>
                <w:sz w:val="19"/>
              </w:rPr>
              <w:t>Category</w:t>
            </w:r>
          </w:p>
        </w:tc>
        <w:tc>
          <w:tcPr>
            <w:tcW w:w="2551" w:type="dxa"/>
            <w:shd w:val="clear" w:color="auto" w:fill="EEF2F5"/>
            <w:tcMar>
              <w:top w:w="75" w:type="dxa"/>
              <w:left w:w="75" w:type="dxa"/>
              <w:bottom w:w="75" w:type="dxa"/>
              <w:right w:w="75" w:type="dxa"/>
            </w:tcMar>
            <w:vAlign w:val="center"/>
          </w:tcPr>
          <w:p w14:paraId="53C8CE55" w14:textId="77777777" w:rsidR="007979D8" w:rsidRDefault="00000000">
            <w:pPr>
              <w:keepNext/>
              <w:spacing w:after="0" w:line="252" w:lineRule="auto"/>
              <w:jc w:val="center"/>
            </w:pPr>
            <w:r>
              <w:rPr>
                <w:rFonts w:eastAsia="Times New Roman"/>
                <w:b/>
                <w:sz w:val="19"/>
              </w:rPr>
              <w:t>Mean ΔP-AP</w:t>
            </w:r>
          </w:p>
        </w:tc>
        <w:tc>
          <w:tcPr>
            <w:tcW w:w="2551" w:type="dxa"/>
            <w:shd w:val="clear" w:color="auto" w:fill="EEF2F5"/>
            <w:tcMar>
              <w:top w:w="75" w:type="dxa"/>
              <w:left w:w="75" w:type="dxa"/>
              <w:bottom w:w="75" w:type="dxa"/>
              <w:right w:w="75" w:type="dxa"/>
            </w:tcMar>
            <w:vAlign w:val="center"/>
          </w:tcPr>
          <w:p w14:paraId="59A06752" w14:textId="77777777" w:rsidR="007979D8" w:rsidRDefault="00000000">
            <w:pPr>
              <w:keepNext/>
              <w:spacing w:after="0" w:line="252" w:lineRule="auto"/>
              <w:jc w:val="center"/>
            </w:pPr>
            <w:r>
              <w:rPr>
                <w:rFonts w:eastAsia="Times New Roman"/>
                <w:b/>
                <w:sz w:val="19"/>
              </w:rPr>
              <w:t>Negative configs / 9</w:t>
            </w:r>
          </w:p>
        </w:tc>
      </w:tr>
      <w:tr w:rsidR="007979D8" w14:paraId="45E16B4C" w14:textId="77777777">
        <w:trPr>
          <w:cantSplit/>
          <w:jc w:val="center"/>
        </w:trPr>
        <w:tc>
          <w:tcPr>
            <w:tcW w:w="1701" w:type="dxa"/>
            <w:tcMar>
              <w:top w:w="75" w:type="dxa"/>
              <w:left w:w="75" w:type="dxa"/>
              <w:bottom w:w="75" w:type="dxa"/>
              <w:right w:w="75" w:type="dxa"/>
            </w:tcMar>
            <w:vAlign w:val="center"/>
          </w:tcPr>
          <w:p w14:paraId="5687F937" w14:textId="77777777" w:rsidR="007979D8" w:rsidRPr="00032DBC" w:rsidRDefault="00000000">
            <w:pPr>
              <w:spacing w:after="0" w:line="252" w:lineRule="auto"/>
              <w:jc w:val="center"/>
              <w:rPr>
                <w:color w:val="FF0000"/>
              </w:rPr>
            </w:pPr>
            <w:r w:rsidRPr="00032DBC">
              <w:rPr>
                <w:rFonts w:eastAsia="Times New Roman"/>
                <w:color w:val="FF0000"/>
                <w:sz w:val="19"/>
              </w:rPr>
              <w:t>VisA</w:t>
            </w:r>
          </w:p>
        </w:tc>
        <w:tc>
          <w:tcPr>
            <w:tcW w:w="2835" w:type="dxa"/>
            <w:tcMar>
              <w:top w:w="75" w:type="dxa"/>
              <w:left w:w="75" w:type="dxa"/>
              <w:bottom w:w="75" w:type="dxa"/>
              <w:right w:w="75" w:type="dxa"/>
            </w:tcMar>
            <w:vAlign w:val="center"/>
          </w:tcPr>
          <w:p w14:paraId="39708CAC" w14:textId="77777777" w:rsidR="007979D8" w:rsidRDefault="00000000">
            <w:pPr>
              <w:spacing w:after="0" w:line="252" w:lineRule="auto"/>
              <w:jc w:val="center"/>
            </w:pPr>
            <w:r>
              <w:rPr>
                <w:rFonts w:eastAsia="Times New Roman"/>
                <w:sz w:val="19"/>
              </w:rPr>
              <w:t>pcb1</w:t>
            </w:r>
          </w:p>
        </w:tc>
        <w:tc>
          <w:tcPr>
            <w:tcW w:w="2551" w:type="dxa"/>
            <w:tcMar>
              <w:top w:w="75" w:type="dxa"/>
              <w:left w:w="75" w:type="dxa"/>
              <w:bottom w:w="75" w:type="dxa"/>
              <w:right w:w="75" w:type="dxa"/>
            </w:tcMar>
            <w:vAlign w:val="center"/>
          </w:tcPr>
          <w:p w14:paraId="2DD16639" w14:textId="77777777" w:rsidR="007979D8" w:rsidRDefault="00000000">
            <w:pPr>
              <w:spacing w:after="0" w:line="252" w:lineRule="auto"/>
              <w:jc w:val="center"/>
            </w:pPr>
            <w:r>
              <w:rPr>
                <w:rFonts w:eastAsia="Times New Roman"/>
                <w:sz w:val="19"/>
              </w:rPr>
              <w:t>+0.1148</w:t>
            </w:r>
          </w:p>
        </w:tc>
        <w:tc>
          <w:tcPr>
            <w:tcW w:w="2551" w:type="dxa"/>
            <w:tcMar>
              <w:top w:w="75" w:type="dxa"/>
              <w:left w:w="75" w:type="dxa"/>
              <w:bottom w:w="75" w:type="dxa"/>
              <w:right w:w="75" w:type="dxa"/>
            </w:tcMar>
            <w:vAlign w:val="center"/>
          </w:tcPr>
          <w:p w14:paraId="554B53F9" w14:textId="77777777" w:rsidR="007979D8" w:rsidRDefault="00000000">
            <w:pPr>
              <w:spacing w:after="0" w:line="252" w:lineRule="auto"/>
              <w:jc w:val="center"/>
            </w:pPr>
            <w:r>
              <w:rPr>
                <w:rFonts w:eastAsia="Times New Roman"/>
                <w:sz w:val="19"/>
              </w:rPr>
              <w:t>0</w:t>
            </w:r>
          </w:p>
        </w:tc>
      </w:tr>
      <w:tr w:rsidR="007979D8" w14:paraId="36ECB8E6" w14:textId="77777777">
        <w:trPr>
          <w:cantSplit/>
          <w:jc w:val="center"/>
        </w:trPr>
        <w:tc>
          <w:tcPr>
            <w:tcW w:w="1701" w:type="dxa"/>
            <w:tcMar>
              <w:top w:w="75" w:type="dxa"/>
              <w:left w:w="75" w:type="dxa"/>
              <w:bottom w:w="75" w:type="dxa"/>
              <w:right w:w="75" w:type="dxa"/>
            </w:tcMar>
            <w:vAlign w:val="center"/>
          </w:tcPr>
          <w:p w14:paraId="73DE1567" w14:textId="77777777" w:rsidR="007979D8" w:rsidRPr="00032DBC" w:rsidRDefault="00000000">
            <w:pPr>
              <w:spacing w:after="0" w:line="252" w:lineRule="auto"/>
              <w:jc w:val="center"/>
              <w:rPr>
                <w:color w:val="FF0000"/>
              </w:rPr>
            </w:pPr>
            <w:r w:rsidRPr="00032DBC">
              <w:rPr>
                <w:rFonts w:eastAsia="Times New Roman"/>
                <w:color w:val="FF0000"/>
                <w:sz w:val="19"/>
              </w:rPr>
              <w:t>VisA</w:t>
            </w:r>
          </w:p>
        </w:tc>
        <w:tc>
          <w:tcPr>
            <w:tcW w:w="2835" w:type="dxa"/>
            <w:tcMar>
              <w:top w:w="75" w:type="dxa"/>
              <w:left w:w="75" w:type="dxa"/>
              <w:bottom w:w="75" w:type="dxa"/>
              <w:right w:w="75" w:type="dxa"/>
            </w:tcMar>
            <w:vAlign w:val="center"/>
          </w:tcPr>
          <w:p w14:paraId="29E8059C" w14:textId="77777777" w:rsidR="007979D8" w:rsidRDefault="00000000">
            <w:pPr>
              <w:spacing w:after="0" w:line="252" w:lineRule="auto"/>
              <w:jc w:val="center"/>
            </w:pPr>
            <w:r>
              <w:rPr>
                <w:rFonts w:eastAsia="Times New Roman"/>
                <w:sz w:val="19"/>
              </w:rPr>
              <w:t>cashew</w:t>
            </w:r>
          </w:p>
        </w:tc>
        <w:tc>
          <w:tcPr>
            <w:tcW w:w="2551" w:type="dxa"/>
            <w:tcMar>
              <w:top w:w="75" w:type="dxa"/>
              <w:left w:w="75" w:type="dxa"/>
              <w:bottom w:w="75" w:type="dxa"/>
              <w:right w:w="75" w:type="dxa"/>
            </w:tcMar>
            <w:vAlign w:val="center"/>
          </w:tcPr>
          <w:p w14:paraId="452BE872" w14:textId="77777777" w:rsidR="007979D8" w:rsidRDefault="00000000">
            <w:pPr>
              <w:spacing w:after="0" w:line="252" w:lineRule="auto"/>
              <w:jc w:val="center"/>
            </w:pPr>
            <w:r>
              <w:rPr>
                <w:rFonts w:eastAsia="Times New Roman"/>
                <w:sz w:val="19"/>
              </w:rPr>
              <w:t>+0.1145</w:t>
            </w:r>
          </w:p>
        </w:tc>
        <w:tc>
          <w:tcPr>
            <w:tcW w:w="2551" w:type="dxa"/>
            <w:tcMar>
              <w:top w:w="75" w:type="dxa"/>
              <w:left w:w="75" w:type="dxa"/>
              <w:bottom w:w="75" w:type="dxa"/>
              <w:right w:w="75" w:type="dxa"/>
            </w:tcMar>
            <w:vAlign w:val="center"/>
          </w:tcPr>
          <w:p w14:paraId="40812EC9" w14:textId="77777777" w:rsidR="007979D8" w:rsidRDefault="00000000">
            <w:pPr>
              <w:spacing w:after="0" w:line="252" w:lineRule="auto"/>
              <w:jc w:val="center"/>
            </w:pPr>
            <w:r>
              <w:rPr>
                <w:rFonts w:eastAsia="Times New Roman"/>
                <w:sz w:val="19"/>
              </w:rPr>
              <w:t>0</w:t>
            </w:r>
          </w:p>
        </w:tc>
      </w:tr>
      <w:tr w:rsidR="007979D8" w14:paraId="21F26C37" w14:textId="77777777">
        <w:trPr>
          <w:cantSplit/>
          <w:jc w:val="center"/>
        </w:trPr>
        <w:tc>
          <w:tcPr>
            <w:tcW w:w="1701" w:type="dxa"/>
            <w:tcMar>
              <w:top w:w="75" w:type="dxa"/>
              <w:left w:w="75" w:type="dxa"/>
              <w:bottom w:w="75" w:type="dxa"/>
              <w:right w:w="75" w:type="dxa"/>
            </w:tcMar>
            <w:vAlign w:val="center"/>
          </w:tcPr>
          <w:p w14:paraId="327E2E44" w14:textId="77777777" w:rsidR="007979D8" w:rsidRPr="00032DBC" w:rsidRDefault="00000000">
            <w:pPr>
              <w:spacing w:after="0" w:line="252" w:lineRule="auto"/>
              <w:jc w:val="center"/>
              <w:rPr>
                <w:color w:val="FF0000"/>
              </w:rPr>
            </w:pPr>
            <w:r w:rsidRPr="00032DBC">
              <w:rPr>
                <w:rFonts w:eastAsia="Times New Roman"/>
                <w:color w:val="FF0000"/>
                <w:sz w:val="19"/>
              </w:rPr>
              <w:t>MVTec AD</w:t>
            </w:r>
          </w:p>
        </w:tc>
        <w:tc>
          <w:tcPr>
            <w:tcW w:w="2835" w:type="dxa"/>
            <w:tcMar>
              <w:top w:w="75" w:type="dxa"/>
              <w:left w:w="75" w:type="dxa"/>
              <w:bottom w:w="75" w:type="dxa"/>
              <w:right w:w="75" w:type="dxa"/>
            </w:tcMar>
            <w:vAlign w:val="center"/>
          </w:tcPr>
          <w:p w14:paraId="2DC1B0F5" w14:textId="77777777" w:rsidR="007979D8" w:rsidRDefault="00000000">
            <w:pPr>
              <w:spacing w:after="0" w:line="252" w:lineRule="auto"/>
              <w:jc w:val="center"/>
            </w:pPr>
            <w:r>
              <w:rPr>
                <w:rFonts w:eastAsia="Times New Roman"/>
                <w:sz w:val="19"/>
              </w:rPr>
              <w:t>toothbrush</w:t>
            </w:r>
          </w:p>
        </w:tc>
        <w:tc>
          <w:tcPr>
            <w:tcW w:w="2551" w:type="dxa"/>
            <w:tcMar>
              <w:top w:w="75" w:type="dxa"/>
              <w:left w:w="75" w:type="dxa"/>
              <w:bottom w:w="75" w:type="dxa"/>
              <w:right w:w="75" w:type="dxa"/>
            </w:tcMar>
            <w:vAlign w:val="center"/>
          </w:tcPr>
          <w:p w14:paraId="7AAE8111" w14:textId="77777777" w:rsidR="007979D8" w:rsidRDefault="00000000">
            <w:pPr>
              <w:spacing w:after="0" w:line="252" w:lineRule="auto"/>
              <w:jc w:val="center"/>
            </w:pPr>
            <w:r>
              <w:rPr>
                <w:rFonts w:eastAsia="Times New Roman"/>
                <w:sz w:val="19"/>
              </w:rPr>
              <w:t>+0.1080</w:t>
            </w:r>
          </w:p>
        </w:tc>
        <w:tc>
          <w:tcPr>
            <w:tcW w:w="2551" w:type="dxa"/>
            <w:tcMar>
              <w:top w:w="75" w:type="dxa"/>
              <w:left w:w="75" w:type="dxa"/>
              <w:bottom w:w="75" w:type="dxa"/>
              <w:right w:w="75" w:type="dxa"/>
            </w:tcMar>
            <w:vAlign w:val="center"/>
          </w:tcPr>
          <w:p w14:paraId="139A4FC1" w14:textId="77777777" w:rsidR="007979D8" w:rsidRDefault="00000000">
            <w:pPr>
              <w:spacing w:after="0" w:line="252" w:lineRule="auto"/>
              <w:jc w:val="center"/>
            </w:pPr>
            <w:r>
              <w:rPr>
                <w:rFonts w:eastAsia="Times New Roman"/>
                <w:sz w:val="19"/>
              </w:rPr>
              <w:t>0</w:t>
            </w:r>
          </w:p>
        </w:tc>
      </w:tr>
      <w:tr w:rsidR="007979D8" w14:paraId="5FDF1AB0" w14:textId="77777777">
        <w:trPr>
          <w:cantSplit/>
          <w:jc w:val="center"/>
        </w:trPr>
        <w:tc>
          <w:tcPr>
            <w:tcW w:w="1701" w:type="dxa"/>
            <w:tcMar>
              <w:top w:w="75" w:type="dxa"/>
              <w:left w:w="75" w:type="dxa"/>
              <w:bottom w:w="75" w:type="dxa"/>
              <w:right w:w="75" w:type="dxa"/>
            </w:tcMar>
            <w:vAlign w:val="center"/>
          </w:tcPr>
          <w:p w14:paraId="6C2E504C" w14:textId="77777777" w:rsidR="007979D8" w:rsidRPr="00032DBC" w:rsidRDefault="00000000">
            <w:pPr>
              <w:spacing w:after="0" w:line="252" w:lineRule="auto"/>
              <w:jc w:val="center"/>
              <w:rPr>
                <w:color w:val="FF0000"/>
              </w:rPr>
            </w:pPr>
            <w:r w:rsidRPr="00032DBC">
              <w:rPr>
                <w:rFonts w:eastAsia="Times New Roman"/>
                <w:color w:val="FF0000"/>
                <w:sz w:val="19"/>
              </w:rPr>
              <w:t>MPDD</w:t>
            </w:r>
          </w:p>
        </w:tc>
        <w:tc>
          <w:tcPr>
            <w:tcW w:w="2835" w:type="dxa"/>
            <w:tcMar>
              <w:top w:w="75" w:type="dxa"/>
              <w:left w:w="75" w:type="dxa"/>
              <w:bottom w:w="75" w:type="dxa"/>
              <w:right w:w="75" w:type="dxa"/>
            </w:tcMar>
            <w:vAlign w:val="center"/>
          </w:tcPr>
          <w:p w14:paraId="47CB570A" w14:textId="77777777" w:rsidR="007979D8" w:rsidRDefault="00000000">
            <w:pPr>
              <w:spacing w:after="0" w:line="252" w:lineRule="auto"/>
              <w:jc w:val="center"/>
            </w:pPr>
            <w:r>
              <w:rPr>
                <w:rFonts w:eastAsia="Times New Roman"/>
                <w:sz w:val="19"/>
              </w:rPr>
              <w:t>metal_plate</w:t>
            </w:r>
          </w:p>
        </w:tc>
        <w:tc>
          <w:tcPr>
            <w:tcW w:w="2551" w:type="dxa"/>
            <w:tcMar>
              <w:top w:w="75" w:type="dxa"/>
              <w:left w:w="75" w:type="dxa"/>
              <w:bottom w:w="75" w:type="dxa"/>
              <w:right w:w="75" w:type="dxa"/>
            </w:tcMar>
            <w:vAlign w:val="center"/>
          </w:tcPr>
          <w:p w14:paraId="5ED6F5F8" w14:textId="77777777" w:rsidR="007979D8" w:rsidRDefault="00000000">
            <w:pPr>
              <w:spacing w:after="0" w:line="252" w:lineRule="auto"/>
              <w:jc w:val="center"/>
            </w:pPr>
            <w:r>
              <w:rPr>
                <w:rFonts w:eastAsia="Times New Roman"/>
                <w:sz w:val="19"/>
              </w:rPr>
              <w:t>+0.0917</w:t>
            </w:r>
          </w:p>
        </w:tc>
        <w:tc>
          <w:tcPr>
            <w:tcW w:w="2551" w:type="dxa"/>
            <w:tcMar>
              <w:top w:w="75" w:type="dxa"/>
              <w:left w:w="75" w:type="dxa"/>
              <w:bottom w:w="75" w:type="dxa"/>
              <w:right w:w="75" w:type="dxa"/>
            </w:tcMar>
            <w:vAlign w:val="center"/>
          </w:tcPr>
          <w:p w14:paraId="77A7150A" w14:textId="77777777" w:rsidR="007979D8" w:rsidRDefault="00000000">
            <w:pPr>
              <w:spacing w:after="0" w:line="252" w:lineRule="auto"/>
              <w:jc w:val="center"/>
            </w:pPr>
            <w:r>
              <w:rPr>
                <w:rFonts w:eastAsia="Times New Roman"/>
                <w:sz w:val="19"/>
              </w:rPr>
              <w:t>0</w:t>
            </w:r>
          </w:p>
        </w:tc>
      </w:tr>
      <w:tr w:rsidR="007979D8" w14:paraId="785DEC4F" w14:textId="77777777">
        <w:trPr>
          <w:cantSplit/>
          <w:jc w:val="center"/>
        </w:trPr>
        <w:tc>
          <w:tcPr>
            <w:tcW w:w="1701" w:type="dxa"/>
            <w:tcMar>
              <w:top w:w="75" w:type="dxa"/>
              <w:left w:w="75" w:type="dxa"/>
              <w:bottom w:w="75" w:type="dxa"/>
              <w:right w:w="75" w:type="dxa"/>
            </w:tcMar>
            <w:vAlign w:val="center"/>
          </w:tcPr>
          <w:p w14:paraId="0D0FCE19" w14:textId="77777777" w:rsidR="007979D8" w:rsidRPr="00032DBC" w:rsidRDefault="00000000">
            <w:pPr>
              <w:spacing w:after="0" w:line="252" w:lineRule="auto"/>
              <w:jc w:val="center"/>
              <w:rPr>
                <w:color w:val="FF0000"/>
              </w:rPr>
            </w:pPr>
            <w:r w:rsidRPr="00032DBC">
              <w:rPr>
                <w:rFonts w:eastAsia="Times New Roman"/>
                <w:color w:val="FF0000"/>
                <w:sz w:val="19"/>
              </w:rPr>
              <w:t>MVTec AD</w:t>
            </w:r>
          </w:p>
        </w:tc>
        <w:tc>
          <w:tcPr>
            <w:tcW w:w="2835" w:type="dxa"/>
            <w:tcMar>
              <w:top w:w="75" w:type="dxa"/>
              <w:left w:w="75" w:type="dxa"/>
              <w:bottom w:w="75" w:type="dxa"/>
              <w:right w:w="75" w:type="dxa"/>
            </w:tcMar>
            <w:vAlign w:val="center"/>
          </w:tcPr>
          <w:p w14:paraId="326247BC" w14:textId="77777777" w:rsidR="007979D8" w:rsidRDefault="00000000">
            <w:pPr>
              <w:spacing w:after="0" w:line="252" w:lineRule="auto"/>
              <w:jc w:val="center"/>
            </w:pPr>
            <w:r>
              <w:rPr>
                <w:rFonts w:eastAsia="Times New Roman"/>
                <w:sz w:val="19"/>
              </w:rPr>
              <w:t>leather</w:t>
            </w:r>
          </w:p>
        </w:tc>
        <w:tc>
          <w:tcPr>
            <w:tcW w:w="2551" w:type="dxa"/>
            <w:tcMar>
              <w:top w:w="75" w:type="dxa"/>
              <w:left w:w="75" w:type="dxa"/>
              <w:bottom w:w="75" w:type="dxa"/>
              <w:right w:w="75" w:type="dxa"/>
            </w:tcMar>
            <w:vAlign w:val="center"/>
          </w:tcPr>
          <w:p w14:paraId="7F66C90A" w14:textId="77777777" w:rsidR="007979D8" w:rsidRDefault="00000000">
            <w:pPr>
              <w:spacing w:after="0" w:line="252" w:lineRule="auto"/>
              <w:jc w:val="center"/>
            </w:pPr>
            <w:r>
              <w:rPr>
                <w:rFonts w:eastAsia="Times New Roman"/>
                <w:sz w:val="19"/>
              </w:rPr>
              <w:t>−0.0428</w:t>
            </w:r>
          </w:p>
        </w:tc>
        <w:tc>
          <w:tcPr>
            <w:tcW w:w="2551" w:type="dxa"/>
            <w:tcMar>
              <w:top w:w="75" w:type="dxa"/>
              <w:left w:w="75" w:type="dxa"/>
              <w:bottom w:w="75" w:type="dxa"/>
              <w:right w:w="75" w:type="dxa"/>
            </w:tcMar>
            <w:vAlign w:val="center"/>
          </w:tcPr>
          <w:p w14:paraId="253B8B5B" w14:textId="77777777" w:rsidR="007979D8" w:rsidRDefault="00000000">
            <w:pPr>
              <w:spacing w:after="0" w:line="252" w:lineRule="auto"/>
              <w:jc w:val="center"/>
            </w:pPr>
            <w:r>
              <w:rPr>
                <w:rFonts w:eastAsia="Times New Roman"/>
                <w:sz w:val="19"/>
              </w:rPr>
              <w:t>9</w:t>
            </w:r>
          </w:p>
        </w:tc>
      </w:tr>
      <w:tr w:rsidR="007979D8" w14:paraId="213154CD" w14:textId="77777777">
        <w:trPr>
          <w:cantSplit/>
          <w:jc w:val="center"/>
        </w:trPr>
        <w:tc>
          <w:tcPr>
            <w:tcW w:w="1701" w:type="dxa"/>
            <w:tcMar>
              <w:top w:w="75" w:type="dxa"/>
              <w:left w:w="75" w:type="dxa"/>
              <w:bottom w:w="75" w:type="dxa"/>
              <w:right w:w="75" w:type="dxa"/>
            </w:tcMar>
            <w:vAlign w:val="center"/>
          </w:tcPr>
          <w:p w14:paraId="463F9320" w14:textId="77777777" w:rsidR="007979D8" w:rsidRPr="00032DBC" w:rsidRDefault="00000000">
            <w:pPr>
              <w:spacing w:after="0" w:line="252" w:lineRule="auto"/>
              <w:jc w:val="center"/>
              <w:rPr>
                <w:color w:val="FF0000"/>
              </w:rPr>
            </w:pPr>
            <w:r w:rsidRPr="00032DBC">
              <w:rPr>
                <w:rFonts w:eastAsia="Times New Roman"/>
                <w:color w:val="FF0000"/>
                <w:sz w:val="19"/>
              </w:rPr>
              <w:t>VisA</w:t>
            </w:r>
          </w:p>
        </w:tc>
        <w:tc>
          <w:tcPr>
            <w:tcW w:w="2835" w:type="dxa"/>
            <w:tcMar>
              <w:top w:w="75" w:type="dxa"/>
              <w:left w:w="75" w:type="dxa"/>
              <w:bottom w:w="75" w:type="dxa"/>
              <w:right w:w="75" w:type="dxa"/>
            </w:tcMar>
            <w:vAlign w:val="center"/>
          </w:tcPr>
          <w:p w14:paraId="0FFC195B" w14:textId="77777777" w:rsidR="007979D8" w:rsidRDefault="00000000">
            <w:pPr>
              <w:spacing w:after="0" w:line="252" w:lineRule="auto"/>
              <w:jc w:val="center"/>
            </w:pPr>
            <w:r>
              <w:rPr>
                <w:rFonts w:eastAsia="Times New Roman"/>
                <w:sz w:val="19"/>
              </w:rPr>
              <w:t>chewinggum</w:t>
            </w:r>
          </w:p>
        </w:tc>
        <w:tc>
          <w:tcPr>
            <w:tcW w:w="2551" w:type="dxa"/>
            <w:tcMar>
              <w:top w:w="75" w:type="dxa"/>
              <w:left w:w="75" w:type="dxa"/>
              <w:bottom w:w="75" w:type="dxa"/>
              <w:right w:w="75" w:type="dxa"/>
            </w:tcMar>
            <w:vAlign w:val="center"/>
          </w:tcPr>
          <w:p w14:paraId="55656CA8" w14:textId="77777777" w:rsidR="007979D8" w:rsidRDefault="00000000">
            <w:pPr>
              <w:spacing w:after="0" w:line="252" w:lineRule="auto"/>
              <w:jc w:val="center"/>
            </w:pPr>
            <w:r>
              <w:rPr>
                <w:rFonts w:eastAsia="Times New Roman"/>
                <w:sz w:val="19"/>
              </w:rPr>
              <w:t>−0.0386</w:t>
            </w:r>
          </w:p>
        </w:tc>
        <w:tc>
          <w:tcPr>
            <w:tcW w:w="2551" w:type="dxa"/>
            <w:tcMar>
              <w:top w:w="75" w:type="dxa"/>
              <w:left w:w="75" w:type="dxa"/>
              <w:bottom w:w="75" w:type="dxa"/>
              <w:right w:w="75" w:type="dxa"/>
            </w:tcMar>
            <w:vAlign w:val="center"/>
          </w:tcPr>
          <w:p w14:paraId="2F065681" w14:textId="77777777" w:rsidR="007979D8" w:rsidRDefault="00000000">
            <w:pPr>
              <w:spacing w:after="0" w:line="252" w:lineRule="auto"/>
              <w:jc w:val="center"/>
            </w:pPr>
            <w:r>
              <w:rPr>
                <w:rFonts w:eastAsia="Times New Roman"/>
                <w:sz w:val="19"/>
              </w:rPr>
              <w:t>9</w:t>
            </w:r>
          </w:p>
        </w:tc>
      </w:tr>
      <w:tr w:rsidR="007979D8" w14:paraId="1F693C46" w14:textId="77777777">
        <w:trPr>
          <w:cantSplit/>
          <w:jc w:val="center"/>
        </w:trPr>
        <w:tc>
          <w:tcPr>
            <w:tcW w:w="1701" w:type="dxa"/>
            <w:tcMar>
              <w:top w:w="75" w:type="dxa"/>
              <w:left w:w="75" w:type="dxa"/>
              <w:bottom w:w="75" w:type="dxa"/>
              <w:right w:w="75" w:type="dxa"/>
            </w:tcMar>
            <w:vAlign w:val="center"/>
          </w:tcPr>
          <w:p w14:paraId="7C8F1050" w14:textId="77777777" w:rsidR="007979D8" w:rsidRPr="00032DBC" w:rsidRDefault="00000000">
            <w:pPr>
              <w:spacing w:after="0" w:line="252" w:lineRule="auto"/>
              <w:jc w:val="center"/>
              <w:rPr>
                <w:color w:val="FF0000"/>
              </w:rPr>
            </w:pPr>
            <w:r w:rsidRPr="00032DBC">
              <w:rPr>
                <w:rFonts w:eastAsia="Times New Roman"/>
                <w:color w:val="FF0000"/>
                <w:sz w:val="19"/>
              </w:rPr>
              <w:t>MVTec AD</w:t>
            </w:r>
          </w:p>
        </w:tc>
        <w:tc>
          <w:tcPr>
            <w:tcW w:w="2835" w:type="dxa"/>
            <w:tcMar>
              <w:top w:w="75" w:type="dxa"/>
              <w:left w:w="75" w:type="dxa"/>
              <w:bottom w:w="75" w:type="dxa"/>
              <w:right w:w="75" w:type="dxa"/>
            </w:tcMar>
            <w:vAlign w:val="center"/>
          </w:tcPr>
          <w:p w14:paraId="1771D715" w14:textId="77777777" w:rsidR="007979D8" w:rsidRDefault="00000000">
            <w:pPr>
              <w:spacing w:after="0" w:line="252" w:lineRule="auto"/>
              <w:jc w:val="center"/>
            </w:pPr>
            <w:r>
              <w:rPr>
                <w:rFonts w:eastAsia="Times New Roman"/>
                <w:sz w:val="19"/>
              </w:rPr>
              <w:t>hazelnut</w:t>
            </w:r>
          </w:p>
        </w:tc>
        <w:tc>
          <w:tcPr>
            <w:tcW w:w="2551" w:type="dxa"/>
            <w:tcMar>
              <w:top w:w="75" w:type="dxa"/>
              <w:left w:w="75" w:type="dxa"/>
              <w:bottom w:w="75" w:type="dxa"/>
              <w:right w:w="75" w:type="dxa"/>
            </w:tcMar>
            <w:vAlign w:val="center"/>
          </w:tcPr>
          <w:p w14:paraId="05550A96" w14:textId="77777777" w:rsidR="007979D8" w:rsidRDefault="00000000">
            <w:pPr>
              <w:spacing w:after="0" w:line="252" w:lineRule="auto"/>
              <w:jc w:val="center"/>
            </w:pPr>
            <w:r>
              <w:rPr>
                <w:rFonts w:eastAsia="Times New Roman"/>
                <w:sz w:val="19"/>
              </w:rPr>
              <w:t>−0.0297</w:t>
            </w:r>
          </w:p>
        </w:tc>
        <w:tc>
          <w:tcPr>
            <w:tcW w:w="2551" w:type="dxa"/>
            <w:tcMar>
              <w:top w:w="75" w:type="dxa"/>
              <w:left w:w="75" w:type="dxa"/>
              <w:bottom w:w="75" w:type="dxa"/>
              <w:right w:w="75" w:type="dxa"/>
            </w:tcMar>
            <w:vAlign w:val="center"/>
          </w:tcPr>
          <w:p w14:paraId="2A83DAAF" w14:textId="77777777" w:rsidR="007979D8" w:rsidRDefault="00000000">
            <w:pPr>
              <w:spacing w:after="0" w:line="252" w:lineRule="auto"/>
              <w:jc w:val="center"/>
            </w:pPr>
            <w:r>
              <w:rPr>
                <w:rFonts w:eastAsia="Times New Roman"/>
                <w:sz w:val="19"/>
              </w:rPr>
              <w:t>9</w:t>
            </w:r>
          </w:p>
        </w:tc>
      </w:tr>
      <w:tr w:rsidR="007979D8" w14:paraId="581B2D8D" w14:textId="77777777">
        <w:trPr>
          <w:cantSplit/>
          <w:jc w:val="center"/>
        </w:trPr>
        <w:tc>
          <w:tcPr>
            <w:tcW w:w="1701" w:type="dxa"/>
            <w:tcMar>
              <w:top w:w="75" w:type="dxa"/>
              <w:left w:w="75" w:type="dxa"/>
              <w:bottom w:w="75" w:type="dxa"/>
              <w:right w:w="75" w:type="dxa"/>
            </w:tcMar>
            <w:vAlign w:val="center"/>
          </w:tcPr>
          <w:p w14:paraId="233A14F6" w14:textId="77777777" w:rsidR="007979D8" w:rsidRPr="00032DBC" w:rsidRDefault="00000000">
            <w:pPr>
              <w:spacing w:after="0" w:line="252" w:lineRule="auto"/>
              <w:jc w:val="center"/>
              <w:rPr>
                <w:color w:val="FF0000"/>
              </w:rPr>
            </w:pPr>
            <w:r w:rsidRPr="00032DBC">
              <w:rPr>
                <w:rFonts w:eastAsia="Times New Roman"/>
                <w:color w:val="FF0000"/>
                <w:sz w:val="19"/>
              </w:rPr>
              <w:t>VisA</w:t>
            </w:r>
          </w:p>
        </w:tc>
        <w:tc>
          <w:tcPr>
            <w:tcW w:w="2835" w:type="dxa"/>
            <w:tcMar>
              <w:top w:w="75" w:type="dxa"/>
              <w:left w:w="75" w:type="dxa"/>
              <w:bottom w:w="75" w:type="dxa"/>
              <w:right w:w="75" w:type="dxa"/>
            </w:tcMar>
            <w:vAlign w:val="center"/>
          </w:tcPr>
          <w:p w14:paraId="0642D871" w14:textId="77777777" w:rsidR="007979D8" w:rsidRDefault="00000000">
            <w:pPr>
              <w:spacing w:after="0" w:line="252" w:lineRule="auto"/>
              <w:jc w:val="center"/>
            </w:pPr>
            <w:r>
              <w:rPr>
                <w:rFonts w:eastAsia="Times New Roman"/>
                <w:sz w:val="19"/>
              </w:rPr>
              <w:t>candle</w:t>
            </w:r>
          </w:p>
        </w:tc>
        <w:tc>
          <w:tcPr>
            <w:tcW w:w="2551" w:type="dxa"/>
            <w:tcMar>
              <w:top w:w="75" w:type="dxa"/>
              <w:left w:w="75" w:type="dxa"/>
              <w:bottom w:w="75" w:type="dxa"/>
              <w:right w:w="75" w:type="dxa"/>
            </w:tcMar>
            <w:vAlign w:val="center"/>
          </w:tcPr>
          <w:p w14:paraId="4D762DEF" w14:textId="77777777" w:rsidR="007979D8" w:rsidRDefault="00000000">
            <w:pPr>
              <w:spacing w:after="0" w:line="252" w:lineRule="auto"/>
              <w:jc w:val="center"/>
            </w:pPr>
            <w:r>
              <w:rPr>
                <w:rFonts w:eastAsia="Times New Roman"/>
                <w:sz w:val="19"/>
              </w:rPr>
              <w:t>−0.0198</w:t>
            </w:r>
          </w:p>
        </w:tc>
        <w:tc>
          <w:tcPr>
            <w:tcW w:w="2551" w:type="dxa"/>
            <w:tcMar>
              <w:top w:w="75" w:type="dxa"/>
              <w:left w:w="75" w:type="dxa"/>
              <w:bottom w:w="75" w:type="dxa"/>
              <w:right w:w="75" w:type="dxa"/>
            </w:tcMar>
            <w:vAlign w:val="center"/>
          </w:tcPr>
          <w:p w14:paraId="49CCFD38" w14:textId="77777777" w:rsidR="007979D8" w:rsidRDefault="00000000">
            <w:pPr>
              <w:spacing w:after="0" w:line="252" w:lineRule="auto"/>
              <w:jc w:val="center"/>
            </w:pPr>
            <w:r>
              <w:rPr>
                <w:rFonts w:eastAsia="Times New Roman"/>
                <w:sz w:val="19"/>
              </w:rPr>
              <w:t>9</w:t>
            </w:r>
          </w:p>
        </w:tc>
      </w:tr>
      <w:tr w:rsidR="007979D8" w14:paraId="7A2BF690" w14:textId="77777777">
        <w:trPr>
          <w:cantSplit/>
          <w:jc w:val="center"/>
        </w:trPr>
        <w:tc>
          <w:tcPr>
            <w:tcW w:w="1701" w:type="dxa"/>
            <w:tcMar>
              <w:top w:w="75" w:type="dxa"/>
              <w:left w:w="75" w:type="dxa"/>
              <w:bottom w:w="75" w:type="dxa"/>
              <w:right w:w="75" w:type="dxa"/>
            </w:tcMar>
            <w:vAlign w:val="center"/>
          </w:tcPr>
          <w:p w14:paraId="25AF5CC1" w14:textId="77777777" w:rsidR="007979D8" w:rsidRPr="00032DBC" w:rsidRDefault="00000000">
            <w:pPr>
              <w:keepNext/>
              <w:spacing w:after="0" w:line="252" w:lineRule="auto"/>
              <w:jc w:val="center"/>
              <w:rPr>
                <w:color w:val="FF0000"/>
              </w:rPr>
            </w:pPr>
            <w:r w:rsidRPr="00032DBC">
              <w:rPr>
                <w:rFonts w:eastAsia="Times New Roman"/>
                <w:color w:val="FF0000"/>
                <w:sz w:val="19"/>
              </w:rPr>
              <w:t>MPDD</w:t>
            </w:r>
          </w:p>
        </w:tc>
        <w:tc>
          <w:tcPr>
            <w:tcW w:w="2835" w:type="dxa"/>
            <w:tcMar>
              <w:top w:w="75" w:type="dxa"/>
              <w:left w:w="75" w:type="dxa"/>
              <w:bottom w:w="75" w:type="dxa"/>
              <w:right w:w="75" w:type="dxa"/>
            </w:tcMar>
            <w:vAlign w:val="center"/>
          </w:tcPr>
          <w:p w14:paraId="53862C7B" w14:textId="77777777" w:rsidR="007979D8" w:rsidRDefault="00000000">
            <w:pPr>
              <w:keepNext/>
              <w:spacing w:after="0" w:line="252" w:lineRule="auto"/>
              <w:jc w:val="center"/>
            </w:pPr>
            <w:r>
              <w:rPr>
                <w:rFonts w:eastAsia="Times New Roman"/>
                <w:sz w:val="19"/>
              </w:rPr>
              <w:t>bracket_brown</w:t>
            </w:r>
          </w:p>
        </w:tc>
        <w:tc>
          <w:tcPr>
            <w:tcW w:w="2551" w:type="dxa"/>
            <w:tcMar>
              <w:top w:w="75" w:type="dxa"/>
              <w:left w:w="75" w:type="dxa"/>
              <w:bottom w:w="75" w:type="dxa"/>
              <w:right w:w="75" w:type="dxa"/>
            </w:tcMar>
            <w:vAlign w:val="center"/>
          </w:tcPr>
          <w:p w14:paraId="5D6558C0" w14:textId="77777777" w:rsidR="007979D8" w:rsidRDefault="00000000">
            <w:pPr>
              <w:keepNext/>
              <w:spacing w:after="0" w:line="252" w:lineRule="auto"/>
              <w:jc w:val="center"/>
            </w:pPr>
            <w:r>
              <w:rPr>
                <w:rFonts w:eastAsia="Times New Roman"/>
                <w:sz w:val="19"/>
              </w:rPr>
              <w:t>−0.0051</w:t>
            </w:r>
          </w:p>
        </w:tc>
        <w:tc>
          <w:tcPr>
            <w:tcW w:w="2551" w:type="dxa"/>
            <w:tcMar>
              <w:top w:w="75" w:type="dxa"/>
              <w:left w:w="75" w:type="dxa"/>
              <w:bottom w:w="75" w:type="dxa"/>
              <w:right w:w="75" w:type="dxa"/>
            </w:tcMar>
            <w:vAlign w:val="center"/>
          </w:tcPr>
          <w:p w14:paraId="140AB770" w14:textId="77777777" w:rsidR="007979D8" w:rsidRDefault="00000000">
            <w:pPr>
              <w:keepNext/>
              <w:spacing w:after="0" w:line="252" w:lineRule="auto"/>
              <w:jc w:val="center"/>
            </w:pPr>
            <w:r>
              <w:rPr>
                <w:rFonts w:eastAsia="Times New Roman"/>
                <w:sz w:val="19"/>
              </w:rPr>
              <w:t>9</w:t>
            </w:r>
          </w:p>
        </w:tc>
      </w:tr>
    </w:tbl>
    <w:p w14:paraId="039ED8F8" w14:textId="77777777" w:rsidR="007979D8" w:rsidRDefault="00000000">
      <w:pPr>
        <w:pStyle w:val="af7"/>
        <w:spacing w:before="60"/>
      </w:pPr>
      <w:r>
        <w:rPr>
          <w:rFonts w:eastAsia="Times New Roman"/>
          <w:b w:val="0"/>
        </w:rPr>
        <w:t>Category-pooled P-AP differences averaged across nine reference configurations; selected extremes, not the complete category list.</w:t>
      </w:r>
    </w:p>
    <w:p w14:paraId="7FF64FDF" w14:textId="77777777" w:rsidR="007979D8" w:rsidRDefault="00000000">
      <w:pPr>
        <w:jc w:val="both"/>
      </w:pPr>
      <w:r>
        <w:rPr>
          <w:rFonts w:eastAsia="Times New Roman"/>
        </w:rPr>
        <w:t>Figures 5 and 6 show fixed one-shot, seed-0 success and failure cases. Ground-truth defect boundaries are marked in cyan, and each case uses a shared color scale for the two anomaly maps. The displayed P-AP is the per-image stride-sampled metric, not the category-pooled value in Table 3. Successes were selected for the largest per-image gain within the specified category; the displayed failures are category extremes recorded in the fixed case manifest. They illustrate behavior and are not an unbiased random sample of test images.</w:t>
      </w:r>
    </w:p>
    <w:p w14:paraId="27631D8B" w14:textId="77777777" w:rsidR="007979D8" w:rsidRDefault="00000000">
      <w:pPr>
        <w:keepNext/>
        <w:spacing w:before="100" w:after="60"/>
        <w:jc w:val="center"/>
      </w:pPr>
      <w:r>
        <w:rPr>
          <w:noProof/>
        </w:rPr>
        <w:lastRenderedPageBreak/>
        <w:drawing>
          <wp:inline distT="0" distB="0" distL="0" distR="0" wp14:anchorId="239B1A1D" wp14:editId="10458CA0">
            <wp:extent cx="5688000" cy="3671789"/>
            <wp:effectExtent l="0" t="0" r="0" b="0"/>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qualitative_successes.png"/>
                    <pic:cNvPicPr/>
                  </pic:nvPicPr>
                  <pic:blipFill>
                    <a:blip r:embed="rId13"/>
                    <a:stretch>
                      <a:fillRect/>
                    </a:stretch>
                  </pic:blipFill>
                  <pic:spPr>
                    <a:xfrm>
                      <a:off x="0" y="0"/>
                      <a:ext cx="5688000" cy="3671789"/>
                    </a:xfrm>
                    <a:prstGeom prst="rect">
                      <a:avLst/>
                    </a:prstGeom>
                  </pic:spPr>
                </pic:pic>
              </a:graphicData>
            </a:graphic>
          </wp:inline>
        </w:drawing>
      </w:r>
    </w:p>
    <w:p w14:paraId="207116F8" w14:textId="0A4B12E7" w:rsidR="007979D8" w:rsidRPr="007B233F" w:rsidRDefault="00000000">
      <w:pPr>
        <w:pStyle w:val="af7"/>
        <w:keepLines/>
        <w:rPr>
          <w:rFonts w:hint="eastAsia"/>
          <w:color w:val="FF0000"/>
          <w:lang w:eastAsia="zh-CN"/>
        </w:rPr>
      </w:pPr>
      <w:r w:rsidRPr="007B233F">
        <w:rPr>
          <w:rFonts w:eastAsia="Times New Roman"/>
          <w:b w:val="0"/>
          <w:color w:val="FF0000"/>
        </w:rPr>
        <w:t>Figure 5. 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w:t>
      </w:r>
      <w:r w:rsidR="007B233F">
        <w:rPr>
          <w:rFonts w:hint="eastAsia"/>
          <w:b w:val="0"/>
          <w:color w:val="FF0000"/>
          <w:lang w:eastAsia="zh-CN"/>
        </w:rPr>
        <w:t xml:space="preserve"> </w:t>
      </w:r>
      <w:r w:rsidR="007B233F">
        <w:rPr>
          <w:rFonts w:hint="eastAsia"/>
          <w:b w:val="0"/>
          <w:color w:val="FF0000"/>
          <w:lang w:eastAsia="zh-CN"/>
        </w:rPr>
        <w:t>轮廓。</w:t>
      </w:r>
    </w:p>
    <w:p w14:paraId="2D8AE7C9" w14:textId="329CCCDE" w:rsidR="007979D8" w:rsidRDefault="007B233F">
      <w:pPr>
        <w:keepNext/>
        <w:spacing w:before="100" w:after="60"/>
        <w:jc w:val="center"/>
      </w:pPr>
      <w:r>
        <w:rPr>
          <w:noProof/>
        </w:rPr>
        <mc:AlternateContent>
          <mc:Choice Requires="wps">
            <w:drawing>
              <wp:anchor distT="0" distB="0" distL="114300" distR="114300" simplePos="0" relativeHeight="251659264" behindDoc="0" locked="0" layoutInCell="1" allowOverlap="1" wp14:anchorId="446C1D7E" wp14:editId="79E30C4B">
                <wp:simplePos x="0" y="0"/>
                <wp:positionH relativeFrom="column">
                  <wp:posOffset>4518660</wp:posOffset>
                </wp:positionH>
                <wp:positionV relativeFrom="paragraph">
                  <wp:posOffset>2486660</wp:posOffset>
                </wp:positionV>
                <wp:extent cx="279400" cy="285750"/>
                <wp:effectExtent l="57150" t="19050" r="82550" b="95250"/>
                <wp:wrapNone/>
                <wp:docPr id="27" name="矩形: 单圆角 27"/>
                <wp:cNvGraphicFramePr/>
                <a:graphic xmlns:a="http://schemas.openxmlformats.org/drawingml/2006/main">
                  <a:graphicData uri="http://schemas.microsoft.com/office/word/2010/wordprocessingShape">
                    <wps:wsp>
                      <wps:cNvSpPr/>
                      <wps:spPr>
                        <a:xfrm>
                          <a:off x="0" y="0"/>
                          <a:ext cx="279400" cy="285750"/>
                        </a:xfrm>
                        <a:prstGeom prst="round1Rect">
                          <a:avLst/>
                        </a:prstGeom>
                        <a:noFill/>
                        <a:ln>
                          <a:solidFill>
                            <a:schemeClr val="accent1">
                              <a:shade val="95000"/>
                              <a:satMod val="10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95254" id="矩形: 单圆角 27" o:spid="_x0000_s1026" style="position:absolute;margin-left:355.8pt;margin-top:195.8pt;width:22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7940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" path="m,l232832,v25719,,46568,20849,46568,46568l279400,285750,,285750,,xe" filled="f" strokecolor="#4579b8 [3044]">
                <v:shadow on="t" color="black" opacity="22937f" origin=",.5" offset="0,.63889mm"/>
                <v:path arrowok="t" o:connecttype="custom" o:connectlocs="0,0;232832,0;279400,46568;279400,285750;0,285750;0,0" o:connectangles="0,0,0,0,0,0"/>
              </v:shape>
            </w:pict>
          </mc:Fallback>
        </mc:AlternateContent>
      </w:r>
      <w:r>
        <w:rPr>
          <w:noProof/>
        </w:rPr>
        <w:drawing>
          <wp:anchor distT="0" distB="0" distL="114300" distR="114300" simplePos="0" relativeHeight="251658240" behindDoc="0" locked="0" layoutInCell="1" allowOverlap="1" wp14:anchorId="752BB378" wp14:editId="4D3833E7">
            <wp:simplePos x="0" y="0"/>
            <wp:positionH relativeFrom="column">
              <wp:posOffset>4772660</wp:posOffset>
            </wp:positionH>
            <wp:positionV relativeFrom="paragraph">
              <wp:posOffset>2733040</wp:posOffset>
            </wp:positionV>
            <wp:extent cx="902946" cy="852864"/>
            <wp:effectExtent l="19050" t="19050" r="12065" b="2349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02946" cy="852864"/>
                    </a:xfrm>
                    <a:prstGeom prst="rect">
                      <a:avLst/>
                    </a:prstGeom>
                    <a:ln>
                      <a:solidFill>
                        <a:srgbClr val="FF0000"/>
                      </a:solidFill>
                    </a:ln>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5730918B" wp14:editId="7D4C5CE8">
            <wp:extent cx="5688000" cy="3671789"/>
            <wp:effectExtent l="0" t="0" r="0" b="0"/>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qualitative_failures.png"/>
                    <pic:cNvPicPr/>
                  </pic:nvPicPr>
                  <pic:blipFill>
                    <a:blip r:embed="rId15"/>
                    <a:stretch>
                      <a:fillRect/>
                    </a:stretch>
                  </pic:blipFill>
                  <pic:spPr>
                    <a:xfrm>
                      <a:off x="0" y="0"/>
                      <a:ext cx="5688000" cy="3671789"/>
                    </a:xfrm>
                    <a:prstGeom prst="rect">
                      <a:avLst/>
                    </a:prstGeom>
                  </pic:spPr>
                </pic:pic>
              </a:graphicData>
            </a:graphic>
          </wp:inline>
        </w:drawing>
      </w:r>
    </w:p>
    <w:p w14:paraId="44EACCA1" w14:textId="77777777" w:rsidR="007979D8" w:rsidRDefault="00000000">
      <w:pPr>
        <w:pStyle w:val="af7"/>
        <w:keepLines/>
      </w:pPr>
      <w:r>
        <w:rPr>
          <w:rFonts w:eastAsia="Times New Roman"/>
          <w:b w:val="0"/>
        </w:rPr>
        <w:t>Figure 6. Selected negative-transfer cases at seed 0 and one shot: VisA chewinggum 037 and MVTec leather poke 016. A1 denotes DCFnet. These category-extreme failures show stronger DINO-only localization being degraded by fusion; they do not establish the cause of the degradation.</w:t>
      </w:r>
    </w:p>
    <w:p w14:paraId="7EB928AE" w14:textId="77777777" w:rsidR="007979D8" w:rsidRDefault="00000000">
      <w:pPr>
        <w:jc w:val="both"/>
        <w:rPr>
          <w:lang w:eastAsia="zh-CN"/>
        </w:rPr>
      </w:pPr>
      <w:r>
        <w:rPr>
          <w:rFonts w:eastAsia="Times New Roman"/>
        </w:rPr>
        <w:t xml:space="preserve">The cashew and toothbrush examples show improved ranking of defect regions relative to background responses. Conversely, chewinggum and leather show that a stronger DINO-only localization can be diluted by the second branch. Texture sensitivity, receptive-field differences, and imperfect grid correspondence are </w:t>
      </w:r>
      <w:r>
        <w:rPr>
          <w:rFonts w:eastAsia="Times New Roman"/>
        </w:rPr>
        <w:lastRenderedPageBreak/>
        <w:t>plausible explanations, but the present controls do not separate them causally. A dedicated intervention study would be required before attributing the losses to a specific semantic or texture mechanism.</w:t>
      </w:r>
    </w:p>
    <w:p w14:paraId="41CBAC55" w14:textId="243A9598" w:rsidR="007B233F" w:rsidRPr="007B233F" w:rsidRDefault="007B233F" w:rsidP="007B233F">
      <w:pPr>
        <w:pStyle w:val="ae"/>
        <w:numPr>
          <w:ilvl w:val="0"/>
          <w:numId w:val="10"/>
        </w:numPr>
        <w:jc w:val="both"/>
        <w:rPr>
          <w:rFonts w:hint="eastAsia"/>
          <w:color w:val="FF0000"/>
          <w:lang w:eastAsia="zh-CN"/>
        </w:rPr>
      </w:pPr>
      <w:r w:rsidRPr="007B233F">
        <w:rPr>
          <w:rFonts w:hint="eastAsia"/>
          <w:color w:val="FF0000"/>
          <w:lang w:eastAsia="zh-CN"/>
        </w:rPr>
        <w:t>5</w:t>
      </w:r>
      <w:r w:rsidRPr="007B233F">
        <w:rPr>
          <w:rFonts w:hint="eastAsia"/>
          <w:color w:val="FF0000"/>
          <w:lang w:eastAsia="zh-CN"/>
        </w:rPr>
        <w:t>个本文方法的检测图例子（细节放大版）</w:t>
      </w:r>
    </w:p>
    <w:p w14:paraId="1BF9BEDF" w14:textId="77777777" w:rsidR="007B233F" w:rsidRDefault="007B233F">
      <w:pPr>
        <w:jc w:val="both"/>
        <w:rPr>
          <w:color w:val="FF0000"/>
          <w:lang w:eastAsia="zh-CN"/>
        </w:rPr>
      </w:pPr>
    </w:p>
    <w:p w14:paraId="63AC3849" w14:textId="3D9F1BC9" w:rsidR="007B233F" w:rsidRPr="007B233F" w:rsidRDefault="007B233F">
      <w:pPr>
        <w:jc w:val="both"/>
        <w:rPr>
          <w:color w:val="FF0000"/>
          <w:lang w:eastAsia="zh-CN"/>
        </w:rPr>
      </w:pPr>
      <w:r w:rsidRPr="007B233F">
        <w:rPr>
          <w:rFonts w:hint="eastAsia"/>
          <w:color w:val="FF0000"/>
          <w:lang w:eastAsia="zh-CN"/>
        </w:rPr>
        <w:t>图：所有对比方法针对样品</w:t>
      </w:r>
      <w:r w:rsidRPr="007B233F">
        <w:rPr>
          <w:rFonts w:hint="eastAsia"/>
          <w:color w:val="FF0000"/>
          <w:lang w:eastAsia="zh-CN"/>
        </w:rPr>
        <w:t>1</w:t>
      </w:r>
      <w:r w:rsidRPr="007B233F">
        <w:rPr>
          <w:rFonts w:hint="eastAsia"/>
          <w:color w:val="FF0000"/>
          <w:lang w:eastAsia="zh-CN"/>
        </w:rPr>
        <w:t>的检测结果，样品</w:t>
      </w:r>
      <w:r w:rsidRPr="007B233F">
        <w:rPr>
          <w:rFonts w:hint="eastAsia"/>
          <w:color w:val="FF0000"/>
          <w:lang w:eastAsia="zh-CN"/>
        </w:rPr>
        <w:t>2</w:t>
      </w:r>
      <w:r w:rsidRPr="007B233F">
        <w:rPr>
          <w:rFonts w:hint="eastAsia"/>
          <w:color w:val="FF0000"/>
          <w:lang w:eastAsia="zh-CN"/>
        </w:rPr>
        <w:t>，样品</w:t>
      </w:r>
      <w:r w:rsidRPr="007B233F">
        <w:rPr>
          <w:rFonts w:hint="eastAsia"/>
          <w:color w:val="FF0000"/>
          <w:lang w:eastAsia="zh-CN"/>
        </w:rPr>
        <w:t>3</w:t>
      </w:r>
    </w:p>
    <w:p w14:paraId="564DB227" w14:textId="76E13C97" w:rsidR="007B233F" w:rsidRDefault="007B233F">
      <w:pPr>
        <w:jc w:val="both"/>
        <w:rPr>
          <w:color w:val="FF0000"/>
          <w:lang w:eastAsia="zh-CN"/>
        </w:rPr>
      </w:pPr>
      <w:r w:rsidRPr="007B233F">
        <w:rPr>
          <w:color w:val="FF0000"/>
          <w:lang w:eastAsia="zh-CN"/>
        </w:rPr>
        <w:t>M</w:t>
      </w:r>
      <w:r w:rsidRPr="007B233F">
        <w:rPr>
          <w:rFonts w:hint="eastAsia"/>
          <w:color w:val="FF0000"/>
          <w:lang w:eastAsia="zh-CN"/>
        </w:rPr>
        <w:t>ethod1</w:t>
      </w:r>
    </w:p>
    <w:p w14:paraId="42BBA692" w14:textId="77777777" w:rsidR="007B233F" w:rsidRDefault="007B233F">
      <w:pPr>
        <w:jc w:val="both"/>
        <w:rPr>
          <w:color w:val="FF0000"/>
          <w:lang w:eastAsia="zh-CN"/>
        </w:rPr>
      </w:pPr>
    </w:p>
    <w:p w14:paraId="66DB5674" w14:textId="5384D72F" w:rsidR="007B233F" w:rsidRDefault="007B233F">
      <w:pPr>
        <w:jc w:val="both"/>
        <w:rPr>
          <w:color w:val="FF0000"/>
          <w:lang w:eastAsia="zh-CN"/>
        </w:rPr>
      </w:pPr>
      <w:r>
        <w:rPr>
          <w:rFonts w:hint="eastAsia"/>
          <w:color w:val="FF0000"/>
          <w:lang w:eastAsia="zh-CN"/>
        </w:rPr>
        <w:t>所有对比方法</w:t>
      </w:r>
      <w:r>
        <w:rPr>
          <w:rFonts w:hint="eastAsia"/>
          <w:color w:val="FF0000"/>
          <w:lang w:eastAsia="zh-CN"/>
        </w:rPr>
        <w:t xml:space="preserve">loss </w:t>
      </w:r>
      <w:r>
        <w:rPr>
          <w:rFonts w:hint="eastAsia"/>
          <w:color w:val="FF0000"/>
          <w:lang w:eastAsia="zh-CN"/>
        </w:rPr>
        <w:t>随着</w:t>
      </w:r>
      <w:r>
        <w:rPr>
          <w:rFonts w:hint="eastAsia"/>
          <w:color w:val="FF0000"/>
          <w:lang w:eastAsia="zh-CN"/>
        </w:rPr>
        <w:t>epoch</w:t>
      </w:r>
      <w:r>
        <w:rPr>
          <w:rFonts w:hint="eastAsia"/>
          <w:color w:val="FF0000"/>
          <w:lang w:eastAsia="zh-CN"/>
        </w:rPr>
        <w:t>的变化曲线。问我要。</w:t>
      </w:r>
    </w:p>
    <w:p w14:paraId="72E235D8" w14:textId="77777777" w:rsidR="007B233F" w:rsidRDefault="007B233F">
      <w:pPr>
        <w:jc w:val="both"/>
        <w:rPr>
          <w:color w:val="FF0000"/>
          <w:lang w:eastAsia="zh-CN"/>
        </w:rPr>
      </w:pPr>
    </w:p>
    <w:p w14:paraId="72F6E1D2" w14:textId="480E8D08" w:rsidR="007B233F" w:rsidRPr="007B233F" w:rsidRDefault="007B233F">
      <w:pPr>
        <w:jc w:val="both"/>
        <w:rPr>
          <w:rFonts w:hint="eastAsia"/>
          <w:color w:val="FF0000"/>
          <w:lang w:eastAsia="zh-CN"/>
        </w:rPr>
      </w:pPr>
      <w:r>
        <w:rPr>
          <w:color w:val="FF0000"/>
          <w:lang w:eastAsia="zh-CN"/>
        </w:rPr>
        <w:t>V</w:t>
      </w:r>
      <w:r>
        <w:rPr>
          <w:rFonts w:hint="eastAsia"/>
          <w:color w:val="FF0000"/>
          <w:lang w:eastAsia="zh-CN"/>
        </w:rPr>
        <w:t xml:space="preserve">RAM </w:t>
      </w:r>
      <w:r>
        <w:rPr>
          <w:rFonts w:hint="eastAsia"/>
          <w:color w:val="FF0000"/>
          <w:lang w:eastAsia="zh-CN"/>
        </w:rPr>
        <w:t>消耗（所有对比方法）</w:t>
      </w:r>
      <w:r>
        <w:rPr>
          <w:rFonts w:hint="eastAsia"/>
          <w:color w:val="FF0000"/>
          <w:lang w:eastAsia="zh-CN"/>
        </w:rPr>
        <w:t xml:space="preserve">vs </w:t>
      </w:r>
      <w:r>
        <w:rPr>
          <w:rFonts w:hint="eastAsia"/>
          <w:color w:val="FF0000"/>
          <w:lang w:eastAsia="zh-CN"/>
        </w:rPr>
        <w:t>推理速度。</w:t>
      </w:r>
      <w:r w:rsidR="00B676C4">
        <w:rPr>
          <w:noProof/>
        </w:rPr>
        <w:drawing>
          <wp:inline distT="0" distB="0" distL="0" distR="0" wp14:anchorId="714537F5" wp14:editId="4E8A3DF5">
            <wp:extent cx="1795697" cy="9525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96725" cy="953045"/>
                    </a:xfrm>
                    <a:prstGeom prst="rect">
                      <a:avLst/>
                    </a:prstGeom>
                  </pic:spPr>
                </pic:pic>
              </a:graphicData>
            </a:graphic>
          </wp:inline>
        </w:drawing>
      </w:r>
    </w:p>
    <w:p w14:paraId="227B47AF" w14:textId="33BC749A" w:rsidR="007B233F" w:rsidRDefault="007B233F">
      <w:pPr>
        <w:jc w:val="both"/>
        <w:rPr>
          <w:lang w:eastAsia="zh-CN"/>
        </w:rPr>
      </w:pPr>
      <w:r>
        <w:rPr>
          <w:noProof/>
        </w:rPr>
        <w:drawing>
          <wp:inline distT="0" distB="0" distL="0" distR="0" wp14:anchorId="43608950" wp14:editId="26FB10D3">
            <wp:extent cx="996950" cy="103152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9229" cy="1033884"/>
                    </a:xfrm>
                    <a:prstGeom prst="rect">
                      <a:avLst/>
                    </a:prstGeom>
                  </pic:spPr>
                </pic:pic>
              </a:graphicData>
            </a:graphic>
          </wp:inline>
        </w:drawing>
      </w:r>
      <w:r>
        <w:rPr>
          <w:rFonts w:hint="eastAsia"/>
          <w:lang w:eastAsia="zh-CN"/>
        </w:rPr>
        <w:t xml:space="preserve"> </w:t>
      </w:r>
      <w:r>
        <w:rPr>
          <w:noProof/>
        </w:rPr>
        <w:drawing>
          <wp:inline distT="0" distB="0" distL="0" distR="0" wp14:anchorId="5A922969" wp14:editId="344B8C38">
            <wp:extent cx="996950" cy="103152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9229" cy="1033884"/>
                    </a:xfrm>
                    <a:prstGeom prst="rect">
                      <a:avLst/>
                    </a:prstGeom>
                  </pic:spPr>
                </pic:pic>
              </a:graphicData>
            </a:graphic>
          </wp:inline>
        </w:drawing>
      </w:r>
      <w:r>
        <w:rPr>
          <w:rFonts w:hint="eastAsia"/>
          <w:lang w:eastAsia="zh-CN"/>
        </w:rPr>
        <w:t xml:space="preserve"> </w:t>
      </w:r>
      <w:r>
        <w:rPr>
          <w:noProof/>
        </w:rPr>
        <w:drawing>
          <wp:inline distT="0" distB="0" distL="0" distR="0" wp14:anchorId="3DA6CB7C" wp14:editId="42D93AD9">
            <wp:extent cx="996950" cy="103152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9229" cy="1033884"/>
                    </a:xfrm>
                    <a:prstGeom prst="rect">
                      <a:avLst/>
                    </a:prstGeom>
                  </pic:spPr>
                </pic:pic>
              </a:graphicData>
            </a:graphic>
          </wp:inline>
        </w:drawing>
      </w:r>
      <w:r>
        <w:rPr>
          <w:rFonts w:hint="eastAsia"/>
          <w:lang w:eastAsia="zh-CN"/>
        </w:rPr>
        <w:t xml:space="preserve"> </w:t>
      </w:r>
      <w:r>
        <w:rPr>
          <w:noProof/>
        </w:rPr>
        <w:drawing>
          <wp:inline distT="0" distB="0" distL="0" distR="0" wp14:anchorId="0E7E8480" wp14:editId="26ADEB55">
            <wp:extent cx="996950" cy="103152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9229" cy="1033884"/>
                    </a:xfrm>
                    <a:prstGeom prst="rect">
                      <a:avLst/>
                    </a:prstGeom>
                  </pic:spPr>
                </pic:pic>
              </a:graphicData>
            </a:graphic>
          </wp:inline>
        </w:drawing>
      </w:r>
      <w:r>
        <w:rPr>
          <w:rFonts w:hint="eastAsia"/>
          <w:lang w:eastAsia="zh-CN"/>
        </w:rPr>
        <w:t xml:space="preserve"> </w:t>
      </w:r>
      <w:r>
        <w:rPr>
          <w:noProof/>
        </w:rPr>
        <w:drawing>
          <wp:inline distT="0" distB="0" distL="0" distR="0" wp14:anchorId="48414B59" wp14:editId="0BF475EB">
            <wp:extent cx="996950" cy="103152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9229" cy="1033884"/>
                    </a:xfrm>
                    <a:prstGeom prst="rect">
                      <a:avLst/>
                    </a:prstGeom>
                  </pic:spPr>
                </pic:pic>
              </a:graphicData>
            </a:graphic>
          </wp:inline>
        </w:drawing>
      </w:r>
      <w:r>
        <w:rPr>
          <w:rFonts w:hint="eastAsia"/>
          <w:lang w:eastAsia="zh-CN"/>
        </w:rPr>
        <w:t xml:space="preserve"> </w:t>
      </w:r>
      <w:r>
        <w:rPr>
          <w:noProof/>
        </w:rPr>
        <w:drawing>
          <wp:inline distT="0" distB="0" distL="0" distR="0" wp14:anchorId="6C1E6AEE" wp14:editId="1E382F91">
            <wp:extent cx="895350" cy="103124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97646" cy="1033884"/>
                    </a:xfrm>
                    <a:prstGeom prst="rect">
                      <a:avLst/>
                    </a:prstGeom>
                  </pic:spPr>
                </pic:pic>
              </a:graphicData>
            </a:graphic>
          </wp:inline>
        </w:drawing>
      </w:r>
    </w:p>
    <w:p w14:paraId="593CC0E4" w14:textId="75D03898" w:rsidR="007B233F" w:rsidRPr="007B233F" w:rsidRDefault="007B233F">
      <w:pPr>
        <w:jc w:val="both"/>
        <w:rPr>
          <w:rFonts w:hint="eastAsia"/>
          <w:lang w:eastAsia="zh-CN"/>
        </w:rPr>
      </w:pPr>
      <w:r>
        <w:rPr>
          <w:noProof/>
        </w:rPr>
        <w:drawing>
          <wp:inline distT="0" distB="0" distL="0" distR="0" wp14:anchorId="19A1C8D8" wp14:editId="54E88528">
            <wp:extent cx="996950" cy="93652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9173" cy="938616"/>
                    </a:xfrm>
                    <a:prstGeom prst="rect">
                      <a:avLst/>
                    </a:prstGeom>
                  </pic:spPr>
                </pic:pic>
              </a:graphicData>
            </a:graphic>
          </wp:inline>
        </w:drawing>
      </w:r>
      <w:r>
        <w:rPr>
          <w:noProof/>
        </w:rPr>
        <w:drawing>
          <wp:inline distT="0" distB="0" distL="0" distR="0" wp14:anchorId="50182304" wp14:editId="49043DC6">
            <wp:extent cx="996950" cy="93652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9173" cy="938616"/>
                    </a:xfrm>
                    <a:prstGeom prst="rect">
                      <a:avLst/>
                    </a:prstGeom>
                  </pic:spPr>
                </pic:pic>
              </a:graphicData>
            </a:graphic>
          </wp:inline>
        </w:drawing>
      </w:r>
    </w:p>
    <w:p w14:paraId="205AA681" w14:textId="77777777" w:rsidR="007979D8" w:rsidRDefault="00000000">
      <w:pPr>
        <w:pStyle w:val="31"/>
      </w:pPr>
      <w:r>
        <w:t>4.2.5 Efficiency and Memory Cost</w:t>
      </w:r>
    </w:p>
    <w:p w14:paraId="50B2701D" w14:textId="77777777" w:rsidR="007979D8" w:rsidRDefault="00000000">
      <w:pPr>
        <w:jc w:val="both"/>
      </w:pPr>
      <w:r>
        <w:rPr>
          <w:rFonts w:eastAsia="Times New Roman"/>
        </w:rPr>
        <w:t>Table 8 reports the measured stage costs. CLIP extraction dominates the stage-summed mean of 0.4146 seconds per image; its reciprocal is approximately 2.412 images per second under the stated setup. This is an aggregate estimate from separate stage measurements, not an independently measured production throughput. The experiment establishes that zero target-domain training does not remove the runtime cost of the additional backbone.</w:t>
      </w:r>
    </w:p>
    <w:p w14:paraId="6883ECC9" w14:textId="77777777" w:rsidR="007979D8" w:rsidRDefault="00000000">
      <w:pPr>
        <w:pStyle w:val="af7"/>
        <w:keepNext/>
      </w:pPr>
      <w:r>
        <w:rPr>
          <w:rFonts w:eastAsia="Times New Roman"/>
          <w:b w:val="0"/>
        </w:rPr>
        <w:t>Table 8. Stage timing for the one-shot bottle benchmark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85"/>
        <w:gridCol w:w="1701"/>
        <w:gridCol w:w="2126"/>
        <w:gridCol w:w="2126"/>
      </w:tblGrid>
      <w:tr w:rsidR="007979D8" w14:paraId="06795BE1" w14:textId="77777777">
        <w:trPr>
          <w:tblHeader/>
          <w:jc w:val="center"/>
        </w:trPr>
        <w:tc>
          <w:tcPr>
            <w:tcW w:w="3685" w:type="dxa"/>
            <w:shd w:val="clear" w:color="auto" w:fill="EEF2F5"/>
            <w:tcMar>
              <w:top w:w="75" w:type="dxa"/>
              <w:left w:w="75" w:type="dxa"/>
              <w:bottom w:w="75" w:type="dxa"/>
              <w:right w:w="75" w:type="dxa"/>
            </w:tcMar>
            <w:vAlign w:val="center"/>
          </w:tcPr>
          <w:p w14:paraId="281FDC93" w14:textId="77777777" w:rsidR="007979D8" w:rsidRDefault="00000000">
            <w:pPr>
              <w:keepNext/>
              <w:spacing w:after="0" w:line="252" w:lineRule="auto"/>
              <w:jc w:val="center"/>
            </w:pPr>
            <w:r>
              <w:rPr>
                <w:rFonts w:eastAsia="Times New Roman"/>
                <w:b/>
                <w:sz w:val="19"/>
              </w:rPr>
              <w:t>Stage</w:t>
            </w:r>
          </w:p>
        </w:tc>
        <w:tc>
          <w:tcPr>
            <w:tcW w:w="1701" w:type="dxa"/>
            <w:shd w:val="clear" w:color="auto" w:fill="EEF2F5"/>
            <w:tcMar>
              <w:top w:w="75" w:type="dxa"/>
              <w:left w:w="75" w:type="dxa"/>
              <w:bottom w:w="75" w:type="dxa"/>
              <w:right w:w="75" w:type="dxa"/>
            </w:tcMar>
            <w:vAlign w:val="center"/>
          </w:tcPr>
          <w:p w14:paraId="695DA90C" w14:textId="77777777" w:rsidR="007979D8" w:rsidRDefault="00000000">
            <w:pPr>
              <w:keepNext/>
              <w:spacing w:after="0" w:line="252" w:lineRule="auto"/>
              <w:jc w:val="center"/>
            </w:pPr>
            <w:r>
              <w:rPr>
                <w:rFonts w:eastAsia="Times New Roman"/>
                <w:b/>
                <w:sz w:val="19"/>
              </w:rPr>
              <w:t>Device</w:t>
            </w:r>
          </w:p>
        </w:tc>
        <w:tc>
          <w:tcPr>
            <w:tcW w:w="2126" w:type="dxa"/>
            <w:shd w:val="clear" w:color="auto" w:fill="EEF2F5"/>
            <w:tcMar>
              <w:top w:w="75" w:type="dxa"/>
              <w:left w:w="75" w:type="dxa"/>
              <w:bottom w:w="75" w:type="dxa"/>
              <w:right w:w="75" w:type="dxa"/>
            </w:tcMar>
            <w:vAlign w:val="center"/>
          </w:tcPr>
          <w:p w14:paraId="492B33A9" w14:textId="77777777" w:rsidR="007979D8" w:rsidRDefault="00000000">
            <w:pPr>
              <w:keepNext/>
              <w:spacing w:after="0" w:line="252" w:lineRule="auto"/>
              <w:jc w:val="center"/>
            </w:pPr>
            <w:r>
              <w:rPr>
                <w:rFonts w:eastAsia="Times New Roman"/>
                <w:b/>
                <w:sz w:val="19"/>
              </w:rPr>
              <w:t>Mean seconds</w:t>
            </w:r>
          </w:p>
        </w:tc>
        <w:tc>
          <w:tcPr>
            <w:tcW w:w="2126" w:type="dxa"/>
            <w:shd w:val="clear" w:color="auto" w:fill="EEF2F5"/>
            <w:tcMar>
              <w:top w:w="75" w:type="dxa"/>
              <w:left w:w="75" w:type="dxa"/>
              <w:bottom w:w="75" w:type="dxa"/>
              <w:right w:w="75" w:type="dxa"/>
            </w:tcMar>
            <w:vAlign w:val="center"/>
          </w:tcPr>
          <w:p w14:paraId="1969AF5E" w14:textId="77777777" w:rsidR="007979D8" w:rsidRDefault="00000000">
            <w:pPr>
              <w:keepNext/>
              <w:spacing w:after="0" w:line="252" w:lineRule="auto"/>
              <w:jc w:val="center"/>
            </w:pPr>
            <w:r>
              <w:rPr>
                <w:rFonts w:eastAsia="Times New Roman"/>
                <w:b/>
                <w:sz w:val="19"/>
              </w:rPr>
              <w:t>Std seconds</w:t>
            </w:r>
          </w:p>
        </w:tc>
      </w:tr>
      <w:tr w:rsidR="007979D8" w14:paraId="2AC6E1E7" w14:textId="77777777">
        <w:trPr>
          <w:cantSplit/>
          <w:jc w:val="center"/>
        </w:trPr>
        <w:tc>
          <w:tcPr>
            <w:tcW w:w="3685" w:type="dxa"/>
            <w:tcMar>
              <w:top w:w="75" w:type="dxa"/>
              <w:left w:w="75" w:type="dxa"/>
              <w:bottom w:w="75" w:type="dxa"/>
              <w:right w:w="75" w:type="dxa"/>
            </w:tcMar>
            <w:vAlign w:val="center"/>
          </w:tcPr>
          <w:p w14:paraId="78C67916" w14:textId="77777777" w:rsidR="007979D8" w:rsidRDefault="00000000">
            <w:pPr>
              <w:spacing w:after="0" w:line="252" w:lineRule="auto"/>
              <w:jc w:val="center"/>
            </w:pPr>
            <w:r>
              <w:rPr>
                <w:rFonts w:eastAsia="Times New Roman"/>
                <w:sz w:val="19"/>
              </w:rPr>
              <w:t>DINOv2 extraction</w:t>
            </w:r>
          </w:p>
        </w:tc>
        <w:tc>
          <w:tcPr>
            <w:tcW w:w="1701" w:type="dxa"/>
            <w:tcMar>
              <w:top w:w="75" w:type="dxa"/>
              <w:left w:w="75" w:type="dxa"/>
              <w:bottom w:w="75" w:type="dxa"/>
              <w:right w:w="75" w:type="dxa"/>
            </w:tcMar>
            <w:vAlign w:val="center"/>
          </w:tcPr>
          <w:p w14:paraId="71204397" w14:textId="77777777" w:rsidR="007979D8" w:rsidRDefault="00000000">
            <w:pPr>
              <w:spacing w:after="0" w:line="252" w:lineRule="auto"/>
              <w:jc w:val="center"/>
            </w:pPr>
            <w:r>
              <w:rPr>
                <w:rFonts w:eastAsia="Times New Roman"/>
                <w:sz w:val="19"/>
              </w:rPr>
              <w:t>GPU</w:t>
            </w:r>
          </w:p>
        </w:tc>
        <w:tc>
          <w:tcPr>
            <w:tcW w:w="2126" w:type="dxa"/>
            <w:tcMar>
              <w:top w:w="75" w:type="dxa"/>
              <w:left w:w="75" w:type="dxa"/>
              <w:bottom w:w="75" w:type="dxa"/>
              <w:right w:w="75" w:type="dxa"/>
            </w:tcMar>
            <w:vAlign w:val="center"/>
          </w:tcPr>
          <w:p w14:paraId="7DCDE8C5" w14:textId="77777777" w:rsidR="007979D8" w:rsidRDefault="00000000">
            <w:pPr>
              <w:spacing w:after="0" w:line="252" w:lineRule="auto"/>
              <w:jc w:val="center"/>
            </w:pPr>
            <w:r>
              <w:rPr>
                <w:rFonts w:eastAsia="Times New Roman"/>
                <w:sz w:val="19"/>
              </w:rPr>
              <w:t>0.0626</w:t>
            </w:r>
          </w:p>
        </w:tc>
        <w:tc>
          <w:tcPr>
            <w:tcW w:w="2126" w:type="dxa"/>
            <w:tcMar>
              <w:top w:w="75" w:type="dxa"/>
              <w:left w:w="75" w:type="dxa"/>
              <w:bottom w:w="75" w:type="dxa"/>
              <w:right w:w="75" w:type="dxa"/>
            </w:tcMar>
            <w:vAlign w:val="center"/>
          </w:tcPr>
          <w:p w14:paraId="5F67C394" w14:textId="77777777" w:rsidR="007979D8" w:rsidRDefault="00000000">
            <w:pPr>
              <w:spacing w:after="0" w:line="252" w:lineRule="auto"/>
              <w:jc w:val="center"/>
            </w:pPr>
            <w:r>
              <w:rPr>
                <w:rFonts w:eastAsia="Times New Roman"/>
                <w:sz w:val="19"/>
              </w:rPr>
              <w:t>0.0010</w:t>
            </w:r>
          </w:p>
        </w:tc>
      </w:tr>
      <w:tr w:rsidR="007979D8" w14:paraId="1CDF5E63" w14:textId="77777777">
        <w:trPr>
          <w:cantSplit/>
          <w:jc w:val="center"/>
        </w:trPr>
        <w:tc>
          <w:tcPr>
            <w:tcW w:w="3685" w:type="dxa"/>
            <w:tcMar>
              <w:top w:w="75" w:type="dxa"/>
              <w:left w:w="75" w:type="dxa"/>
              <w:bottom w:w="75" w:type="dxa"/>
              <w:right w:w="75" w:type="dxa"/>
            </w:tcMar>
            <w:vAlign w:val="center"/>
          </w:tcPr>
          <w:p w14:paraId="2AD52C4B" w14:textId="77777777" w:rsidR="007979D8" w:rsidRDefault="00000000">
            <w:pPr>
              <w:spacing w:after="0" w:line="252" w:lineRule="auto"/>
              <w:jc w:val="center"/>
            </w:pPr>
            <w:r>
              <w:rPr>
                <w:rFonts w:eastAsia="Times New Roman"/>
                <w:sz w:val="19"/>
              </w:rPr>
              <w:t>CLIP extraction</w:t>
            </w:r>
          </w:p>
        </w:tc>
        <w:tc>
          <w:tcPr>
            <w:tcW w:w="1701" w:type="dxa"/>
            <w:tcMar>
              <w:top w:w="75" w:type="dxa"/>
              <w:left w:w="75" w:type="dxa"/>
              <w:bottom w:w="75" w:type="dxa"/>
              <w:right w:w="75" w:type="dxa"/>
            </w:tcMar>
            <w:vAlign w:val="center"/>
          </w:tcPr>
          <w:p w14:paraId="4F10F6C3" w14:textId="77777777" w:rsidR="007979D8" w:rsidRDefault="00000000">
            <w:pPr>
              <w:spacing w:after="0" w:line="252" w:lineRule="auto"/>
              <w:jc w:val="center"/>
            </w:pPr>
            <w:r>
              <w:rPr>
                <w:rFonts w:eastAsia="Times New Roman"/>
                <w:sz w:val="19"/>
              </w:rPr>
              <w:t>GPU</w:t>
            </w:r>
          </w:p>
        </w:tc>
        <w:tc>
          <w:tcPr>
            <w:tcW w:w="2126" w:type="dxa"/>
            <w:tcMar>
              <w:top w:w="75" w:type="dxa"/>
              <w:left w:w="75" w:type="dxa"/>
              <w:bottom w:w="75" w:type="dxa"/>
              <w:right w:w="75" w:type="dxa"/>
            </w:tcMar>
            <w:vAlign w:val="center"/>
          </w:tcPr>
          <w:p w14:paraId="58D7758C" w14:textId="77777777" w:rsidR="007979D8" w:rsidRDefault="00000000">
            <w:pPr>
              <w:spacing w:after="0" w:line="252" w:lineRule="auto"/>
              <w:jc w:val="center"/>
            </w:pPr>
            <w:r>
              <w:rPr>
                <w:rFonts w:eastAsia="Times New Roman"/>
                <w:sz w:val="19"/>
              </w:rPr>
              <w:t>0.3049</w:t>
            </w:r>
          </w:p>
        </w:tc>
        <w:tc>
          <w:tcPr>
            <w:tcW w:w="2126" w:type="dxa"/>
            <w:tcMar>
              <w:top w:w="75" w:type="dxa"/>
              <w:left w:w="75" w:type="dxa"/>
              <w:bottom w:w="75" w:type="dxa"/>
              <w:right w:w="75" w:type="dxa"/>
            </w:tcMar>
            <w:vAlign w:val="center"/>
          </w:tcPr>
          <w:p w14:paraId="5CC56C7A" w14:textId="77777777" w:rsidR="007979D8" w:rsidRDefault="00000000">
            <w:pPr>
              <w:spacing w:after="0" w:line="252" w:lineRule="auto"/>
              <w:jc w:val="center"/>
            </w:pPr>
            <w:r>
              <w:rPr>
                <w:rFonts w:eastAsia="Times New Roman"/>
                <w:sz w:val="19"/>
              </w:rPr>
              <w:t>0.0010</w:t>
            </w:r>
          </w:p>
        </w:tc>
      </w:tr>
      <w:tr w:rsidR="007979D8" w14:paraId="635D05D4" w14:textId="77777777">
        <w:trPr>
          <w:cantSplit/>
          <w:jc w:val="center"/>
        </w:trPr>
        <w:tc>
          <w:tcPr>
            <w:tcW w:w="3685" w:type="dxa"/>
            <w:tcMar>
              <w:top w:w="75" w:type="dxa"/>
              <w:left w:w="75" w:type="dxa"/>
              <w:bottom w:w="75" w:type="dxa"/>
              <w:right w:w="75" w:type="dxa"/>
            </w:tcMar>
            <w:vAlign w:val="center"/>
          </w:tcPr>
          <w:p w14:paraId="4034BC2E" w14:textId="77777777" w:rsidR="007979D8" w:rsidRDefault="00000000">
            <w:pPr>
              <w:spacing w:after="0" w:line="252" w:lineRule="auto"/>
            </w:pPr>
            <w:r>
              <w:rPr>
                <w:rFonts w:eastAsia="Times New Roman"/>
                <w:sz w:val="19"/>
              </w:rPr>
              <w:t>Alignment + fusion + retrieval</w:t>
            </w:r>
          </w:p>
        </w:tc>
        <w:tc>
          <w:tcPr>
            <w:tcW w:w="1701" w:type="dxa"/>
            <w:tcMar>
              <w:top w:w="75" w:type="dxa"/>
              <w:left w:w="75" w:type="dxa"/>
              <w:bottom w:w="75" w:type="dxa"/>
              <w:right w:w="75" w:type="dxa"/>
            </w:tcMar>
            <w:vAlign w:val="center"/>
          </w:tcPr>
          <w:p w14:paraId="4223FDBD" w14:textId="77777777" w:rsidR="007979D8" w:rsidRDefault="00000000">
            <w:pPr>
              <w:spacing w:after="0" w:line="252" w:lineRule="auto"/>
              <w:jc w:val="center"/>
            </w:pPr>
            <w:r>
              <w:rPr>
                <w:rFonts w:eastAsia="Times New Roman"/>
                <w:sz w:val="19"/>
              </w:rPr>
              <w:t>CPU</w:t>
            </w:r>
          </w:p>
        </w:tc>
        <w:tc>
          <w:tcPr>
            <w:tcW w:w="2126" w:type="dxa"/>
            <w:tcMar>
              <w:top w:w="75" w:type="dxa"/>
              <w:left w:w="75" w:type="dxa"/>
              <w:bottom w:w="75" w:type="dxa"/>
              <w:right w:w="75" w:type="dxa"/>
            </w:tcMar>
            <w:vAlign w:val="center"/>
          </w:tcPr>
          <w:p w14:paraId="79CA0B02" w14:textId="77777777" w:rsidR="007979D8" w:rsidRDefault="00000000">
            <w:pPr>
              <w:spacing w:after="0" w:line="252" w:lineRule="auto"/>
              <w:jc w:val="center"/>
            </w:pPr>
            <w:r>
              <w:rPr>
                <w:rFonts w:eastAsia="Times New Roman"/>
                <w:sz w:val="19"/>
              </w:rPr>
              <w:t>0.0471</w:t>
            </w:r>
          </w:p>
        </w:tc>
        <w:tc>
          <w:tcPr>
            <w:tcW w:w="2126" w:type="dxa"/>
            <w:tcMar>
              <w:top w:w="75" w:type="dxa"/>
              <w:left w:w="75" w:type="dxa"/>
              <w:bottom w:w="75" w:type="dxa"/>
              <w:right w:w="75" w:type="dxa"/>
            </w:tcMar>
            <w:vAlign w:val="center"/>
          </w:tcPr>
          <w:p w14:paraId="57153347" w14:textId="77777777" w:rsidR="007979D8" w:rsidRDefault="00000000">
            <w:pPr>
              <w:spacing w:after="0" w:line="252" w:lineRule="auto"/>
              <w:jc w:val="center"/>
            </w:pPr>
            <w:r>
              <w:rPr>
                <w:rFonts w:eastAsia="Times New Roman"/>
                <w:sz w:val="19"/>
              </w:rPr>
              <w:t>0.0012</w:t>
            </w:r>
          </w:p>
        </w:tc>
      </w:tr>
      <w:tr w:rsidR="007979D8" w14:paraId="7BD281CE" w14:textId="77777777">
        <w:trPr>
          <w:cantSplit/>
          <w:jc w:val="center"/>
        </w:trPr>
        <w:tc>
          <w:tcPr>
            <w:tcW w:w="3685" w:type="dxa"/>
            <w:tcMar>
              <w:top w:w="75" w:type="dxa"/>
              <w:left w:w="75" w:type="dxa"/>
              <w:bottom w:w="75" w:type="dxa"/>
              <w:right w:w="75" w:type="dxa"/>
            </w:tcMar>
            <w:vAlign w:val="center"/>
          </w:tcPr>
          <w:p w14:paraId="02B58A75" w14:textId="77777777" w:rsidR="007979D8" w:rsidRDefault="00000000">
            <w:pPr>
              <w:keepNext/>
              <w:spacing w:after="0" w:line="252" w:lineRule="auto"/>
              <w:jc w:val="center"/>
            </w:pPr>
            <w:r>
              <w:rPr>
                <w:rFonts w:eastAsia="Times New Roman"/>
                <w:sz w:val="19"/>
              </w:rPr>
              <w:t>Sum of stage means</w:t>
            </w:r>
          </w:p>
        </w:tc>
        <w:tc>
          <w:tcPr>
            <w:tcW w:w="1701" w:type="dxa"/>
            <w:tcMar>
              <w:top w:w="75" w:type="dxa"/>
              <w:left w:w="75" w:type="dxa"/>
              <w:bottom w:w="75" w:type="dxa"/>
              <w:right w:w="75" w:type="dxa"/>
            </w:tcMar>
            <w:vAlign w:val="center"/>
          </w:tcPr>
          <w:p w14:paraId="098D6853" w14:textId="77777777" w:rsidR="007979D8" w:rsidRDefault="00000000">
            <w:pPr>
              <w:keepNext/>
              <w:spacing w:after="0" w:line="252" w:lineRule="auto"/>
              <w:jc w:val="center"/>
            </w:pPr>
            <w:r>
              <w:rPr>
                <w:rFonts w:eastAsia="Times New Roman"/>
                <w:sz w:val="19"/>
              </w:rPr>
              <w:t>Mixed</w:t>
            </w:r>
          </w:p>
        </w:tc>
        <w:tc>
          <w:tcPr>
            <w:tcW w:w="2126" w:type="dxa"/>
            <w:tcMar>
              <w:top w:w="75" w:type="dxa"/>
              <w:left w:w="75" w:type="dxa"/>
              <w:bottom w:w="75" w:type="dxa"/>
              <w:right w:w="75" w:type="dxa"/>
            </w:tcMar>
            <w:vAlign w:val="center"/>
          </w:tcPr>
          <w:p w14:paraId="10E7E604" w14:textId="77777777" w:rsidR="007979D8" w:rsidRDefault="00000000">
            <w:pPr>
              <w:keepNext/>
              <w:spacing w:after="0" w:line="252" w:lineRule="auto"/>
              <w:jc w:val="center"/>
            </w:pPr>
            <w:r>
              <w:rPr>
                <w:rFonts w:eastAsia="Times New Roman"/>
                <w:sz w:val="19"/>
              </w:rPr>
              <w:t>0.4146</w:t>
            </w:r>
          </w:p>
        </w:tc>
        <w:tc>
          <w:tcPr>
            <w:tcW w:w="2126" w:type="dxa"/>
            <w:tcMar>
              <w:top w:w="75" w:type="dxa"/>
              <w:left w:w="75" w:type="dxa"/>
              <w:bottom w:w="75" w:type="dxa"/>
              <w:right w:w="75" w:type="dxa"/>
            </w:tcMar>
            <w:vAlign w:val="center"/>
          </w:tcPr>
          <w:p w14:paraId="2B6FD1DB" w14:textId="77777777" w:rsidR="007979D8" w:rsidRDefault="00000000">
            <w:pPr>
              <w:keepNext/>
              <w:spacing w:after="0" w:line="252" w:lineRule="auto"/>
              <w:jc w:val="center"/>
            </w:pPr>
            <w:r>
              <w:rPr>
                <w:rFonts w:eastAsia="Times New Roman"/>
                <w:sz w:val="19"/>
              </w:rPr>
              <w:t>Not estimated</w:t>
            </w:r>
          </w:p>
        </w:tc>
      </w:tr>
    </w:tbl>
    <w:p w14:paraId="55CAA9B8" w14:textId="77777777" w:rsidR="007979D8" w:rsidRDefault="00000000">
      <w:pPr>
        <w:pStyle w:val="af7"/>
        <w:spacing w:before="60"/>
      </w:pPr>
      <w:r>
        <w:rPr>
          <w:rFonts w:eastAsia="Times New Roman"/>
          <w:b w:val="0"/>
        </w:rPr>
        <w:t>Three warm-ups and 30 repetitions per stage; one-time loading excluded. Reciprocal aggregate ≈ 2.412 images/s.</w:t>
      </w:r>
    </w:p>
    <w:p w14:paraId="5ADDCD09" w14:textId="77777777" w:rsidR="007979D8" w:rsidRDefault="00000000">
      <w:pPr>
        <w:jc w:val="both"/>
      </w:pPr>
      <w:r>
        <w:rPr>
          <w:rFonts w:eastAsia="Times New Roman"/>
        </w:rPr>
        <w:t xml:space="preserve">Archived extraction measurements report peak allocated GPU memory of 374.58 MB for DINOv2 and 2,072.81 MB for CLIP. The maximum recorded working set across the separate benchmark processes is 3,980.9 MB. These are stage/process maxima; they do not establish the peak of an implementation holding both models and all cached features simultaneously. Dataset-level bank totals in Table 9 show the exact </w:t>
      </w:r>
      <w:r>
        <w:rPr>
          <w:rFonts w:eastAsia="Times New Roman"/>
        </w:rPr>
        <w:lastRenderedPageBreak/>
        <w:t xml:space="preserve">dimension-driven storage increase. They sum the category banks at each </w:t>
      </w:r>
      <m:oMath>
        <m:r>
          <w:rPr>
            <w:rFonts w:ascii="Cambria Math" w:hAnsi="Cambria Math"/>
          </w:rPr>
          <m:t>K</m:t>
        </m:r>
      </m:oMath>
      <w:r>
        <w:rPr>
          <w:rFonts w:eastAsia="Times New Roman"/>
        </w:rPr>
        <w:t xml:space="preserve"> and exclude model parameters, query caches, and allocator overhead.</w:t>
      </w:r>
    </w:p>
    <w:p w14:paraId="0A0FC045" w14:textId="77777777" w:rsidR="007979D8" w:rsidRDefault="00000000">
      <w:pPr>
        <w:pStyle w:val="af7"/>
        <w:keepNext/>
      </w:pPr>
      <w:r>
        <w:rPr>
          <w:rFonts w:eastAsia="Times New Roman"/>
          <w:b w:val="0"/>
        </w:rPr>
        <w:t>Table 9. Aggregate normal-memory storage in float32 MB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1984"/>
        <w:gridCol w:w="1984"/>
        <w:gridCol w:w="1984"/>
        <w:gridCol w:w="1984"/>
      </w:tblGrid>
      <w:tr w:rsidR="007979D8" w14:paraId="728B8087" w14:textId="77777777">
        <w:trPr>
          <w:tblHeader/>
          <w:jc w:val="center"/>
        </w:trPr>
        <w:tc>
          <w:tcPr>
            <w:tcW w:w="1701" w:type="dxa"/>
            <w:shd w:val="clear" w:color="auto" w:fill="EEF2F5"/>
            <w:tcMar>
              <w:top w:w="75" w:type="dxa"/>
              <w:left w:w="75" w:type="dxa"/>
              <w:bottom w:w="75" w:type="dxa"/>
              <w:right w:w="75" w:type="dxa"/>
            </w:tcMar>
            <w:vAlign w:val="center"/>
          </w:tcPr>
          <w:p w14:paraId="194FBD0F" w14:textId="77777777" w:rsidR="007979D8" w:rsidRDefault="00000000">
            <w:pPr>
              <w:keepNext/>
              <w:spacing w:after="0" w:line="252" w:lineRule="auto"/>
              <w:jc w:val="center"/>
            </w:pPr>
            <w:r>
              <w:rPr>
                <w:rFonts w:eastAsia="Times New Roman"/>
                <w:b/>
                <w:sz w:val="19"/>
              </w:rPr>
              <w:t>Dataset</w:t>
            </w:r>
          </w:p>
        </w:tc>
        <w:tc>
          <w:tcPr>
            <w:tcW w:w="1984" w:type="dxa"/>
            <w:shd w:val="clear" w:color="auto" w:fill="EEF2F5"/>
            <w:tcMar>
              <w:top w:w="75" w:type="dxa"/>
              <w:left w:w="75" w:type="dxa"/>
              <w:bottom w:w="75" w:type="dxa"/>
              <w:right w:w="75" w:type="dxa"/>
            </w:tcMar>
            <w:vAlign w:val="center"/>
          </w:tcPr>
          <w:p w14:paraId="23149F73" w14:textId="77777777" w:rsidR="007979D8" w:rsidRDefault="00000000">
            <w:pPr>
              <w:keepNext/>
              <w:spacing w:after="0" w:line="252" w:lineRule="auto"/>
              <w:jc w:val="center"/>
            </w:pPr>
            <w:r>
              <w:rPr>
                <w:rFonts w:eastAsia="Times New Roman"/>
                <w:b/>
                <w:sz w:val="19"/>
              </w:rPr>
              <w:t>Method</w:t>
            </w:r>
          </w:p>
        </w:tc>
        <w:tc>
          <w:tcPr>
            <w:tcW w:w="1984" w:type="dxa"/>
            <w:shd w:val="clear" w:color="auto" w:fill="EEF2F5"/>
            <w:tcMar>
              <w:top w:w="75" w:type="dxa"/>
              <w:left w:w="75" w:type="dxa"/>
              <w:bottom w:w="75" w:type="dxa"/>
              <w:right w:w="75" w:type="dxa"/>
            </w:tcMar>
            <w:vAlign w:val="center"/>
          </w:tcPr>
          <w:p w14:paraId="6935BEB0" w14:textId="77777777" w:rsidR="007979D8" w:rsidRDefault="00000000">
            <w:pPr>
              <w:keepNext/>
              <w:spacing w:after="0" w:line="252" w:lineRule="auto"/>
              <w:jc w:val="center"/>
            </w:pPr>
            <w:r>
              <w:rPr>
                <w:rFonts w:eastAsia="Times New Roman"/>
                <w:b/>
                <w:sz w:val="19"/>
              </w:rPr>
              <w:t>1 shot</w:t>
            </w:r>
          </w:p>
        </w:tc>
        <w:tc>
          <w:tcPr>
            <w:tcW w:w="1984" w:type="dxa"/>
            <w:shd w:val="clear" w:color="auto" w:fill="EEF2F5"/>
            <w:tcMar>
              <w:top w:w="75" w:type="dxa"/>
              <w:left w:w="75" w:type="dxa"/>
              <w:bottom w:w="75" w:type="dxa"/>
              <w:right w:w="75" w:type="dxa"/>
            </w:tcMar>
            <w:vAlign w:val="center"/>
          </w:tcPr>
          <w:p w14:paraId="4DE163D1" w14:textId="77777777" w:rsidR="007979D8" w:rsidRDefault="00000000">
            <w:pPr>
              <w:keepNext/>
              <w:spacing w:after="0" w:line="252" w:lineRule="auto"/>
              <w:jc w:val="center"/>
            </w:pPr>
            <w:r>
              <w:rPr>
                <w:rFonts w:eastAsia="Times New Roman"/>
                <w:b/>
                <w:sz w:val="19"/>
              </w:rPr>
              <w:t>2 shots</w:t>
            </w:r>
          </w:p>
        </w:tc>
        <w:tc>
          <w:tcPr>
            <w:tcW w:w="1984" w:type="dxa"/>
            <w:shd w:val="clear" w:color="auto" w:fill="EEF2F5"/>
            <w:tcMar>
              <w:top w:w="75" w:type="dxa"/>
              <w:left w:w="75" w:type="dxa"/>
              <w:bottom w:w="75" w:type="dxa"/>
              <w:right w:w="75" w:type="dxa"/>
            </w:tcMar>
            <w:vAlign w:val="center"/>
          </w:tcPr>
          <w:p w14:paraId="5ABF28C2" w14:textId="77777777" w:rsidR="007979D8" w:rsidRDefault="00000000">
            <w:pPr>
              <w:keepNext/>
              <w:spacing w:after="0" w:line="252" w:lineRule="auto"/>
              <w:jc w:val="center"/>
            </w:pPr>
            <w:r>
              <w:rPr>
                <w:rFonts w:eastAsia="Times New Roman"/>
                <w:b/>
                <w:sz w:val="19"/>
              </w:rPr>
              <w:t>4 shots</w:t>
            </w:r>
          </w:p>
        </w:tc>
      </w:tr>
      <w:tr w:rsidR="007979D8" w14:paraId="0C2BB4E8" w14:textId="77777777">
        <w:trPr>
          <w:cantSplit/>
          <w:jc w:val="center"/>
        </w:trPr>
        <w:tc>
          <w:tcPr>
            <w:tcW w:w="1701" w:type="dxa"/>
            <w:tcMar>
              <w:top w:w="75" w:type="dxa"/>
              <w:left w:w="75" w:type="dxa"/>
              <w:bottom w:w="75" w:type="dxa"/>
              <w:right w:w="75" w:type="dxa"/>
            </w:tcMar>
            <w:vAlign w:val="center"/>
          </w:tcPr>
          <w:p w14:paraId="6CCEA404" w14:textId="77777777" w:rsidR="007979D8" w:rsidRDefault="00000000">
            <w:pPr>
              <w:spacing w:after="0" w:line="252" w:lineRule="auto"/>
              <w:jc w:val="center"/>
            </w:pPr>
            <w:r>
              <w:rPr>
                <w:rFonts w:eastAsia="Times New Roman"/>
                <w:sz w:val="19"/>
              </w:rPr>
              <w:t>MPDD</w:t>
            </w:r>
          </w:p>
        </w:tc>
        <w:tc>
          <w:tcPr>
            <w:tcW w:w="1984" w:type="dxa"/>
            <w:tcMar>
              <w:top w:w="75" w:type="dxa"/>
              <w:left w:w="75" w:type="dxa"/>
              <w:bottom w:w="75" w:type="dxa"/>
              <w:right w:w="75" w:type="dxa"/>
            </w:tcMar>
            <w:vAlign w:val="center"/>
          </w:tcPr>
          <w:p w14:paraId="4E7719B9" w14:textId="77777777" w:rsidR="007979D8" w:rsidRDefault="00000000">
            <w:pPr>
              <w:spacing w:after="0" w:line="252" w:lineRule="auto"/>
              <w:jc w:val="center"/>
            </w:pPr>
            <w:r>
              <w:rPr>
                <w:rFonts w:eastAsia="Times New Roman"/>
                <w:sz w:val="19"/>
              </w:rPr>
              <w:t>DINO-only</w:t>
            </w:r>
          </w:p>
        </w:tc>
        <w:tc>
          <w:tcPr>
            <w:tcW w:w="1984" w:type="dxa"/>
            <w:tcMar>
              <w:top w:w="75" w:type="dxa"/>
              <w:left w:w="75" w:type="dxa"/>
              <w:bottom w:w="75" w:type="dxa"/>
              <w:right w:w="75" w:type="dxa"/>
            </w:tcMar>
            <w:vAlign w:val="center"/>
          </w:tcPr>
          <w:p w14:paraId="4A22BA2E" w14:textId="77777777" w:rsidR="007979D8" w:rsidRDefault="00000000">
            <w:pPr>
              <w:spacing w:after="0" w:line="252" w:lineRule="auto"/>
              <w:jc w:val="center"/>
            </w:pPr>
            <w:r>
              <w:rPr>
                <w:rFonts w:eastAsia="Times New Roman"/>
                <w:sz w:val="19"/>
              </w:rPr>
              <w:t>18.87</w:t>
            </w:r>
          </w:p>
        </w:tc>
        <w:tc>
          <w:tcPr>
            <w:tcW w:w="1984" w:type="dxa"/>
            <w:tcMar>
              <w:top w:w="75" w:type="dxa"/>
              <w:left w:w="75" w:type="dxa"/>
              <w:bottom w:w="75" w:type="dxa"/>
              <w:right w:w="75" w:type="dxa"/>
            </w:tcMar>
            <w:vAlign w:val="center"/>
          </w:tcPr>
          <w:p w14:paraId="314D46BC" w14:textId="77777777" w:rsidR="007979D8" w:rsidRDefault="00000000">
            <w:pPr>
              <w:spacing w:after="0" w:line="252" w:lineRule="auto"/>
              <w:jc w:val="center"/>
            </w:pPr>
            <w:r>
              <w:rPr>
                <w:rFonts w:eastAsia="Times New Roman"/>
                <w:sz w:val="19"/>
              </w:rPr>
              <w:t>37.75</w:t>
            </w:r>
          </w:p>
        </w:tc>
        <w:tc>
          <w:tcPr>
            <w:tcW w:w="1984" w:type="dxa"/>
            <w:tcMar>
              <w:top w:w="75" w:type="dxa"/>
              <w:left w:w="75" w:type="dxa"/>
              <w:bottom w:w="75" w:type="dxa"/>
              <w:right w:w="75" w:type="dxa"/>
            </w:tcMar>
            <w:vAlign w:val="center"/>
          </w:tcPr>
          <w:p w14:paraId="7C9F73D5" w14:textId="77777777" w:rsidR="007979D8" w:rsidRDefault="00000000">
            <w:pPr>
              <w:spacing w:after="0" w:line="252" w:lineRule="auto"/>
              <w:jc w:val="center"/>
            </w:pPr>
            <w:r>
              <w:rPr>
                <w:rFonts w:eastAsia="Times New Roman"/>
                <w:sz w:val="19"/>
              </w:rPr>
              <w:t>75.50</w:t>
            </w:r>
          </w:p>
        </w:tc>
      </w:tr>
      <w:tr w:rsidR="007979D8" w14:paraId="58E95365" w14:textId="77777777">
        <w:trPr>
          <w:cantSplit/>
          <w:jc w:val="center"/>
        </w:trPr>
        <w:tc>
          <w:tcPr>
            <w:tcW w:w="1701" w:type="dxa"/>
            <w:tcMar>
              <w:top w:w="75" w:type="dxa"/>
              <w:left w:w="75" w:type="dxa"/>
              <w:bottom w:w="75" w:type="dxa"/>
              <w:right w:w="75" w:type="dxa"/>
            </w:tcMar>
            <w:vAlign w:val="center"/>
          </w:tcPr>
          <w:p w14:paraId="03C7EBF2" w14:textId="77777777" w:rsidR="007979D8" w:rsidRDefault="00000000">
            <w:pPr>
              <w:spacing w:after="0" w:line="252" w:lineRule="auto"/>
              <w:jc w:val="center"/>
            </w:pPr>
            <w:r>
              <w:rPr>
                <w:rFonts w:eastAsia="Times New Roman"/>
                <w:sz w:val="19"/>
              </w:rPr>
              <w:t>MPDD</w:t>
            </w:r>
          </w:p>
        </w:tc>
        <w:tc>
          <w:tcPr>
            <w:tcW w:w="1984" w:type="dxa"/>
            <w:tcMar>
              <w:top w:w="75" w:type="dxa"/>
              <w:left w:w="75" w:type="dxa"/>
              <w:bottom w:w="75" w:type="dxa"/>
              <w:right w:w="75" w:type="dxa"/>
            </w:tcMar>
            <w:vAlign w:val="center"/>
          </w:tcPr>
          <w:p w14:paraId="27B35737" w14:textId="77777777" w:rsidR="007979D8" w:rsidRDefault="00000000">
            <w:pPr>
              <w:spacing w:after="0" w:line="252" w:lineRule="auto"/>
              <w:jc w:val="center"/>
            </w:pPr>
            <w:r>
              <w:rPr>
                <w:rFonts w:eastAsia="Times New Roman"/>
                <w:sz w:val="19"/>
              </w:rPr>
              <w:t>DCFnet</w:t>
            </w:r>
          </w:p>
        </w:tc>
        <w:tc>
          <w:tcPr>
            <w:tcW w:w="1984" w:type="dxa"/>
            <w:tcMar>
              <w:top w:w="75" w:type="dxa"/>
              <w:left w:w="75" w:type="dxa"/>
              <w:bottom w:w="75" w:type="dxa"/>
              <w:right w:w="75" w:type="dxa"/>
            </w:tcMar>
            <w:vAlign w:val="center"/>
          </w:tcPr>
          <w:p w14:paraId="2625AA94" w14:textId="77777777" w:rsidR="007979D8" w:rsidRDefault="00000000">
            <w:pPr>
              <w:spacing w:after="0" w:line="252" w:lineRule="auto"/>
              <w:jc w:val="center"/>
            </w:pPr>
            <w:r>
              <w:rPr>
                <w:rFonts w:eastAsia="Times New Roman"/>
                <w:sz w:val="19"/>
              </w:rPr>
              <w:t>37.75</w:t>
            </w:r>
          </w:p>
        </w:tc>
        <w:tc>
          <w:tcPr>
            <w:tcW w:w="1984" w:type="dxa"/>
            <w:tcMar>
              <w:top w:w="75" w:type="dxa"/>
              <w:left w:w="75" w:type="dxa"/>
              <w:bottom w:w="75" w:type="dxa"/>
              <w:right w:w="75" w:type="dxa"/>
            </w:tcMar>
            <w:vAlign w:val="center"/>
          </w:tcPr>
          <w:p w14:paraId="0E0DC231" w14:textId="77777777" w:rsidR="007979D8" w:rsidRDefault="00000000">
            <w:pPr>
              <w:spacing w:after="0" w:line="252" w:lineRule="auto"/>
              <w:jc w:val="center"/>
            </w:pPr>
            <w:r>
              <w:rPr>
                <w:rFonts w:eastAsia="Times New Roman"/>
                <w:sz w:val="19"/>
              </w:rPr>
              <w:t>75.50</w:t>
            </w:r>
          </w:p>
        </w:tc>
        <w:tc>
          <w:tcPr>
            <w:tcW w:w="1984" w:type="dxa"/>
            <w:tcMar>
              <w:top w:w="75" w:type="dxa"/>
              <w:left w:w="75" w:type="dxa"/>
              <w:bottom w:w="75" w:type="dxa"/>
              <w:right w:w="75" w:type="dxa"/>
            </w:tcMar>
            <w:vAlign w:val="center"/>
          </w:tcPr>
          <w:p w14:paraId="40DF7DC9" w14:textId="77777777" w:rsidR="007979D8" w:rsidRDefault="00000000">
            <w:pPr>
              <w:spacing w:after="0" w:line="252" w:lineRule="auto"/>
              <w:jc w:val="center"/>
            </w:pPr>
            <w:r>
              <w:rPr>
                <w:rFonts w:eastAsia="Times New Roman"/>
                <w:sz w:val="19"/>
              </w:rPr>
              <w:t>150.99</w:t>
            </w:r>
          </w:p>
        </w:tc>
      </w:tr>
      <w:tr w:rsidR="007979D8" w14:paraId="56C778EB" w14:textId="77777777">
        <w:trPr>
          <w:cantSplit/>
          <w:jc w:val="center"/>
        </w:trPr>
        <w:tc>
          <w:tcPr>
            <w:tcW w:w="1701" w:type="dxa"/>
            <w:tcMar>
              <w:top w:w="75" w:type="dxa"/>
              <w:left w:w="75" w:type="dxa"/>
              <w:bottom w:w="75" w:type="dxa"/>
              <w:right w:w="75" w:type="dxa"/>
            </w:tcMar>
            <w:vAlign w:val="center"/>
          </w:tcPr>
          <w:p w14:paraId="0A313F8F" w14:textId="77777777" w:rsidR="007979D8" w:rsidRDefault="00000000">
            <w:pPr>
              <w:spacing w:after="0" w:line="252" w:lineRule="auto"/>
              <w:jc w:val="center"/>
            </w:pPr>
            <w:r>
              <w:rPr>
                <w:rFonts w:eastAsia="Times New Roman"/>
                <w:sz w:val="19"/>
              </w:rPr>
              <w:t>BTAD</w:t>
            </w:r>
          </w:p>
        </w:tc>
        <w:tc>
          <w:tcPr>
            <w:tcW w:w="1984" w:type="dxa"/>
            <w:tcMar>
              <w:top w:w="75" w:type="dxa"/>
              <w:left w:w="75" w:type="dxa"/>
              <w:bottom w:w="75" w:type="dxa"/>
              <w:right w:w="75" w:type="dxa"/>
            </w:tcMar>
            <w:vAlign w:val="center"/>
          </w:tcPr>
          <w:p w14:paraId="1E5FF9B6" w14:textId="77777777" w:rsidR="007979D8" w:rsidRDefault="00000000">
            <w:pPr>
              <w:spacing w:after="0" w:line="252" w:lineRule="auto"/>
              <w:jc w:val="center"/>
            </w:pPr>
            <w:r>
              <w:rPr>
                <w:rFonts w:eastAsia="Times New Roman"/>
                <w:sz w:val="19"/>
              </w:rPr>
              <w:t>DINO-only</w:t>
            </w:r>
          </w:p>
        </w:tc>
        <w:tc>
          <w:tcPr>
            <w:tcW w:w="1984" w:type="dxa"/>
            <w:tcMar>
              <w:top w:w="75" w:type="dxa"/>
              <w:left w:w="75" w:type="dxa"/>
              <w:bottom w:w="75" w:type="dxa"/>
              <w:right w:w="75" w:type="dxa"/>
            </w:tcMar>
            <w:vAlign w:val="center"/>
          </w:tcPr>
          <w:p w14:paraId="62FB8DC3" w14:textId="77777777" w:rsidR="007979D8" w:rsidRDefault="00000000">
            <w:pPr>
              <w:spacing w:after="0" w:line="252" w:lineRule="auto"/>
              <w:jc w:val="center"/>
            </w:pPr>
            <w:r>
              <w:rPr>
                <w:rFonts w:eastAsia="Times New Roman"/>
                <w:sz w:val="19"/>
              </w:rPr>
              <w:t>10.42</w:t>
            </w:r>
          </w:p>
        </w:tc>
        <w:tc>
          <w:tcPr>
            <w:tcW w:w="1984" w:type="dxa"/>
            <w:tcMar>
              <w:top w:w="75" w:type="dxa"/>
              <w:left w:w="75" w:type="dxa"/>
              <w:bottom w:w="75" w:type="dxa"/>
              <w:right w:w="75" w:type="dxa"/>
            </w:tcMar>
            <w:vAlign w:val="center"/>
          </w:tcPr>
          <w:p w14:paraId="677A5917" w14:textId="77777777" w:rsidR="007979D8" w:rsidRDefault="00000000">
            <w:pPr>
              <w:spacing w:after="0" w:line="252" w:lineRule="auto"/>
              <w:jc w:val="center"/>
            </w:pPr>
            <w:r>
              <w:rPr>
                <w:rFonts w:eastAsia="Times New Roman"/>
                <w:sz w:val="19"/>
              </w:rPr>
              <w:t>20.84</w:t>
            </w:r>
          </w:p>
        </w:tc>
        <w:tc>
          <w:tcPr>
            <w:tcW w:w="1984" w:type="dxa"/>
            <w:tcMar>
              <w:top w:w="75" w:type="dxa"/>
              <w:left w:w="75" w:type="dxa"/>
              <w:bottom w:w="75" w:type="dxa"/>
              <w:right w:w="75" w:type="dxa"/>
            </w:tcMar>
            <w:vAlign w:val="center"/>
          </w:tcPr>
          <w:p w14:paraId="5BB8ACBB" w14:textId="77777777" w:rsidR="007979D8" w:rsidRDefault="00000000">
            <w:pPr>
              <w:spacing w:after="0" w:line="252" w:lineRule="auto"/>
              <w:jc w:val="center"/>
            </w:pPr>
            <w:r>
              <w:rPr>
                <w:rFonts w:eastAsia="Times New Roman"/>
                <w:sz w:val="19"/>
              </w:rPr>
              <w:t>41.68</w:t>
            </w:r>
          </w:p>
        </w:tc>
      </w:tr>
      <w:tr w:rsidR="007979D8" w14:paraId="1C41DAAB" w14:textId="77777777">
        <w:trPr>
          <w:cantSplit/>
          <w:jc w:val="center"/>
        </w:trPr>
        <w:tc>
          <w:tcPr>
            <w:tcW w:w="1701" w:type="dxa"/>
            <w:tcMar>
              <w:top w:w="75" w:type="dxa"/>
              <w:left w:w="75" w:type="dxa"/>
              <w:bottom w:w="75" w:type="dxa"/>
              <w:right w:w="75" w:type="dxa"/>
            </w:tcMar>
            <w:vAlign w:val="center"/>
          </w:tcPr>
          <w:p w14:paraId="3D76BA4B" w14:textId="77777777" w:rsidR="007979D8" w:rsidRDefault="00000000">
            <w:pPr>
              <w:spacing w:after="0" w:line="252" w:lineRule="auto"/>
              <w:jc w:val="center"/>
            </w:pPr>
            <w:r>
              <w:rPr>
                <w:rFonts w:eastAsia="Times New Roman"/>
                <w:sz w:val="19"/>
              </w:rPr>
              <w:t>BTAD</w:t>
            </w:r>
          </w:p>
        </w:tc>
        <w:tc>
          <w:tcPr>
            <w:tcW w:w="1984" w:type="dxa"/>
            <w:tcMar>
              <w:top w:w="75" w:type="dxa"/>
              <w:left w:w="75" w:type="dxa"/>
              <w:bottom w:w="75" w:type="dxa"/>
              <w:right w:w="75" w:type="dxa"/>
            </w:tcMar>
            <w:vAlign w:val="center"/>
          </w:tcPr>
          <w:p w14:paraId="0ED5B0CE" w14:textId="77777777" w:rsidR="007979D8" w:rsidRDefault="00000000">
            <w:pPr>
              <w:spacing w:after="0" w:line="252" w:lineRule="auto"/>
              <w:jc w:val="center"/>
            </w:pPr>
            <w:r>
              <w:rPr>
                <w:rFonts w:eastAsia="Times New Roman"/>
                <w:sz w:val="19"/>
              </w:rPr>
              <w:t>DCFnet</w:t>
            </w:r>
          </w:p>
        </w:tc>
        <w:tc>
          <w:tcPr>
            <w:tcW w:w="1984" w:type="dxa"/>
            <w:tcMar>
              <w:top w:w="75" w:type="dxa"/>
              <w:left w:w="75" w:type="dxa"/>
              <w:bottom w:w="75" w:type="dxa"/>
              <w:right w:w="75" w:type="dxa"/>
            </w:tcMar>
            <w:vAlign w:val="center"/>
          </w:tcPr>
          <w:p w14:paraId="36EC9558" w14:textId="77777777" w:rsidR="007979D8" w:rsidRDefault="00000000">
            <w:pPr>
              <w:spacing w:after="0" w:line="252" w:lineRule="auto"/>
              <w:jc w:val="center"/>
            </w:pPr>
            <w:r>
              <w:rPr>
                <w:rFonts w:eastAsia="Times New Roman"/>
                <w:sz w:val="19"/>
              </w:rPr>
              <w:t>20.84</w:t>
            </w:r>
          </w:p>
        </w:tc>
        <w:tc>
          <w:tcPr>
            <w:tcW w:w="1984" w:type="dxa"/>
            <w:tcMar>
              <w:top w:w="75" w:type="dxa"/>
              <w:left w:w="75" w:type="dxa"/>
              <w:bottom w:w="75" w:type="dxa"/>
              <w:right w:w="75" w:type="dxa"/>
            </w:tcMar>
            <w:vAlign w:val="center"/>
          </w:tcPr>
          <w:p w14:paraId="2D2A27E3" w14:textId="77777777" w:rsidR="007979D8" w:rsidRDefault="00000000">
            <w:pPr>
              <w:spacing w:after="0" w:line="252" w:lineRule="auto"/>
              <w:jc w:val="center"/>
            </w:pPr>
            <w:r>
              <w:rPr>
                <w:rFonts w:eastAsia="Times New Roman"/>
                <w:sz w:val="19"/>
              </w:rPr>
              <w:t>41.68</w:t>
            </w:r>
          </w:p>
        </w:tc>
        <w:tc>
          <w:tcPr>
            <w:tcW w:w="1984" w:type="dxa"/>
            <w:tcMar>
              <w:top w:w="75" w:type="dxa"/>
              <w:left w:w="75" w:type="dxa"/>
              <w:bottom w:w="75" w:type="dxa"/>
              <w:right w:w="75" w:type="dxa"/>
            </w:tcMar>
            <w:vAlign w:val="center"/>
          </w:tcPr>
          <w:p w14:paraId="4548FDEA" w14:textId="77777777" w:rsidR="007979D8" w:rsidRDefault="00000000">
            <w:pPr>
              <w:spacing w:after="0" w:line="252" w:lineRule="auto"/>
              <w:jc w:val="center"/>
            </w:pPr>
            <w:r>
              <w:rPr>
                <w:rFonts w:eastAsia="Times New Roman"/>
                <w:sz w:val="19"/>
              </w:rPr>
              <w:t>83.36</w:t>
            </w:r>
          </w:p>
        </w:tc>
      </w:tr>
      <w:tr w:rsidR="007979D8" w14:paraId="267E567F" w14:textId="77777777">
        <w:trPr>
          <w:cantSplit/>
          <w:jc w:val="center"/>
        </w:trPr>
        <w:tc>
          <w:tcPr>
            <w:tcW w:w="1701" w:type="dxa"/>
            <w:tcMar>
              <w:top w:w="75" w:type="dxa"/>
              <w:left w:w="75" w:type="dxa"/>
              <w:bottom w:w="75" w:type="dxa"/>
              <w:right w:w="75" w:type="dxa"/>
            </w:tcMar>
            <w:vAlign w:val="center"/>
          </w:tcPr>
          <w:p w14:paraId="256E91BD" w14:textId="77777777" w:rsidR="007979D8" w:rsidRDefault="00000000">
            <w:pPr>
              <w:spacing w:after="0" w:line="252" w:lineRule="auto"/>
              <w:jc w:val="center"/>
            </w:pPr>
            <w:r>
              <w:rPr>
                <w:rFonts w:eastAsia="Times New Roman"/>
                <w:sz w:val="19"/>
              </w:rPr>
              <w:t>VisA</w:t>
            </w:r>
          </w:p>
        </w:tc>
        <w:tc>
          <w:tcPr>
            <w:tcW w:w="1984" w:type="dxa"/>
            <w:tcMar>
              <w:top w:w="75" w:type="dxa"/>
              <w:left w:w="75" w:type="dxa"/>
              <w:bottom w:w="75" w:type="dxa"/>
              <w:right w:w="75" w:type="dxa"/>
            </w:tcMar>
            <w:vAlign w:val="center"/>
          </w:tcPr>
          <w:p w14:paraId="1DD9BB4E" w14:textId="77777777" w:rsidR="007979D8" w:rsidRDefault="00000000">
            <w:pPr>
              <w:spacing w:after="0" w:line="252" w:lineRule="auto"/>
              <w:jc w:val="center"/>
            </w:pPr>
            <w:r>
              <w:rPr>
                <w:rFonts w:eastAsia="Times New Roman"/>
                <w:sz w:val="19"/>
              </w:rPr>
              <w:t>DINO-only</w:t>
            </w:r>
          </w:p>
        </w:tc>
        <w:tc>
          <w:tcPr>
            <w:tcW w:w="1984" w:type="dxa"/>
            <w:tcMar>
              <w:top w:w="75" w:type="dxa"/>
              <w:left w:w="75" w:type="dxa"/>
              <w:bottom w:w="75" w:type="dxa"/>
              <w:right w:w="75" w:type="dxa"/>
            </w:tcMar>
            <w:vAlign w:val="center"/>
          </w:tcPr>
          <w:p w14:paraId="44F3694A" w14:textId="77777777" w:rsidR="007979D8" w:rsidRDefault="00000000">
            <w:pPr>
              <w:spacing w:after="0" w:line="252" w:lineRule="auto"/>
              <w:jc w:val="center"/>
            </w:pPr>
            <w:r>
              <w:rPr>
                <w:rFonts w:eastAsia="Times New Roman"/>
                <w:sz w:val="19"/>
              </w:rPr>
              <w:t>49.94</w:t>
            </w:r>
          </w:p>
        </w:tc>
        <w:tc>
          <w:tcPr>
            <w:tcW w:w="1984" w:type="dxa"/>
            <w:tcMar>
              <w:top w:w="75" w:type="dxa"/>
              <w:left w:w="75" w:type="dxa"/>
              <w:bottom w:w="75" w:type="dxa"/>
              <w:right w:w="75" w:type="dxa"/>
            </w:tcMar>
            <w:vAlign w:val="center"/>
          </w:tcPr>
          <w:p w14:paraId="491B2070" w14:textId="77777777" w:rsidR="007979D8" w:rsidRDefault="00000000">
            <w:pPr>
              <w:spacing w:after="0" w:line="252" w:lineRule="auto"/>
              <w:jc w:val="center"/>
            </w:pPr>
            <w:r>
              <w:rPr>
                <w:rFonts w:eastAsia="Times New Roman"/>
                <w:sz w:val="19"/>
              </w:rPr>
              <w:t>99.88</w:t>
            </w:r>
          </w:p>
        </w:tc>
        <w:tc>
          <w:tcPr>
            <w:tcW w:w="1984" w:type="dxa"/>
            <w:tcMar>
              <w:top w:w="75" w:type="dxa"/>
              <w:left w:w="75" w:type="dxa"/>
              <w:bottom w:w="75" w:type="dxa"/>
              <w:right w:w="75" w:type="dxa"/>
            </w:tcMar>
            <w:vAlign w:val="center"/>
          </w:tcPr>
          <w:p w14:paraId="30B83963" w14:textId="77777777" w:rsidR="007979D8" w:rsidRDefault="00000000">
            <w:pPr>
              <w:spacing w:after="0" w:line="252" w:lineRule="auto"/>
              <w:jc w:val="center"/>
            </w:pPr>
            <w:r>
              <w:rPr>
                <w:rFonts w:eastAsia="Times New Roman"/>
                <w:sz w:val="19"/>
              </w:rPr>
              <w:t>199.75</w:t>
            </w:r>
          </w:p>
        </w:tc>
      </w:tr>
      <w:tr w:rsidR="007979D8" w14:paraId="529CE2DC" w14:textId="77777777">
        <w:trPr>
          <w:cantSplit/>
          <w:jc w:val="center"/>
        </w:trPr>
        <w:tc>
          <w:tcPr>
            <w:tcW w:w="1701" w:type="dxa"/>
            <w:tcMar>
              <w:top w:w="75" w:type="dxa"/>
              <w:left w:w="75" w:type="dxa"/>
              <w:bottom w:w="75" w:type="dxa"/>
              <w:right w:w="75" w:type="dxa"/>
            </w:tcMar>
            <w:vAlign w:val="center"/>
          </w:tcPr>
          <w:p w14:paraId="57C8FD35" w14:textId="77777777" w:rsidR="007979D8" w:rsidRDefault="00000000">
            <w:pPr>
              <w:spacing w:after="0" w:line="252" w:lineRule="auto"/>
              <w:jc w:val="center"/>
            </w:pPr>
            <w:r>
              <w:rPr>
                <w:rFonts w:eastAsia="Times New Roman"/>
                <w:sz w:val="19"/>
              </w:rPr>
              <w:t>VisA</w:t>
            </w:r>
          </w:p>
        </w:tc>
        <w:tc>
          <w:tcPr>
            <w:tcW w:w="1984" w:type="dxa"/>
            <w:tcMar>
              <w:top w:w="75" w:type="dxa"/>
              <w:left w:w="75" w:type="dxa"/>
              <w:bottom w:w="75" w:type="dxa"/>
              <w:right w:w="75" w:type="dxa"/>
            </w:tcMar>
            <w:vAlign w:val="center"/>
          </w:tcPr>
          <w:p w14:paraId="54A6C780" w14:textId="77777777" w:rsidR="007979D8" w:rsidRDefault="00000000">
            <w:pPr>
              <w:spacing w:after="0" w:line="252" w:lineRule="auto"/>
              <w:jc w:val="center"/>
            </w:pPr>
            <w:r>
              <w:rPr>
                <w:rFonts w:eastAsia="Times New Roman"/>
                <w:sz w:val="19"/>
              </w:rPr>
              <w:t>DCFnet</w:t>
            </w:r>
          </w:p>
        </w:tc>
        <w:tc>
          <w:tcPr>
            <w:tcW w:w="1984" w:type="dxa"/>
            <w:tcMar>
              <w:top w:w="75" w:type="dxa"/>
              <w:left w:w="75" w:type="dxa"/>
              <w:bottom w:w="75" w:type="dxa"/>
              <w:right w:w="75" w:type="dxa"/>
            </w:tcMar>
            <w:vAlign w:val="center"/>
          </w:tcPr>
          <w:p w14:paraId="1D404CE6" w14:textId="77777777" w:rsidR="007979D8" w:rsidRDefault="00000000">
            <w:pPr>
              <w:spacing w:after="0" w:line="252" w:lineRule="auto"/>
              <w:jc w:val="center"/>
            </w:pPr>
            <w:r>
              <w:rPr>
                <w:rFonts w:eastAsia="Times New Roman"/>
                <w:sz w:val="19"/>
              </w:rPr>
              <w:t>99.88</w:t>
            </w:r>
          </w:p>
        </w:tc>
        <w:tc>
          <w:tcPr>
            <w:tcW w:w="1984" w:type="dxa"/>
            <w:tcMar>
              <w:top w:w="75" w:type="dxa"/>
              <w:left w:w="75" w:type="dxa"/>
              <w:bottom w:w="75" w:type="dxa"/>
              <w:right w:w="75" w:type="dxa"/>
            </w:tcMar>
            <w:vAlign w:val="center"/>
          </w:tcPr>
          <w:p w14:paraId="46D2CD66" w14:textId="77777777" w:rsidR="007979D8" w:rsidRDefault="00000000">
            <w:pPr>
              <w:spacing w:after="0" w:line="252" w:lineRule="auto"/>
              <w:jc w:val="center"/>
            </w:pPr>
            <w:r>
              <w:rPr>
                <w:rFonts w:eastAsia="Times New Roman"/>
                <w:sz w:val="19"/>
              </w:rPr>
              <w:t>199.75</w:t>
            </w:r>
          </w:p>
        </w:tc>
        <w:tc>
          <w:tcPr>
            <w:tcW w:w="1984" w:type="dxa"/>
            <w:tcMar>
              <w:top w:w="75" w:type="dxa"/>
              <w:left w:w="75" w:type="dxa"/>
              <w:bottom w:w="75" w:type="dxa"/>
              <w:right w:w="75" w:type="dxa"/>
            </w:tcMar>
            <w:vAlign w:val="center"/>
          </w:tcPr>
          <w:p w14:paraId="201EA496" w14:textId="77777777" w:rsidR="007979D8" w:rsidRDefault="00000000">
            <w:pPr>
              <w:spacing w:after="0" w:line="252" w:lineRule="auto"/>
              <w:jc w:val="center"/>
            </w:pPr>
            <w:r>
              <w:rPr>
                <w:rFonts w:eastAsia="Times New Roman"/>
                <w:sz w:val="19"/>
              </w:rPr>
              <w:t>399.51</w:t>
            </w:r>
          </w:p>
        </w:tc>
      </w:tr>
      <w:tr w:rsidR="007979D8" w14:paraId="1128FD59" w14:textId="77777777">
        <w:trPr>
          <w:cantSplit/>
          <w:jc w:val="center"/>
        </w:trPr>
        <w:tc>
          <w:tcPr>
            <w:tcW w:w="1701" w:type="dxa"/>
            <w:tcMar>
              <w:top w:w="75" w:type="dxa"/>
              <w:left w:w="75" w:type="dxa"/>
              <w:bottom w:w="75" w:type="dxa"/>
              <w:right w:w="75" w:type="dxa"/>
            </w:tcMar>
            <w:vAlign w:val="center"/>
          </w:tcPr>
          <w:p w14:paraId="67B7FFFD" w14:textId="77777777" w:rsidR="007979D8" w:rsidRDefault="00000000">
            <w:pPr>
              <w:spacing w:after="0" w:line="252" w:lineRule="auto"/>
              <w:jc w:val="center"/>
            </w:pPr>
            <w:r>
              <w:rPr>
                <w:rFonts w:eastAsia="Times New Roman"/>
                <w:sz w:val="19"/>
              </w:rPr>
              <w:t>MVTec AD</w:t>
            </w:r>
          </w:p>
        </w:tc>
        <w:tc>
          <w:tcPr>
            <w:tcW w:w="1984" w:type="dxa"/>
            <w:tcMar>
              <w:top w:w="75" w:type="dxa"/>
              <w:left w:w="75" w:type="dxa"/>
              <w:bottom w:w="75" w:type="dxa"/>
              <w:right w:w="75" w:type="dxa"/>
            </w:tcMar>
            <w:vAlign w:val="center"/>
          </w:tcPr>
          <w:p w14:paraId="18E48699" w14:textId="77777777" w:rsidR="007979D8" w:rsidRDefault="00000000">
            <w:pPr>
              <w:spacing w:after="0" w:line="252" w:lineRule="auto"/>
              <w:jc w:val="center"/>
            </w:pPr>
            <w:r>
              <w:rPr>
                <w:rFonts w:eastAsia="Times New Roman"/>
                <w:sz w:val="19"/>
              </w:rPr>
              <w:t>DINO-only</w:t>
            </w:r>
          </w:p>
        </w:tc>
        <w:tc>
          <w:tcPr>
            <w:tcW w:w="1984" w:type="dxa"/>
            <w:tcMar>
              <w:top w:w="75" w:type="dxa"/>
              <w:left w:w="75" w:type="dxa"/>
              <w:bottom w:w="75" w:type="dxa"/>
              <w:right w:w="75" w:type="dxa"/>
            </w:tcMar>
            <w:vAlign w:val="center"/>
          </w:tcPr>
          <w:p w14:paraId="120C4E76" w14:textId="77777777" w:rsidR="007979D8" w:rsidRDefault="00000000">
            <w:pPr>
              <w:spacing w:after="0" w:line="252" w:lineRule="auto"/>
              <w:jc w:val="center"/>
            </w:pPr>
            <w:r>
              <w:rPr>
                <w:rFonts w:eastAsia="Times New Roman"/>
                <w:sz w:val="19"/>
              </w:rPr>
              <w:t>47.19</w:t>
            </w:r>
          </w:p>
        </w:tc>
        <w:tc>
          <w:tcPr>
            <w:tcW w:w="1984" w:type="dxa"/>
            <w:tcMar>
              <w:top w:w="75" w:type="dxa"/>
              <w:left w:w="75" w:type="dxa"/>
              <w:bottom w:w="75" w:type="dxa"/>
              <w:right w:w="75" w:type="dxa"/>
            </w:tcMar>
            <w:vAlign w:val="center"/>
          </w:tcPr>
          <w:p w14:paraId="7D2AC527" w14:textId="77777777" w:rsidR="007979D8" w:rsidRDefault="00000000">
            <w:pPr>
              <w:spacing w:after="0" w:line="252" w:lineRule="auto"/>
              <w:jc w:val="center"/>
            </w:pPr>
            <w:r>
              <w:rPr>
                <w:rFonts w:eastAsia="Times New Roman"/>
                <w:sz w:val="19"/>
              </w:rPr>
              <w:t>94.37</w:t>
            </w:r>
          </w:p>
        </w:tc>
        <w:tc>
          <w:tcPr>
            <w:tcW w:w="1984" w:type="dxa"/>
            <w:tcMar>
              <w:top w:w="75" w:type="dxa"/>
              <w:left w:w="75" w:type="dxa"/>
              <w:bottom w:w="75" w:type="dxa"/>
              <w:right w:w="75" w:type="dxa"/>
            </w:tcMar>
            <w:vAlign w:val="center"/>
          </w:tcPr>
          <w:p w14:paraId="6CDA6386" w14:textId="77777777" w:rsidR="007979D8" w:rsidRDefault="00000000">
            <w:pPr>
              <w:spacing w:after="0" w:line="252" w:lineRule="auto"/>
              <w:jc w:val="center"/>
            </w:pPr>
            <w:r>
              <w:rPr>
                <w:rFonts w:eastAsia="Times New Roman"/>
                <w:sz w:val="19"/>
              </w:rPr>
              <w:t>188.74</w:t>
            </w:r>
          </w:p>
        </w:tc>
      </w:tr>
      <w:tr w:rsidR="007979D8" w14:paraId="79937641" w14:textId="77777777">
        <w:trPr>
          <w:cantSplit/>
          <w:jc w:val="center"/>
        </w:trPr>
        <w:tc>
          <w:tcPr>
            <w:tcW w:w="1701" w:type="dxa"/>
            <w:tcMar>
              <w:top w:w="75" w:type="dxa"/>
              <w:left w:w="75" w:type="dxa"/>
              <w:bottom w:w="75" w:type="dxa"/>
              <w:right w:w="75" w:type="dxa"/>
            </w:tcMar>
            <w:vAlign w:val="center"/>
          </w:tcPr>
          <w:p w14:paraId="6C8C07EF" w14:textId="77777777" w:rsidR="007979D8" w:rsidRDefault="00000000">
            <w:pPr>
              <w:keepNext/>
              <w:spacing w:after="0" w:line="252" w:lineRule="auto"/>
              <w:jc w:val="center"/>
            </w:pPr>
            <w:r>
              <w:rPr>
                <w:rFonts w:eastAsia="Times New Roman"/>
                <w:sz w:val="19"/>
              </w:rPr>
              <w:t>MVTec AD</w:t>
            </w:r>
          </w:p>
        </w:tc>
        <w:tc>
          <w:tcPr>
            <w:tcW w:w="1984" w:type="dxa"/>
            <w:tcMar>
              <w:top w:w="75" w:type="dxa"/>
              <w:left w:w="75" w:type="dxa"/>
              <w:bottom w:w="75" w:type="dxa"/>
              <w:right w:w="75" w:type="dxa"/>
            </w:tcMar>
            <w:vAlign w:val="center"/>
          </w:tcPr>
          <w:p w14:paraId="53195C66" w14:textId="77777777" w:rsidR="007979D8" w:rsidRDefault="00000000">
            <w:pPr>
              <w:keepNext/>
              <w:spacing w:after="0" w:line="252" w:lineRule="auto"/>
              <w:jc w:val="center"/>
            </w:pPr>
            <w:r>
              <w:rPr>
                <w:rFonts w:eastAsia="Times New Roman"/>
                <w:sz w:val="19"/>
              </w:rPr>
              <w:t>DCFnet</w:t>
            </w:r>
          </w:p>
        </w:tc>
        <w:tc>
          <w:tcPr>
            <w:tcW w:w="1984" w:type="dxa"/>
            <w:tcMar>
              <w:top w:w="75" w:type="dxa"/>
              <w:left w:w="75" w:type="dxa"/>
              <w:bottom w:w="75" w:type="dxa"/>
              <w:right w:w="75" w:type="dxa"/>
            </w:tcMar>
            <w:vAlign w:val="center"/>
          </w:tcPr>
          <w:p w14:paraId="0EFAA992" w14:textId="77777777" w:rsidR="007979D8" w:rsidRDefault="00000000">
            <w:pPr>
              <w:keepNext/>
              <w:spacing w:after="0" w:line="252" w:lineRule="auto"/>
              <w:jc w:val="center"/>
            </w:pPr>
            <w:r>
              <w:rPr>
                <w:rFonts w:eastAsia="Times New Roman"/>
                <w:sz w:val="19"/>
              </w:rPr>
              <w:t>94.37</w:t>
            </w:r>
          </w:p>
        </w:tc>
        <w:tc>
          <w:tcPr>
            <w:tcW w:w="1984" w:type="dxa"/>
            <w:tcMar>
              <w:top w:w="75" w:type="dxa"/>
              <w:left w:w="75" w:type="dxa"/>
              <w:bottom w:w="75" w:type="dxa"/>
              <w:right w:w="75" w:type="dxa"/>
            </w:tcMar>
            <w:vAlign w:val="center"/>
          </w:tcPr>
          <w:p w14:paraId="41480AD3" w14:textId="77777777" w:rsidR="007979D8" w:rsidRDefault="00000000">
            <w:pPr>
              <w:keepNext/>
              <w:spacing w:after="0" w:line="252" w:lineRule="auto"/>
              <w:jc w:val="center"/>
            </w:pPr>
            <w:r>
              <w:rPr>
                <w:rFonts w:eastAsia="Times New Roman"/>
                <w:sz w:val="19"/>
              </w:rPr>
              <w:t>188.74</w:t>
            </w:r>
          </w:p>
        </w:tc>
        <w:tc>
          <w:tcPr>
            <w:tcW w:w="1984" w:type="dxa"/>
            <w:tcMar>
              <w:top w:w="75" w:type="dxa"/>
              <w:left w:w="75" w:type="dxa"/>
              <w:bottom w:w="75" w:type="dxa"/>
              <w:right w:w="75" w:type="dxa"/>
            </w:tcMar>
            <w:vAlign w:val="center"/>
          </w:tcPr>
          <w:p w14:paraId="03D410C1" w14:textId="77777777" w:rsidR="007979D8" w:rsidRDefault="00000000">
            <w:pPr>
              <w:keepNext/>
              <w:spacing w:after="0" w:line="252" w:lineRule="auto"/>
              <w:jc w:val="center"/>
            </w:pPr>
            <w:r>
              <w:rPr>
                <w:rFonts w:eastAsia="Times New Roman"/>
                <w:sz w:val="19"/>
              </w:rPr>
              <w:t>377.49</w:t>
            </w:r>
          </w:p>
        </w:tc>
      </w:tr>
    </w:tbl>
    <w:p w14:paraId="292C9A05" w14:textId="77777777" w:rsidR="007979D8" w:rsidRDefault="00000000">
      <w:pPr>
        <w:pStyle w:val="af7"/>
        <w:spacing w:before="60"/>
      </w:pPr>
      <w:r>
        <w:rPr>
          <w:rFonts w:eastAsia="Times New Roman"/>
          <w:b w:val="0"/>
        </w:rPr>
        <w:t>Sum over category banks; decimal MB. Descriptor storage only, without model weights or query caches.</w:t>
      </w:r>
    </w:p>
    <w:p w14:paraId="2F1D75C7" w14:textId="77777777" w:rsidR="007979D8" w:rsidRDefault="00000000">
      <w:pPr>
        <w:pStyle w:val="31"/>
      </w:pPr>
      <w:r>
        <w:t>4.2.6 Reproducibility and Remaining Limitations</w:t>
      </w:r>
    </w:p>
    <w:p w14:paraId="183C2378" w14:textId="77777777" w:rsidR="007979D8" w:rsidRDefault="00000000">
      <w:pPr>
        <w:jc w:val="both"/>
      </w:pPr>
      <w:r>
        <w:rPr>
          <w:rFonts w:eastAsia="Times New Roman"/>
        </w:rPr>
        <w:t>The accompanying repository records the frozen configuration, reference identities, split and checkpoint hashes, per-configuration metrics, and a CPU replay path. The compact prediction package contains 324 category/configuration files with float16 patch-score arrays, occupying approximately 186.8 MB; each file can contain multiple test images. Dataset images and third-party weights are obtained separately. Replaying quantized maps verifies the archived evaluation within its stated tolerance, whereas a full reproduction also requires the recorded checkpoints, preprocessing, and legally obtained datasets.</w:t>
      </w:r>
    </w:p>
    <w:p w14:paraId="562973B5" w14:textId="77777777" w:rsidR="007979D8" w:rsidRDefault="00000000">
      <w:pPr>
        <w:jc w:val="both"/>
      </w:pPr>
      <w:r>
        <w:rPr>
          <w:rFonts w:eastAsia="Times New Roman"/>
        </w:rPr>
        <w:t>Several limitations remain. The study validates the complete fusion path but not the isolated contribution of each calibration operation. Deterministic grid resizing is not semantic correspondence. Category-specific losses show that equal fusion is not universally suitable. The pixel evaluator uses stride sampling, so tiny defects can be missed by the evaluation lattice. VisA retains a conservative in-domain role, the tested benchmarks do not cover all industrial settings, and the stage-based runtime audit is narrower than a deployed application benchmark. These limitations bound the present claim and define concrete targets for further experiments.</w:t>
      </w:r>
    </w:p>
    <w:p w14:paraId="0F48BAAD" w14:textId="77777777" w:rsidR="007979D8" w:rsidRDefault="00000000">
      <w:pPr>
        <w:pStyle w:val="1"/>
      </w:pPr>
      <w:r>
        <w:t>5 Conclusion</w:t>
      </w:r>
    </w:p>
    <w:p w14:paraId="742E431B" w14:textId="77777777" w:rsidR="007979D8" w:rsidRDefault="00000000">
      <w:pPr>
        <w:jc w:val="both"/>
      </w:pPr>
      <w:r>
        <w:rPr>
          <w:rFonts w:eastAsia="Times New Roman"/>
        </w:rPr>
        <w:t>We presented DCFnet, a normal-only few-shot anomaly-localization pipeline that combines frozen DINOv2 and DPAM-configured CLIP visual descriptors through deterministic spatial and magnitude calibration. Its joint normal-memory distance uses both representations without learning a fusion network or invoking text at inference. Matched experiments across four datasets, three reference seeds, and three shot levels show positive dataset-level P-AP gains in all 36 configurations. Additional single-branch controls on BTAD and MVTec AD support a benefit beyond either isolated visual branch under that protocol.</w:t>
      </w:r>
    </w:p>
    <w:p w14:paraId="2DD14EDB" w14:textId="77777777" w:rsidR="007979D8" w:rsidRDefault="00000000">
      <w:pPr>
        <w:jc w:val="both"/>
      </w:pPr>
      <w:r>
        <w:rPr>
          <w:rFonts w:eastAsia="Times New Roman"/>
        </w:rPr>
        <w:t>The benefit is qualified by persistent category losses, lower BTAD image-level AP and maximum F1, stronger results from some broader baselines, and a material inference-cost increase. DCFnet is therefore a transparent fixed-fusion reference rather than a universal best-performing detector. Future work should isolate calibration components, test controlled alternatives to grid interpolation, validate any selective fusion rule without external-test tuning, and measure an integrated application pipeline. Such studies are necessary before assigning a causal mechanism to the observed complementarity or claiming wider deployment suitability.</w:t>
      </w:r>
    </w:p>
    <w:p w14:paraId="51CAFEB3" w14:textId="77777777" w:rsidR="007979D8" w:rsidRDefault="00000000">
      <w:pPr>
        <w:pStyle w:val="1"/>
      </w:pPr>
      <w:r>
        <w:t>Data and Code Availability</w:t>
      </w:r>
    </w:p>
    <w:p w14:paraId="7399FC61" w14:textId="77777777" w:rsidR="007979D8" w:rsidRDefault="00000000">
      <w:pPr>
        <w:jc w:val="both"/>
      </w:pPr>
      <w:r>
        <w:rPr>
          <w:rFonts w:eastAsia="Times New Roman"/>
        </w:rPr>
        <w:t xml:space="preserve">The implementation and reproducibility materials are available at https://github.com/USEU117/sci_project. Within the repository, docs/submission_reproducibility_20260826/README.md is the reproduction entry </w:t>
      </w:r>
      <w:r>
        <w:rPr>
          <w:rFonts w:eastAsia="Times New Roman"/>
        </w:rPr>
        <w:lastRenderedPageBreak/>
        <w:t>point, and submission_repro_20260827 contains the archived evidence package. Its SOURCE_COMMIT and checksum manifests identify the experiment archive; they do not identify later manuscript edits. The evaluated data are MPDD [29], BTAD [30], MVTec AD [31], and VisA [32], distributed by their respective providers. The repository records the required dataset layout and checkpoint identifiers without redistributing the original images or third-party model weights.</w:t>
      </w:r>
    </w:p>
    <w:p w14:paraId="75740FE5" w14:textId="77777777" w:rsidR="007979D8" w:rsidRDefault="00000000">
      <w:pPr>
        <w:pStyle w:val="1"/>
      </w:pPr>
      <w:r>
        <w:t>References</w:t>
      </w:r>
    </w:p>
    <w:p w14:paraId="0092AB5F" w14:textId="77777777" w:rsidR="007979D8" w:rsidRDefault="00000000">
      <w:pPr>
        <w:spacing w:after="100" w:line="245" w:lineRule="auto"/>
        <w:ind w:left="369" w:hanging="369"/>
      </w:pPr>
      <w:r>
        <w:rPr>
          <w:rFonts w:eastAsia="Times New Roman"/>
          <w:sz w:val="19"/>
        </w:rPr>
        <w:t>[1] M. Yang, J. Liu, Z. Yang, and Z. Wu, 'SLSG: Industrial image anomaly detection with improved feature embeddings and one-class classification,' Pattern Recognit., vol. 156, Art. no. 110862, 2024. https://doi.org/10.1016/j.patcog.2024.110862.</w:t>
      </w:r>
    </w:p>
    <w:p w14:paraId="15C513A3" w14:textId="77777777" w:rsidR="007979D8" w:rsidRDefault="00000000">
      <w:pPr>
        <w:spacing w:after="100" w:line="245" w:lineRule="auto"/>
        <w:ind w:left="369" w:hanging="369"/>
      </w:pPr>
      <w:r>
        <w:rPr>
          <w:rFonts w:eastAsia="Times New Roman"/>
          <w:sz w:val="19"/>
        </w:rPr>
        <w:t>[2] A. Luo, G. Wen, Y. Cheng, S. Mei, H. Dong, and X. Liu, 'DMMGNet: A discrimination mapping and memory bank mean guidance-based network for high-performance few-shot industrial anomaly detection,' Neurocomputing, vol. 610, Art. no. 128622, 2024. https://doi.org/10.1016/j.neucom.2024.128622.</w:t>
      </w:r>
    </w:p>
    <w:p w14:paraId="448F0991" w14:textId="77777777" w:rsidR="007979D8" w:rsidRDefault="00000000">
      <w:pPr>
        <w:spacing w:after="100" w:line="245" w:lineRule="auto"/>
        <w:ind w:left="369" w:hanging="369"/>
      </w:pPr>
      <w:r>
        <w:rPr>
          <w:rFonts w:eastAsia="Times New Roman"/>
          <w:sz w:val="19"/>
        </w:rPr>
        <w:t>[3] S. Damm, M. Laszkiewicz, J. Lederer, and A. Fischer, 'AnomalyDINO: Boosting patch-based few-shot anomaly detection with DINOv2,' in Proc. IEEE/CVF Winter Conf. Appl. Comput. Vis. (WACV), 2025, pp. 1319-1329. Available: https://openaccess.thecvf.com/content/WACV2025/html/Damm_AnomalyDINO_Boosting_Patch-Based_Few-Shot_Anomaly_Detection_with_DINOv2_WACV_2025_paper.html</w:t>
      </w:r>
    </w:p>
    <w:p w14:paraId="3E6ECB3E" w14:textId="77777777" w:rsidR="007979D8" w:rsidRDefault="00000000">
      <w:pPr>
        <w:spacing w:after="100" w:line="245" w:lineRule="auto"/>
        <w:ind w:left="369" w:hanging="369"/>
      </w:pPr>
      <w:r>
        <w:rPr>
          <w:rFonts w:eastAsia="Times New Roman"/>
          <w:sz w:val="19"/>
        </w:rPr>
        <w:t>[4] J. Zhou, W. Wong, and F. Liao, 'One-shot unsupervised industrial anomaly detection: Enhanced performance under extreme data scarcity,' Pattern Recognit., vol. 173, Art. no. 112759, 2026. https://doi.org/10.1016/j.patcog.2025.112759.</w:t>
      </w:r>
    </w:p>
    <w:p w14:paraId="3B77D74D" w14:textId="77777777" w:rsidR="007979D8" w:rsidRDefault="00000000">
      <w:pPr>
        <w:spacing w:after="100" w:line="245" w:lineRule="auto"/>
        <w:ind w:left="369" w:hanging="369"/>
      </w:pPr>
      <w:r>
        <w:rPr>
          <w:rFonts w:eastAsia="Times New Roman"/>
          <w:sz w:val="19"/>
        </w:rPr>
        <w:t>[5] X. Guo, Z. Chen, C. D. Castillo, H. Wang, and X. Liu, 'Sea-CLIP: Mining semantic-aware representations for few-shot anomaly detection with CLIP,' in Proc. IEEE/CVF Winter Conf. Appl. Comput. Vis. (WACV), 2026, pp. 3689-3699. Available: https://openaccess.thecvf.com/content/WACV2026/html/Guo_Sea-CLIP_Mining_Semantic-Aware_Representations_for_Few-Shot_Anomaly_Detection_with_CLIP_WACV_2026_paper.html</w:t>
      </w:r>
    </w:p>
    <w:p w14:paraId="7F8B6D46" w14:textId="77777777" w:rsidR="007979D8" w:rsidRDefault="00000000">
      <w:pPr>
        <w:spacing w:after="100" w:line="245" w:lineRule="auto"/>
        <w:ind w:left="369" w:hanging="369"/>
      </w:pPr>
      <w:r>
        <w:rPr>
          <w:rFonts w:eastAsia="Times New Roman"/>
          <w:sz w:val="19"/>
        </w:rPr>
        <w:t>[6] X. Zhang, M. Xu, and X. Zhou, 'RealNet: A feature selection network with realistic synthetic anomaly for anomaly detection,' in Proc. IEEE/CVF Conf. Comput. Vis. Pattern Recognit. (CVPR), 2024, pp. 16699-16708. https://doi.org/10.1109/cvpr52733.2024.01580.</w:t>
      </w:r>
    </w:p>
    <w:p w14:paraId="22EC2180" w14:textId="77777777" w:rsidR="007979D8" w:rsidRDefault="00000000">
      <w:pPr>
        <w:spacing w:after="100" w:line="245" w:lineRule="auto"/>
        <w:ind w:left="369" w:hanging="369"/>
      </w:pPr>
      <w:r>
        <w:rPr>
          <w:rFonts w:eastAsia="Times New Roman"/>
          <w:sz w:val="19"/>
        </w:rPr>
        <w:t>[7] Y. Bai, J. Zhang, Z. Chen, Y. Dong, Y. Cao, and G. Tian, 'Dual-path frequency discriminators for few-shot anomaly detection,' Knowl.-Based Syst., vol. 302, Art. no. 112397, 2024. https://doi.org/10.1016/j.knosys.2024.112397.</w:t>
      </w:r>
    </w:p>
    <w:p w14:paraId="57CDE3C5" w14:textId="77777777" w:rsidR="007979D8" w:rsidRDefault="00000000">
      <w:pPr>
        <w:spacing w:after="100" w:line="245" w:lineRule="auto"/>
        <w:ind w:left="369" w:hanging="369"/>
      </w:pPr>
      <w:r>
        <w:rPr>
          <w:rFonts w:eastAsia="Times New Roman"/>
          <w:sz w:val="19"/>
        </w:rPr>
        <w:t>[8] T. Defard, A. Setkov, A. Loesch, and R. Audigier, 'PaDiM: A patch distribution modeling framework for anomaly detection and localization,' in Pattern Recognition. ICPR International Workshops and Challenges, 2021, pp. 475-489. https://doi.org/10.1007/978-3-030-68799-1_35.</w:t>
      </w:r>
    </w:p>
    <w:p w14:paraId="10A7E638" w14:textId="77777777" w:rsidR="007979D8" w:rsidRDefault="00000000">
      <w:pPr>
        <w:spacing w:after="100" w:line="245" w:lineRule="auto"/>
        <w:ind w:left="369" w:hanging="369"/>
      </w:pPr>
      <w:r>
        <w:rPr>
          <w:rFonts w:eastAsia="Times New Roman"/>
          <w:sz w:val="19"/>
        </w:rPr>
        <w:t>[9] K. Roth, L. Pemula, J. Zepeda, B. Schölkopf, T. Brox, and P. Gehler, 'Towards total recall in industrial anomaly detection,' in Proc. IEEE/CVF Conf. Comput. Vis. Pattern Recognit. (CVPR), 2022, pp. 14318-14328. https://doi.org/10.1109/cvpr52688.2022.01392.</w:t>
      </w:r>
    </w:p>
    <w:p w14:paraId="1437AA2B" w14:textId="77777777" w:rsidR="007979D8" w:rsidRDefault="00000000">
      <w:pPr>
        <w:spacing w:after="100" w:line="245" w:lineRule="auto"/>
        <w:ind w:left="369" w:hanging="369"/>
      </w:pPr>
      <w:r>
        <w:rPr>
          <w:rFonts w:eastAsia="Times New Roman"/>
          <w:sz w:val="19"/>
        </w:rPr>
        <w:t>[10] Z. Hu, X. Zeng, Y. Li, Z. Yin, E. Meng, L. Zhu, and X. Kong, 'Few-shot anomaly detection with adaptive feature transformation and descriptor construction,' Chin. J. Aeronaut., vol. 38, no. 3, Art. no. 103098, 2025. https://doi.org/10.1016/j.cja.2024.06.007.</w:t>
      </w:r>
    </w:p>
    <w:p w14:paraId="3687F376" w14:textId="77777777" w:rsidR="007979D8" w:rsidRDefault="00000000">
      <w:pPr>
        <w:spacing w:after="100" w:line="245" w:lineRule="auto"/>
        <w:ind w:left="369" w:hanging="369"/>
      </w:pPr>
      <w:r>
        <w:rPr>
          <w:rFonts w:eastAsia="Times New Roman"/>
          <w:sz w:val="19"/>
        </w:rPr>
        <w:t>[11] S. Wei, X. Wei, Z. Ma, S. Dong, S. Zhang, and Y. Gong, 'Few-shot online anomaly detection and segmentation,' Knowl.-Based Syst., vol. 300, Art. no. 112168, 2024. https://doi.org/10.1016/j.knosys.2024.112168.</w:t>
      </w:r>
    </w:p>
    <w:p w14:paraId="1893C66B" w14:textId="77777777" w:rsidR="007979D8" w:rsidRDefault="00000000">
      <w:pPr>
        <w:spacing w:after="100" w:line="245" w:lineRule="auto"/>
        <w:ind w:left="369" w:hanging="369"/>
      </w:pPr>
      <w:r>
        <w:rPr>
          <w:rFonts w:eastAsia="Times New Roman"/>
          <w:sz w:val="19"/>
        </w:rPr>
        <w:t>[12] Y. Li, L. Tian, Y. Dai, W. Chen, L. Bao, and X. Liu, 'FastRef: Fast prototype refinement for few-shot industrial anomaly detection,' in Proc. IEEE/CVF Conf. Comput. Vis. Pattern Recognit. (CVPR), 2026, pp. 43040-43049. Available: https://openaccess.thecvf.com/content/CVPR2026/html/Li_FastRef_Fast_Prototype_Refinement_for_Few-shot_Industrial_Anomaly_Detection_CVPR_2026_paper.html</w:t>
      </w:r>
    </w:p>
    <w:p w14:paraId="782FB476" w14:textId="77777777" w:rsidR="007979D8" w:rsidRDefault="00000000">
      <w:pPr>
        <w:spacing w:after="100" w:line="245" w:lineRule="auto"/>
        <w:ind w:left="369" w:hanging="369"/>
      </w:pPr>
      <w:r>
        <w:rPr>
          <w:rFonts w:eastAsia="Times New Roman"/>
          <w:sz w:val="19"/>
        </w:rPr>
        <w:t>[13] Z. Gu, B. Zhu, G. Zhu, Y. Chen, M. Tang, and J. Wang, 'UniVAD: A training-free unified model for few-shot visual anomaly detection,' in Proc. IEEE/CVF Conf. Comput. Vis. Pattern Recognit. (CVPR), 2025, pp. 15194-15203. Available: https://openaccess.thecvf.com/content/CVPR2025/html/Gu_UniVAD_A_Training-free_Unified_Model_for_Few-shot_Visual_Anomaly_Detection_CVPR_2025_paper.html</w:t>
      </w:r>
    </w:p>
    <w:p w14:paraId="592AF88B" w14:textId="77777777" w:rsidR="007979D8" w:rsidRDefault="00000000">
      <w:pPr>
        <w:spacing w:after="100" w:line="245" w:lineRule="auto"/>
        <w:ind w:left="369" w:hanging="369"/>
      </w:pPr>
      <w:r>
        <w:rPr>
          <w:rFonts w:eastAsia="Times New Roman"/>
          <w:sz w:val="19"/>
        </w:rPr>
        <w:t>[14] C. Lendering, E. Akdag, and E. Bondarev, 'SubspaceAD: Training-free few-shot anomaly detection via subspace modeling,' in Proc. IEEE/CVF Conf. Comput. Vis. Pattern Recognit. (CVPR), 2026, pp. 28557-28566. Available: https://openaccess.thecvf.com/content/CVPR2026/html/Lendering_SubspaceAD_Training-Free_Few-Shot_Anomaly_Detection_via_Subspace_Modeling_CVPR_2026_paper.html</w:t>
      </w:r>
    </w:p>
    <w:p w14:paraId="608DD911" w14:textId="77777777" w:rsidR="007979D8" w:rsidRDefault="00000000">
      <w:pPr>
        <w:spacing w:after="100" w:line="245" w:lineRule="auto"/>
        <w:ind w:left="369" w:hanging="369"/>
      </w:pPr>
      <w:r>
        <w:rPr>
          <w:rFonts w:eastAsia="Times New Roman"/>
          <w:sz w:val="19"/>
        </w:rPr>
        <w:t>[15] L. Jiang, Y. Huang, Z. Xu, Y. Xu, H.-S. Wong, and S. Wu, 'Defect cue-preserved structural feature refinement for few-shot anomaly detection,' in Proc. IEEE/CVF Conf. Comput. Vis. Pattern Recognit. (CVPR), 2026, pp. 35607-35616. Available: https://openaccess.thecvf.com/content/CVPR2026/html/Jiang_Defect_Cue-Preserved_Structural_Feature_Refinement_for_Few-Shot_Anomaly_Detection_CVPR_2026_paper.html</w:t>
      </w:r>
    </w:p>
    <w:p w14:paraId="3CCD4295" w14:textId="77777777" w:rsidR="007979D8" w:rsidRDefault="00000000">
      <w:pPr>
        <w:spacing w:after="100" w:line="245" w:lineRule="auto"/>
        <w:ind w:left="369" w:hanging="369"/>
      </w:pPr>
      <w:r>
        <w:rPr>
          <w:rFonts w:eastAsia="Times New Roman"/>
          <w:sz w:val="19"/>
        </w:rPr>
        <w:lastRenderedPageBreak/>
        <w:t>[16] J. Jeong, Y. Zou, T. Kim, D. Zhang, A. Ravichandran, and O. Dabeer, 'WinCLIP: Zero-/few-shot anomaly classification and segmentation,' in Proc. IEEE/CVF Conf. Comput. Vis. Pattern Recognit. (CVPR), 2023, pp. 19606-19616. https://doi.org/10.1109/cvpr52729.2023.01878.</w:t>
      </w:r>
    </w:p>
    <w:p w14:paraId="29802D11" w14:textId="77777777" w:rsidR="007979D8" w:rsidRDefault="00000000">
      <w:pPr>
        <w:spacing w:after="100" w:line="245" w:lineRule="auto"/>
        <w:ind w:left="369" w:hanging="369"/>
      </w:pPr>
      <w:r>
        <w:rPr>
          <w:rFonts w:eastAsia="Times New Roman"/>
          <w:sz w:val="19"/>
        </w:rPr>
        <w:t>[17] Q. Zhou, G. Pang, Y. Tian, S. He, and J. Chen, 'AnomalyCLIP: Object-agnostic prompt learning for zero-shot anomaly detection,' in Proc. Int. Conf. Learn. Represent. (ICLR), 2024. Available: https://proceedings.iclr.cc/paper_files/paper/2024/hash/d7b50b8ac2c781a12f26155f48310d8d-Abstract-Conference.html</w:t>
      </w:r>
    </w:p>
    <w:p w14:paraId="354D9DF9" w14:textId="77777777" w:rsidR="007979D8" w:rsidRDefault="00000000">
      <w:pPr>
        <w:spacing w:after="100" w:line="245" w:lineRule="auto"/>
        <w:ind w:left="369" w:hanging="369"/>
      </w:pPr>
      <w:r>
        <w:rPr>
          <w:rFonts w:eastAsia="Times New Roman"/>
          <w:sz w:val="19"/>
        </w:rPr>
        <w:t>[18] X. Li, Z. Zhang, X. Tan, C. Chen, Y. Qu, Y. Xie, and L. Ma, 'PromptAD: Learning prompts with only normal samples for few-shot anomaly detection,' in Proc. IEEE/CVF Conf. Comput. Vis. Pattern Recognit. (CVPR), 2024, pp. 16838-16848. Available: https://openaccess.thecvf.com/content/CVPR2024/html/Li_PromptAD_Learning_Prompts_with_only_Normal_Samples_for_Few-Shot_Anomaly_CVPR_2024_paper.html</w:t>
      </w:r>
    </w:p>
    <w:p w14:paraId="7DB22727" w14:textId="77777777" w:rsidR="007979D8" w:rsidRDefault="00000000">
      <w:pPr>
        <w:spacing w:after="100" w:line="245" w:lineRule="auto"/>
        <w:ind w:left="369" w:hanging="369"/>
      </w:pPr>
      <w:r>
        <w:rPr>
          <w:rFonts w:eastAsia="Times New Roman"/>
          <w:sz w:val="19"/>
        </w:rPr>
        <w:t>[19] J. Zhu and G. Pang, 'Toward generalist anomaly detection via in-context residual learning with few-shot sample prompts,' in Proc. IEEE/CVF Conf. Comput. Vis. Pattern Recognit. (CVPR), 2024, pp. 17826-17836. https://doi.org/10.1109/cvpr52733.2024.01688.</w:t>
      </w:r>
    </w:p>
    <w:p w14:paraId="3695113C" w14:textId="77777777" w:rsidR="007979D8" w:rsidRDefault="00000000">
      <w:pPr>
        <w:spacing w:after="100" w:line="245" w:lineRule="auto"/>
        <w:ind w:left="369" w:hanging="369"/>
      </w:pPr>
      <w:r>
        <w:rPr>
          <w:rFonts w:eastAsia="Times New Roman"/>
          <w:sz w:val="19"/>
        </w:rPr>
        <w:t>[20] W. Ma et al., 'AA-CLIP: Enhancing zero-shot anomaly detection via anomaly-aware CLIP,' in Proc. IEEE/CVF Conf. Comput. Vis. Pattern Recognit. (CVPR), 2025, pp. 4744-4754. https://doi.org/10.1109/cvpr52734.2025.00447.</w:t>
      </w:r>
    </w:p>
    <w:p w14:paraId="0FC2ED43" w14:textId="77777777" w:rsidR="007979D8" w:rsidRDefault="00000000">
      <w:pPr>
        <w:spacing w:after="100" w:line="245" w:lineRule="auto"/>
        <w:ind w:left="369" w:hanging="369"/>
      </w:pPr>
      <w:r>
        <w:rPr>
          <w:rFonts w:eastAsia="Times New Roman"/>
          <w:sz w:val="19"/>
        </w:rPr>
        <w:t>[21] J. Zhu, Y.-S. Ong, C. Shen, and G. Pang, 'Fine-grained abnormality prompt learning for zero-shot anomaly detection,' in Proc. IEEE/CVF Int. Conf. Comput. Vis. (ICCV), 2025, pp. 22241-22251. https://doi.org/10.1109/iccv51701.2025.02065.</w:t>
      </w:r>
    </w:p>
    <w:p w14:paraId="4414DB3D" w14:textId="77777777" w:rsidR="007979D8" w:rsidRDefault="00000000">
      <w:pPr>
        <w:spacing w:after="100" w:line="245" w:lineRule="auto"/>
        <w:ind w:left="369" w:hanging="369"/>
      </w:pPr>
      <w:r>
        <w:rPr>
          <w:rFonts w:eastAsia="Times New Roman"/>
          <w:sz w:val="19"/>
        </w:rPr>
        <w:t>[22] H. Ma, G. Yang, D. Zhao, Y. Ji, and W. Zuo, 'ReMP-AD: Retrieval-enhanced multi-modal prompt fusion for few-shot industrial visual anomaly detection,' in Proc. IEEE/CVF Int. Conf. Comput. Vis. (ICCV), 2025, pp. 20425-20434. https://doi.org/10.1109/iccv51701.2025.01899.</w:t>
      </w:r>
    </w:p>
    <w:p w14:paraId="6F2B79F7" w14:textId="77777777" w:rsidR="007979D8" w:rsidRDefault="00000000">
      <w:pPr>
        <w:spacing w:after="100" w:line="245" w:lineRule="auto"/>
        <w:ind w:left="369" w:hanging="369"/>
      </w:pPr>
      <w:r>
        <w:rPr>
          <w:rFonts w:eastAsia="Times New Roman"/>
          <w:sz w:val="19"/>
        </w:rPr>
        <w:t>[23] L. Xu, D. Han, G. Li, M. Zhou, J. Wan, and M. Li, 'Multimodal feature cooperative refinement for few-shot anomaly detection,' Adv. Eng. Inform., vol. 68, pt. C, Art. no. 103792, 2025. https://doi.org/10.1016/j.aei.2025.103792.</w:t>
      </w:r>
    </w:p>
    <w:p w14:paraId="71F2EB85" w14:textId="77777777" w:rsidR="007979D8" w:rsidRDefault="00000000">
      <w:pPr>
        <w:spacing w:after="100" w:line="245" w:lineRule="auto"/>
        <w:ind w:left="369" w:hanging="369"/>
      </w:pPr>
      <w:r>
        <w:rPr>
          <w:rFonts w:eastAsia="Times New Roman"/>
          <w:sz w:val="19"/>
        </w:rPr>
        <w:t>[24] R. Ma, C. Li, J. Chen, Y. Feng, and J. Xie, 'PAPL: Particle-based adaptive prompt learning for zero-shot industrial anomaly detection,' Pattern Recognit., vol. 178, Art. no. 113489, 2026. https://doi.org/10.1016/j.patcog.2026.113489.</w:t>
      </w:r>
    </w:p>
    <w:p w14:paraId="0F4231A6" w14:textId="77777777" w:rsidR="007979D8" w:rsidRDefault="00000000">
      <w:pPr>
        <w:spacing w:after="100" w:line="245" w:lineRule="auto"/>
        <w:ind w:left="369" w:hanging="369"/>
      </w:pPr>
      <w:r>
        <w:rPr>
          <w:rFonts w:eastAsia="Times New Roman"/>
          <w:sz w:val="19"/>
        </w:rPr>
        <w:t>[25] J. Jiang, Z. He, A. Wan, K. AL-Bukhaiti, and K. Wang, 'Zero-shot industrial anomaly detection via CLIP-DINOv2 multimodal fusion and stabilized attention pooling,' Electronics, vol. 14, no. 24, Art. no. 4785, 2025. https://doi.org/10.3390/electronics14244785.</w:t>
      </w:r>
    </w:p>
    <w:p w14:paraId="7977692B" w14:textId="77777777" w:rsidR="007979D8" w:rsidRDefault="00000000">
      <w:pPr>
        <w:spacing w:after="100" w:line="245" w:lineRule="auto"/>
        <w:ind w:left="369" w:hanging="369"/>
      </w:pPr>
      <w:r>
        <w:rPr>
          <w:rFonts w:eastAsia="Times New Roman"/>
          <w:sz w:val="19"/>
        </w:rPr>
        <w:t>[26] M. Oquab et al., 'DINOv2: Learning robust visual features without supervision,' Trans. Mach. Learn. Res., 2024. Available: https://openreview.net/forum?id=a68SUt6zFt</w:t>
      </w:r>
    </w:p>
    <w:p w14:paraId="750A9BD7" w14:textId="77777777" w:rsidR="007979D8" w:rsidRDefault="00000000">
      <w:pPr>
        <w:spacing w:after="100" w:line="245" w:lineRule="auto"/>
        <w:ind w:left="369" w:hanging="369"/>
      </w:pPr>
      <w:r>
        <w:rPr>
          <w:rFonts w:eastAsia="Times New Roman"/>
          <w:sz w:val="19"/>
        </w:rPr>
        <w:t>[27] A. Radford et al., 'Learning transferable visual models from natural language supervision,' in Proc. 38th Int. Conf. Mach. Learn., vol. 139, 2021, pp. 8748-8763. Available: https://proceedings.mlr.press/v139/radford21a.html</w:t>
      </w:r>
    </w:p>
    <w:p w14:paraId="330985CF" w14:textId="77777777" w:rsidR="007979D8" w:rsidRDefault="00000000">
      <w:pPr>
        <w:spacing w:after="100" w:line="245" w:lineRule="auto"/>
        <w:ind w:left="369" w:hanging="369"/>
      </w:pPr>
      <w:r>
        <w:rPr>
          <w:rFonts w:eastAsia="Times New Roman"/>
          <w:sz w:val="19"/>
        </w:rPr>
        <w:t>[28] J. Johnson, M. Douze, and H. Jegou, 'Billion-scale similarity search with GPUs,' IEEE Trans. Big Data, vol. 7, no. 3, pp. 535-547, 2021. https://doi.org/10.1109/tbdata.2019.2921572.</w:t>
      </w:r>
    </w:p>
    <w:p w14:paraId="0F5F3609" w14:textId="77777777" w:rsidR="007979D8" w:rsidRDefault="00000000">
      <w:pPr>
        <w:spacing w:after="100" w:line="245" w:lineRule="auto"/>
        <w:ind w:left="369" w:hanging="369"/>
      </w:pPr>
      <w:r>
        <w:rPr>
          <w:rFonts w:eastAsia="Times New Roman"/>
          <w:sz w:val="19"/>
        </w:rPr>
        <w:t>[29]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14:paraId="52A8B6F5" w14:textId="77777777" w:rsidR="007979D8" w:rsidRDefault="00000000">
      <w:pPr>
        <w:spacing w:after="100" w:line="245" w:lineRule="auto"/>
        <w:ind w:left="369" w:hanging="369"/>
      </w:pPr>
      <w:r>
        <w:rPr>
          <w:rFonts w:eastAsia="Times New Roman"/>
          <w:sz w:val="19"/>
        </w:rPr>
        <w:t>[30] P. Mishra, R. Verk, D. Fornasier, C. Piciarelli, and G. L. Foresti, 'VT-ADL: A vision transformer network for image anomaly detection and localization,' in Proc. IEEE 30th Int. Symp. Ind. Electron., 2021, pp. 1-6. https://doi.org/10.1109/isie45552.2021.9576231.</w:t>
      </w:r>
    </w:p>
    <w:p w14:paraId="2D7FBDFB" w14:textId="77777777" w:rsidR="007979D8" w:rsidRDefault="00000000">
      <w:pPr>
        <w:spacing w:after="100" w:line="245" w:lineRule="auto"/>
        <w:ind w:left="369" w:hanging="369"/>
      </w:pPr>
      <w:r>
        <w:rPr>
          <w:rFonts w:eastAsia="Times New Roman"/>
          <w:sz w:val="19"/>
        </w:rPr>
        <w:t>[31] P. Bergmann, M. Fauser, D. Sattlegger, and C. Steger, 'MVTec AD - A comprehensive real-world dataset for unsupervised anomaly detection,' in Proc. IEEE/CVF Conf. Comput. Vis. Pattern Recognit. (CVPR), 2019, pp. 9592-9600. https://doi.org/10.1109/cvpr.2019.00982.</w:t>
      </w:r>
    </w:p>
    <w:p w14:paraId="18A80C05" w14:textId="77777777" w:rsidR="007979D8" w:rsidRDefault="00000000">
      <w:pPr>
        <w:spacing w:after="100" w:line="245" w:lineRule="auto"/>
        <w:ind w:left="369" w:hanging="369"/>
      </w:pPr>
      <w:r>
        <w:rPr>
          <w:rFonts w:eastAsia="Times New Roman"/>
          <w:sz w:val="19"/>
        </w:rPr>
        <w:t>[32] Y. Zou, J. Jeong, L. Pemula, D. Zhang, and O. Dabeer, 'SPot-the-Difference self-supervised pre-training for anomaly detection and segmentation,' in Proc. Eur. Conf. Comput. Vis. (ECCV), 2022, pp. 392-408. https://doi.org/10.1007/978-3-031-20056-4_23.</w:t>
      </w:r>
    </w:p>
    <w:p w14:paraId="01E1DA63" w14:textId="77777777" w:rsidR="007979D8" w:rsidRDefault="00000000">
      <w:pPr>
        <w:spacing w:after="100" w:line="245" w:lineRule="auto"/>
        <w:ind w:left="369" w:hanging="369"/>
      </w:pPr>
      <w:r>
        <w:rPr>
          <w:rFonts w:eastAsia="Times New Roman"/>
          <w:sz w:val="19"/>
        </w:rPr>
        <w:t>[33] C. Wang et al., 'Real-IAD: A real-world multi-view dataset for benchmarking versatile industrial anomaly detection,' in Proc. IEEE/CVF Conf. Comput. Vis. Pattern Recognit. (CVPR), 2024, pp. 22883-22892. https://doi.org/10.1109/cvpr52733.2024.02159.</w:t>
      </w:r>
    </w:p>
    <w:p w14:paraId="5083AEC7" w14:textId="77777777" w:rsidR="007979D8" w:rsidRDefault="00000000">
      <w:pPr>
        <w:pStyle w:val="1"/>
        <w:pageBreakBefore/>
      </w:pPr>
      <w:r>
        <w:lastRenderedPageBreak/>
        <w:t>Supplementary Method Figures</w:t>
      </w:r>
    </w:p>
    <w:p w14:paraId="66D4E594" w14:textId="77777777" w:rsidR="007979D8" w:rsidRDefault="00000000">
      <w:pPr>
        <w:keepNext/>
        <w:spacing w:before="100" w:after="60"/>
        <w:jc w:val="center"/>
      </w:pPr>
      <w:r>
        <w:rPr>
          <w:noProof/>
        </w:rPr>
        <w:drawing>
          <wp:inline distT="0" distB="0" distL="0" distR="0" wp14:anchorId="75952132" wp14:editId="7527712C">
            <wp:extent cx="6120000" cy="3584571"/>
            <wp:effectExtent l="0" t="0" r="0" b="0"/>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19"/>
                    <a:stretch>
                      <a:fillRect/>
                    </a:stretch>
                  </pic:blipFill>
                  <pic:spPr>
                    <a:xfrm>
                      <a:off x="0" y="0"/>
                      <a:ext cx="6120000" cy="3584571"/>
                    </a:xfrm>
                    <a:prstGeom prst="rect">
                      <a:avLst/>
                    </a:prstGeom>
                  </pic:spPr>
                </pic:pic>
              </a:graphicData>
            </a:graphic>
          </wp:inline>
        </w:drawing>
      </w:r>
    </w:p>
    <w:p w14:paraId="10785515" w14:textId="77777777" w:rsidR="007979D8" w:rsidRDefault="00000000">
      <w:pPr>
        <w:pStyle w:val="af7"/>
        <w:keepLines/>
      </w:pPr>
      <w:r>
        <w:rPr>
          <w:rFonts w:eastAsia="Times New Roman"/>
          <w:b w:val="0"/>
        </w:rPr>
        <w:t>Figure S1. Frozen visual encoders and native patch grids. Both patch sizes are 14 pixels; the grid difference arises from preprocessing. CLIP hidden features are projected to 768 dimensions, and only the final requested local tensor is retained.</w:t>
      </w:r>
    </w:p>
    <w:p w14:paraId="7364B2D5" w14:textId="77777777" w:rsidR="007979D8" w:rsidRDefault="00000000">
      <w:pPr>
        <w:keepNext/>
        <w:spacing w:before="100" w:after="60"/>
        <w:jc w:val="center"/>
      </w:pPr>
      <w:r>
        <w:rPr>
          <w:noProof/>
        </w:rPr>
        <w:drawing>
          <wp:inline distT="0" distB="0" distL="0" distR="0" wp14:anchorId="052DA87D" wp14:editId="43A56E7E">
            <wp:extent cx="6120000" cy="3584571"/>
            <wp:effectExtent l="0" t="0" r="0" b="0"/>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20"/>
                    <a:stretch>
                      <a:fillRect/>
                    </a:stretch>
                  </pic:blipFill>
                  <pic:spPr>
                    <a:xfrm>
                      <a:off x="0" y="0"/>
                      <a:ext cx="6120000" cy="3584571"/>
                    </a:xfrm>
                    <a:prstGeom prst="rect">
                      <a:avLst/>
                    </a:prstGeom>
                  </pic:spPr>
                </pic:pic>
              </a:graphicData>
            </a:graphic>
          </wp:inline>
        </w:drawing>
      </w:r>
    </w:p>
    <w:p w14:paraId="792D9C06" w14:textId="77777777" w:rsidR="007979D8" w:rsidRDefault="00000000">
      <w:pPr>
        <w:pStyle w:val="af7"/>
        <w:keepLines/>
      </w:pPr>
      <w:r>
        <w:rPr>
          <w:rFonts w:eastAsia="Times New Roman"/>
          <w:b w:val="0"/>
        </w:rPr>
        <w:t>Figure S2. Matched ablation design. DINO-only and DCFnet share reference identities and downstream scoring, while each builds a memory in its own descriptor space. The CLIP-image-only control is additionally evaluated on BTAD and MVTec AD.</w:t>
      </w:r>
    </w:p>
    <w:sectPr w:rsidR="007979D8" w:rsidSect="00034616">
      <w:footerReference w:type="default" r:id="rId21"/>
      <w:pgSz w:w="11906" w:h="16838"/>
      <w:pgMar w:top="1134" w:right="1134" w:bottom="1134" w:left="1134" w:header="720"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56E8C" w14:textId="77777777" w:rsidR="0029463A" w:rsidRDefault="0029463A">
      <w:pPr>
        <w:spacing w:after="0" w:line="240" w:lineRule="auto"/>
      </w:pPr>
      <w:r>
        <w:separator/>
      </w:r>
    </w:p>
  </w:endnote>
  <w:endnote w:type="continuationSeparator" w:id="0">
    <w:p w14:paraId="743AD4CF" w14:textId="77777777" w:rsidR="0029463A" w:rsidRDefault="0029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E7620" w14:textId="77777777" w:rsidR="007979D8" w:rsidRDefault="00000000">
    <w:pPr>
      <w:pStyle w:val="a7"/>
      <w:jc w:val="center"/>
    </w:pPr>
    <w:r>
      <w:fldChar w:fldCharType="begin"/>
    </w:r>
    <w:r>
      <w:instrText>PAGE</w:instrText>
    </w:r>
    <w:r>
      <w:fldChar w:fldCharType="separate"/>
    </w:r>
    <w:r w:rsidR="00957A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DFD21" w14:textId="77777777" w:rsidR="0029463A" w:rsidRDefault="0029463A">
      <w:pPr>
        <w:spacing w:after="0" w:line="240" w:lineRule="auto"/>
      </w:pPr>
      <w:r>
        <w:separator/>
      </w:r>
    </w:p>
  </w:footnote>
  <w:footnote w:type="continuationSeparator" w:id="0">
    <w:p w14:paraId="1EA21DEC" w14:textId="77777777" w:rsidR="0029463A" w:rsidRDefault="00294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97B3B2C"/>
    <w:multiLevelType w:val="hybridMultilevel"/>
    <w:tmpl w:val="9614E430"/>
    <w:lvl w:ilvl="0" w:tplc="8EDCFA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3116734">
    <w:abstractNumId w:val="8"/>
  </w:num>
  <w:num w:numId="2" w16cid:durableId="120198434">
    <w:abstractNumId w:val="6"/>
  </w:num>
  <w:num w:numId="3" w16cid:durableId="1669625942">
    <w:abstractNumId w:val="5"/>
  </w:num>
  <w:num w:numId="4" w16cid:durableId="1430471744">
    <w:abstractNumId w:val="4"/>
  </w:num>
  <w:num w:numId="5" w16cid:durableId="936408307">
    <w:abstractNumId w:val="7"/>
  </w:num>
  <w:num w:numId="6" w16cid:durableId="337007430">
    <w:abstractNumId w:val="3"/>
  </w:num>
  <w:num w:numId="7" w16cid:durableId="1899364819">
    <w:abstractNumId w:val="2"/>
  </w:num>
  <w:num w:numId="8" w16cid:durableId="776948048">
    <w:abstractNumId w:val="1"/>
  </w:num>
  <w:num w:numId="9" w16cid:durableId="1641884372">
    <w:abstractNumId w:val="0"/>
  </w:num>
  <w:num w:numId="10" w16cid:durableId="15715733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BC"/>
    <w:rsid w:val="00034616"/>
    <w:rsid w:val="0006063C"/>
    <w:rsid w:val="0015074B"/>
    <w:rsid w:val="0029463A"/>
    <w:rsid w:val="0029639D"/>
    <w:rsid w:val="00326F90"/>
    <w:rsid w:val="0062727A"/>
    <w:rsid w:val="0071059D"/>
    <w:rsid w:val="007979D8"/>
    <w:rsid w:val="007A3D19"/>
    <w:rsid w:val="007B233F"/>
    <w:rsid w:val="00957A88"/>
    <w:rsid w:val="009A4422"/>
    <w:rsid w:val="00AA1D8D"/>
    <w:rsid w:val="00AB11D9"/>
    <w:rsid w:val="00B47730"/>
    <w:rsid w:val="00B676C4"/>
    <w:rsid w:val="00C27765"/>
    <w:rsid w:val="00CB0664"/>
    <w:rsid w:val="00D03729"/>
    <w:rsid w:val="00F67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79FA8"/>
  <w14:defaultImageDpi w14:val="300"/>
  <w15:docId w15:val="{544CD197-142C-4561-81C4-5ADCE06E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Times New Roman" w:eastAsia="宋体" w:hAnsi="Times New Roman" w:cs="Times New Roman"/>
      <w:color w:val="000000"/>
    </w:rPr>
  </w:style>
  <w:style w:type="paragraph" w:styleId="1">
    <w:name w:val="heading 1"/>
    <w:basedOn w:val="a1"/>
    <w:next w:val="a1"/>
    <w:link w:val="10"/>
    <w:uiPriority w:val="9"/>
    <w:qFormat/>
    <w:rsid w:val="00FC693F"/>
    <w:pPr>
      <w:keepNext/>
      <w:keepLines/>
      <w:spacing w:before="220" w:after="100"/>
      <w:outlineLvl w:val="0"/>
    </w:pPr>
    <w:rPr>
      <w:b/>
      <w:bCs/>
      <w:sz w:val="26"/>
      <w:szCs w:val="28"/>
    </w:rPr>
  </w:style>
  <w:style w:type="paragraph" w:styleId="21">
    <w:name w:val="heading 2"/>
    <w:basedOn w:val="a1"/>
    <w:next w:val="a1"/>
    <w:link w:val="22"/>
    <w:uiPriority w:val="9"/>
    <w:unhideWhenUsed/>
    <w:qFormat/>
    <w:rsid w:val="00FC693F"/>
    <w:pPr>
      <w:keepNext/>
      <w:keepLines/>
      <w:spacing w:before="220" w:after="100"/>
      <w:outlineLvl w:val="1"/>
    </w:pPr>
    <w:rPr>
      <w:b/>
      <w:bCs/>
      <w:sz w:val="23"/>
      <w:szCs w:val="26"/>
    </w:rPr>
  </w:style>
  <w:style w:type="paragraph" w:styleId="31">
    <w:name w:val="heading 3"/>
    <w:basedOn w:val="a1"/>
    <w:next w:val="a1"/>
    <w:link w:val="32"/>
    <w:uiPriority w:val="9"/>
    <w:unhideWhenUsed/>
    <w:qFormat/>
    <w:rsid w:val="00FC693F"/>
    <w:pPr>
      <w:keepNext/>
      <w:keepLines/>
      <w:spacing w:before="220" w:after="10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20" w:after="100" w:line="240" w:lineRule="auto"/>
      <w:contextualSpacing/>
    </w:pPr>
    <w:rPr>
      <w:b/>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52" w:lineRule="auto"/>
    </w:pPr>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8403</Words>
  <Characters>47903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
  <dc:creator>ka bing</dc:creator>
  <cp:keywords/>
  <dc:description>generated by python-docx</dc:description>
  <cp:lastModifiedBy>ka bing</cp:lastModifiedBy>
  <cp:revision>3</cp:revision>
  <dcterms:created xsi:type="dcterms:W3CDTF">2026-09-12T01:52:00Z</dcterms:created>
  <dcterms:modified xsi:type="dcterms:W3CDTF">2026-09-12T02:05:00Z</dcterms:modified>
  <cp:category/>
</cp:coreProperties>
</file>