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102" w:rsidRPr="002B4C47" w:rsidRDefault="00971EE4" w:rsidP="00845102">
      <w:pPr>
        <w:pStyle w:val="Heading1"/>
        <w:rPr>
          <w:sz w:val="24"/>
        </w:rPr>
      </w:pPr>
      <w:r>
        <w:rPr>
          <w:sz w:val="24"/>
        </w:rPr>
        <w:t xml:space="preserve">Mapping Criteria </w:t>
      </w:r>
      <w:r>
        <w:rPr>
          <w:sz w:val="24"/>
        </w:rPr>
        <w:t>and</w:t>
      </w:r>
      <w:r>
        <w:rPr>
          <w:sz w:val="24"/>
        </w:rPr>
        <w:t xml:space="preserve"> Benchmarks</w:t>
      </w:r>
    </w:p>
    <w:p w:rsidR="00971EE4" w:rsidRDefault="00845102" w:rsidP="00845102">
      <w:pPr>
        <w:pStyle w:val="BodyText"/>
      </w:pPr>
      <w:r>
        <w:t>T</w:t>
      </w:r>
      <w:r w:rsidRPr="00B67C99">
        <w:t xml:space="preserve">he NAWQA </w:t>
      </w:r>
      <w:r>
        <w:t>P</w:t>
      </w:r>
      <w:r w:rsidRPr="00B67C99">
        <w:t xml:space="preserve">roject </w:t>
      </w:r>
      <w:r w:rsidR="00971EE4">
        <w:t xml:space="preserve">has </w:t>
      </w:r>
      <w:r w:rsidRPr="00B67C99">
        <w:t>developed an interactive mapping tool that display</w:t>
      </w:r>
      <w:r w:rsidR="00971EE4">
        <w:t>s decadal</w:t>
      </w:r>
      <w:r w:rsidRPr="00B67C99">
        <w:t xml:space="preserve"> changes in concentrations</w:t>
      </w:r>
      <w:r w:rsidR="00971EE4">
        <w:t>.</w:t>
      </w:r>
      <w:r w:rsidRPr="00B67C99">
        <w:t xml:space="preserve"> </w:t>
      </w:r>
      <w:r>
        <w:t xml:space="preserve">From </w:t>
      </w:r>
      <w:r w:rsidRPr="00B67C99">
        <w:t xml:space="preserve">among the more than 300 constituents sampled </w:t>
      </w:r>
      <w:r>
        <w:t>during</w:t>
      </w:r>
      <w:r w:rsidRPr="00B67C99">
        <w:t xml:space="preserve"> the two decades</w:t>
      </w:r>
      <w:r>
        <w:t xml:space="preserve">, </w:t>
      </w:r>
      <w:r w:rsidR="00971EE4">
        <w:t>24</w:t>
      </w:r>
      <w:r w:rsidR="00971EE4" w:rsidRPr="00B67C99">
        <w:t xml:space="preserve"> constituents </w:t>
      </w:r>
      <w:r>
        <w:t xml:space="preserve">were prioritized for analysis </w:t>
      </w:r>
      <w:r w:rsidR="00971EE4">
        <w:t>for</w:t>
      </w:r>
      <w:r>
        <w:t xml:space="preserve"> decadal change</w:t>
      </w:r>
      <w:r w:rsidR="00A06006" w:rsidRPr="00A06006">
        <w:t xml:space="preserve"> </w:t>
      </w:r>
      <w:r w:rsidR="00A06006">
        <w:t>based on</w:t>
      </w:r>
      <w:r w:rsidR="00A06006">
        <w:t xml:space="preserve"> the following criteria</w:t>
      </w:r>
      <w:r w:rsidR="00A06006">
        <w:t>:</w:t>
      </w:r>
    </w:p>
    <w:p w:rsidR="00971EE4" w:rsidRDefault="00845102" w:rsidP="00845102">
      <w:pPr>
        <w:pStyle w:val="BodyText"/>
      </w:pPr>
      <w:r>
        <w:t>(</w:t>
      </w:r>
      <w:r w:rsidRPr="00B67C99">
        <w:t xml:space="preserve">1) </w:t>
      </w:r>
      <w:r>
        <w:t>they</w:t>
      </w:r>
      <w:r w:rsidRPr="00B67C99">
        <w:t xml:space="preserve"> exceeded a human health benchmark in at least 1 percent of the wells used as a source of drinking</w:t>
      </w:r>
      <w:r>
        <w:t xml:space="preserve">-water </w:t>
      </w:r>
      <w:r w:rsidRPr="00B67C99">
        <w:t>public supply wells (</w:t>
      </w:r>
      <w:r w:rsidRPr="00F66974">
        <w:t>Toccalino and Hopple, 2010</w:t>
      </w:r>
      <w:r w:rsidRPr="00B67C99">
        <w:t>) or domestic supply wells (</w:t>
      </w:r>
      <w:r w:rsidRPr="00F66974">
        <w:t>Desimone, 2009</w:t>
      </w:r>
      <w:r w:rsidRPr="00B67C99">
        <w:t>)</w:t>
      </w:r>
      <w:r>
        <w:t>,</w:t>
      </w:r>
      <w:r w:rsidRPr="00B67C99">
        <w:t xml:space="preserve"> </w:t>
      </w:r>
    </w:p>
    <w:p w:rsidR="00971EE4" w:rsidRDefault="00845102" w:rsidP="00845102">
      <w:pPr>
        <w:pStyle w:val="BodyText"/>
      </w:pPr>
      <w:r>
        <w:t>(</w:t>
      </w:r>
      <w:r w:rsidRPr="00B67C99">
        <w:t xml:space="preserve">2) </w:t>
      </w:r>
      <w:proofErr w:type="gramStart"/>
      <w:r>
        <w:t>they</w:t>
      </w:r>
      <w:proofErr w:type="gramEnd"/>
      <w:r w:rsidRPr="00B67C99">
        <w:t xml:space="preserve"> exceeded a </w:t>
      </w:r>
      <w:r>
        <w:t>U.S. Environmental Protection Agency (</w:t>
      </w:r>
      <w:r w:rsidRPr="00B67C99">
        <w:t>EPA</w:t>
      </w:r>
      <w:r>
        <w:t>)</w:t>
      </w:r>
      <w:r w:rsidRPr="00B67C99">
        <w:t xml:space="preserve"> </w:t>
      </w:r>
      <w:r>
        <w:t>s</w:t>
      </w:r>
      <w:r w:rsidRPr="00B67C99">
        <w:t xml:space="preserve">econdary </w:t>
      </w:r>
      <w:r>
        <w:t>m</w:t>
      </w:r>
      <w:r w:rsidRPr="00B67C99">
        <w:t xml:space="preserve">aximum </w:t>
      </w:r>
      <w:r>
        <w:t>c</w:t>
      </w:r>
      <w:r w:rsidRPr="00B67C99">
        <w:t xml:space="preserve">ontaminant </w:t>
      </w:r>
      <w:r>
        <w:t>l</w:t>
      </w:r>
      <w:r w:rsidRPr="00B67C99">
        <w:t xml:space="preserve">evel </w:t>
      </w:r>
      <w:r>
        <w:t xml:space="preserve">(SMCL) </w:t>
      </w:r>
      <w:r w:rsidRPr="00B67C99">
        <w:t>in at least 1 percent of the wells used as a source of drinking water</w:t>
      </w:r>
      <w:r>
        <w:t>,</w:t>
      </w:r>
      <w:r w:rsidRPr="00B67C99">
        <w:t xml:space="preserve"> </w:t>
      </w:r>
    </w:p>
    <w:p w:rsidR="00971EE4" w:rsidRDefault="00845102" w:rsidP="00845102">
      <w:pPr>
        <w:pStyle w:val="BodyText"/>
      </w:pPr>
      <w:r>
        <w:t>(</w:t>
      </w:r>
      <w:r w:rsidRPr="00B67C99">
        <w:t xml:space="preserve">3) </w:t>
      </w:r>
      <w:proofErr w:type="gramStart"/>
      <w:r>
        <w:t>they</w:t>
      </w:r>
      <w:proofErr w:type="gramEnd"/>
      <w:r>
        <w:t xml:space="preserve"> were among </w:t>
      </w:r>
      <w:r w:rsidRPr="00B67C99">
        <w:t xml:space="preserve">the five most frequently detected volatile organic compounds (VOCs) in the </w:t>
      </w:r>
      <w:r>
        <w:t>N</w:t>
      </w:r>
      <w:r w:rsidRPr="00B67C99">
        <w:t>ation (</w:t>
      </w:r>
      <w:r w:rsidRPr="00BB304C">
        <w:t>Zogorski and others, 2006</w:t>
      </w:r>
      <w:r w:rsidRPr="00B67C99">
        <w:t>)</w:t>
      </w:r>
      <w:r>
        <w:t>,</w:t>
      </w:r>
      <w:r w:rsidRPr="00B67C99">
        <w:t xml:space="preserve"> or </w:t>
      </w:r>
    </w:p>
    <w:p w:rsidR="00971EE4" w:rsidRDefault="00845102" w:rsidP="00845102">
      <w:pPr>
        <w:pStyle w:val="BodyText"/>
      </w:pPr>
      <w:r>
        <w:t>(</w:t>
      </w:r>
      <w:r w:rsidRPr="00B67C99">
        <w:t xml:space="preserve">4) </w:t>
      </w:r>
      <w:proofErr w:type="gramStart"/>
      <w:r>
        <w:t>they</w:t>
      </w:r>
      <w:proofErr w:type="gramEnd"/>
      <w:r>
        <w:t xml:space="preserve"> were among </w:t>
      </w:r>
      <w:r w:rsidRPr="00B67C99">
        <w:t xml:space="preserve">the five most frequently detected pesticides in the </w:t>
      </w:r>
      <w:r>
        <w:t>N</w:t>
      </w:r>
      <w:r w:rsidRPr="00B67C99">
        <w:t>ation (</w:t>
      </w:r>
      <w:r w:rsidRPr="00F66974">
        <w:t>Gilliom and others, 2006</w:t>
      </w:r>
      <w:r w:rsidR="00A06006">
        <w:t>).</w:t>
      </w:r>
    </w:p>
    <w:p w:rsidR="00971EE4" w:rsidRDefault="00845102" w:rsidP="00A06006">
      <w:pPr>
        <w:pStyle w:val="BodyText"/>
        <w:ind w:firstLine="0"/>
      </w:pPr>
      <w:r w:rsidRPr="00B67C99">
        <w:t xml:space="preserve">Other constituents were added to this list </w:t>
      </w:r>
      <w:r>
        <w:t xml:space="preserve">based </w:t>
      </w:r>
      <w:r w:rsidRPr="00B67C99">
        <w:t xml:space="preserve">on regional importance. Radium, radon, and gross alpha </w:t>
      </w:r>
      <w:r>
        <w:t>(</w:t>
      </w:r>
      <w:r w:rsidRPr="002B7D2E">
        <w:t>α</w:t>
      </w:r>
      <w:r>
        <w:t>)</w:t>
      </w:r>
      <w:r w:rsidRPr="002B7D2E">
        <w:t xml:space="preserve"> </w:t>
      </w:r>
      <w:r w:rsidRPr="00B67C99">
        <w:t>activity met the criteria for analysis, but do not have sufficient data for analysis</w:t>
      </w:r>
      <w:r>
        <w:t>;</w:t>
      </w:r>
      <w:r w:rsidRPr="00B67C99">
        <w:t xml:space="preserve"> thus</w:t>
      </w:r>
      <w:r>
        <w:t>, they</w:t>
      </w:r>
      <w:r w:rsidRPr="00B67C99">
        <w:t xml:space="preserve"> are not included </w:t>
      </w:r>
      <w:r>
        <w:t>i</w:t>
      </w:r>
      <w:r w:rsidRPr="00B67C99">
        <w:t>n the map</w:t>
      </w:r>
      <w:r>
        <w:t>ping tool</w:t>
      </w:r>
      <w:r w:rsidRPr="00B67C99">
        <w:t>.</w:t>
      </w:r>
      <w:r>
        <w:t xml:space="preserve"> </w:t>
      </w:r>
    </w:p>
    <w:p w:rsidR="00845102" w:rsidRDefault="00845102" w:rsidP="00845102">
      <w:pPr>
        <w:pStyle w:val="BodyText"/>
      </w:pPr>
      <w:r w:rsidRPr="00B67C99">
        <w:t>Benchmark</w:t>
      </w:r>
      <w:r w:rsidR="00971EE4">
        <w:t>s</w:t>
      </w:r>
      <w:r w:rsidRPr="00B67C99">
        <w:t xml:space="preserve"> </w:t>
      </w:r>
      <w:r w:rsidR="00971EE4">
        <w:t>used to prioritize the constituents were</w:t>
      </w:r>
      <w:r w:rsidRPr="00B67C99">
        <w:t xml:space="preserve">: </w:t>
      </w:r>
      <w:r>
        <w:t xml:space="preserve">EPA </w:t>
      </w:r>
      <w:r w:rsidRPr="00B67C99">
        <w:t>maximum contaminant levels (MCLs)</w:t>
      </w:r>
      <w:r>
        <w:t xml:space="preserve"> </w:t>
      </w:r>
      <w:r w:rsidRPr="00B67C99">
        <w:t>(</w:t>
      </w:r>
      <w:r w:rsidRPr="00BB304C">
        <w:t>U.S. Environmental Protection Agency, 2012</w:t>
      </w:r>
      <w:r w:rsidRPr="00B67C99">
        <w:t>)</w:t>
      </w:r>
      <w:r w:rsidRPr="00BB304C">
        <w:t xml:space="preserve">, </w:t>
      </w:r>
      <w:r w:rsidR="00971EE4">
        <w:t xml:space="preserve">USGS </w:t>
      </w:r>
      <w:r w:rsidRPr="00B67C99">
        <w:t>Health-Based Screening Levels (HBSLs)</w:t>
      </w:r>
      <w:r>
        <w:t xml:space="preserve"> </w:t>
      </w:r>
      <w:r w:rsidRPr="00B67C99">
        <w:t>(Toccalino and others, 2014</w:t>
      </w:r>
      <w:r>
        <w:t>b</w:t>
      </w:r>
      <w:r w:rsidRPr="00B67C99">
        <w:t>), and nonregulatory SMCLs (</w:t>
      </w:r>
      <w:r w:rsidRPr="003160D6">
        <w:t>U.S. Environmental Protection Agency, 2012</w:t>
      </w:r>
      <w:r w:rsidRPr="00B67C99">
        <w:t>).</w:t>
      </w:r>
      <w:r>
        <w:t xml:space="preserve"> Of these</w:t>
      </w:r>
      <w:r w:rsidR="00971EE4">
        <w:t xml:space="preserve"> benchmarks</w:t>
      </w:r>
      <w:r>
        <w:t xml:space="preserve">, only MCLs are </w:t>
      </w:r>
      <w:r w:rsidR="00971EE4">
        <w:t xml:space="preserve">legally </w:t>
      </w:r>
      <w:r>
        <w:t xml:space="preserve">enforceable (regulatory) </w:t>
      </w:r>
      <w:r w:rsidR="00971EE4">
        <w:t xml:space="preserve">drinking-water </w:t>
      </w:r>
      <w:r>
        <w:t xml:space="preserve">standards; all but SMCLs are human-health benchmarks. </w:t>
      </w:r>
      <w:r w:rsidR="00971EE4">
        <w:t xml:space="preserve">For more information </w:t>
      </w:r>
      <w:r w:rsidR="00971EE4">
        <w:lastRenderedPageBreak/>
        <w:t xml:space="preserve">about these benchmarks, </w:t>
      </w:r>
      <w:commentRangeStart w:id="0"/>
      <w:r w:rsidR="00971EE4" w:rsidRPr="00971EE4">
        <w:rPr>
          <w:color w:val="548DD4" w:themeColor="text2" w:themeTint="99"/>
        </w:rPr>
        <w:t>click here</w:t>
      </w:r>
      <w:commentRangeEnd w:id="0"/>
      <w:r w:rsidR="00BC509C">
        <w:rPr>
          <w:rStyle w:val="CommentReference"/>
          <w:rFonts w:asciiTheme="minorHAnsi" w:eastAsiaTheme="minorHAnsi" w:hAnsiTheme="minorHAnsi" w:cstheme="minorBidi"/>
        </w:rPr>
        <w:commentReference w:id="0"/>
      </w:r>
      <w:r w:rsidR="00971EE4">
        <w:t xml:space="preserve">. </w:t>
      </w:r>
      <w:r>
        <w:t xml:space="preserve">For a listing of the 24 constituents selected for analysis and the reason they were selected, </w:t>
      </w:r>
      <w:commentRangeStart w:id="1"/>
      <w:r w:rsidRPr="00971EE4">
        <w:rPr>
          <w:color w:val="548DD4" w:themeColor="text2" w:themeTint="99"/>
        </w:rPr>
        <w:t>click here</w:t>
      </w:r>
      <w:commentRangeEnd w:id="1"/>
      <w:r w:rsidR="00BC509C">
        <w:rPr>
          <w:rStyle w:val="CommentReference"/>
          <w:rFonts w:asciiTheme="minorHAnsi" w:eastAsiaTheme="minorHAnsi" w:hAnsiTheme="minorHAnsi" w:cstheme="minorBidi"/>
        </w:rPr>
        <w:commentReference w:id="1"/>
      </w:r>
      <w:r>
        <w:t xml:space="preserve">. </w:t>
      </w:r>
    </w:p>
    <w:p w:rsidR="008C16E9" w:rsidRDefault="008C16E9">
      <w:bookmarkStart w:id="2" w:name="_GoBack"/>
      <w:bookmarkEnd w:id="2"/>
    </w:p>
    <w:sectPr w:rsidR="008C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indsey, Bruce D." w:date="2016-03-16T13:57:00Z" w:initials="BDL">
    <w:p w:rsidR="00BC509C" w:rsidRDefault="00BC509C">
      <w:pPr>
        <w:pStyle w:val="CommentText"/>
      </w:pPr>
      <w:r>
        <w:rPr>
          <w:rStyle w:val="CommentReference"/>
        </w:rPr>
        <w:annotationRef/>
      </w:r>
      <w:r>
        <w:t>Will link to FAQ’s I’ll provide the location when the FAQs are ready.</w:t>
      </w:r>
    </w:p>
  </w:comment>
  <w:comment w:id="1" w:author="Lindsey, Bruce D." w:date="2016-03-16T13:56:00Z" w:initials="BDL">
    <w:p w:rsidR="00BC509C" w:rsidRDefault="00BC509C">
      <w:pPr>
        <w:pStyle w:val="CommentText"/>
      </w:pPr>
      <w:r>
        <w:rPr>
          <w:rStyle w:val="CommentReference"/>
        </w:rPr>
        <w:annotationRef/>
      </w:r>
      <w:r>
        <w:t>This will link to the table that is currently ‘Criteria for mapping constituents’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102"/>
    <w:rsid w:val="004F4DA6"/>
    <w:rsid w:val="00845102"/>
    <w:rsid w:val="008C16E9"/>
    <w:rsid w:val="00971EE4"/>
    <w:rsid w:val="00A06006"/>
    <w:rsid w:val="00BC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845102"/>
    <w:pPr>
      <w:keepNext/>
      <w:spacing w:before="240" w:after="120" w:line="480" w:lineRule="auto"/>
      <w:outlineLvl w:val="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5102"/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qFormat/>
    <w:rsid w:val="00845102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5102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50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50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50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50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50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845102"/>
    <w:pPr>
      <w:keepNext/>
      <w:spacing w:before="240" w:after="120" w:line="480" w:lineRule="auto"/>
      <w:outlineLvl w:val="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5102"/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qFormat/>
    <w:rsid w:val="00845102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5102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50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50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50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50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50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Lindsey, Bruce D.</dc:creator>
  <cp:lastModifiedBy>Lindsey, Bruce D.</cp:lastModifiedBy>
  <cp:revision>5</cp:revision>
  <dcterms:created xsi:type="dcterms:W3CDTF">2016-03-16T13:55:00Z</dcterms:created>
  <dcterms:modified xsi:type="dcterms:W3CDTF">2016-03-16T17:57:00Z</dcterms:modified>
</cp:coreProperties>
</file>