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59B8D" w14:textId="77777777" w:rsidR="00250314" w:rsidRPr="00384955" w:rsidRDefault="00250314" w:rsidP="00D932F7">
      <w:pPr>
        <w:rPr>
          <w:b/>
          <w:noProof/>
          <w:sz w:val="24"/>
          <w:szCs w:val="20"/>
        </w:rPr>
      </w:pPr>
      <w:r w:rsidRPr="00384955">
        <w:rPr>
          <w:b/>
          <w:noProof/>
          <w:sz w:val="24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7A72654" wp14:editId="4B61E59F">
                <wp:simplePos x="0" y="0"/>
                <wp:positionH relativeFrom="column">
                  <wp:posOffset>5160287</wp:posOffset>
                </wp:positionH>
                <wp:positionV relativeFrom="paragraph">
                  <wp:posOffset>-137795</wp:posOffset>
                </wp:positionV>
                <wp:extent cx="1116450" cy="1039186"/>
                <wp:effectExtent l="0" t="0" r="0" b="0"/>
                <wp:wrapNone/>
                <wp:docPr id="2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0" cy="1039186"/>
                          <a:chOff x="0" y="0"/>
                          <a:chExt cx="1306195" cy="1157932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306195" cy="645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50B727" w14:textId="77777777" w:rsidR="00250314" w:rsidRPr="00687F4F" w:rsidRDefault="00250314" w:rsidP="002503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87F4F">
                                <w:rPr>
                                  <w:rFonts w:ascii="Arial" w:hAnsi="Arial" w:cs="Arial"/>
                                  <w:b/>
                                  <w:bCs/>
                                  <w:color w:val="404040" w:themeColor="text1" w:themeTint="BF"/>
                                  <w:spacing w:val="10"/>
                                  <w:kern w:val="24"/>
                                  <w:sz w:val="56"/>
                                  <w:szCs w:val="64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Intro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434" y="381128"/>
                            <a:ext cx="1246505" cy="776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3F4F20" w14:textId="77777777" w:rsidR="00250314" w:rsidRPr="005736D9" w:rsidRDefault="00250314" w:rsidP="002503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80"/>
                                  <w:szCs w:val="80"/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736D9"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pacing w:val="10"/>
                                  <w:kern w:val="24"/>
                                  <w:sz w:val="80"/>
                                  <w:szCs w:val="80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CSE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72654" id="Group 6" o:spid="_x0000_s1026" style="position:absolute;margin-left:406.3pt;margin-top:-10.85pt;width:87.9pt;height:81.85pt;z-index:251660800;mso-width-relative:margin;mso-height-relative:margin" coordsize="13061,1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">
                <v:rect id="Rectangle 28" o:spid="_x0000_s1027" style="position:absolute;width:13061;height: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14:paraId="7950B727" w14:textId="77777777" w:rsidR="00250314" w:rsidRPr="00687F4F" w:rsidRDefault="00250314" w:rsidP="0025031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687F4F">
                          <w:rPr>
                            <w:rFonts w:ascii="Arial" w:hAnsi="Arial" w:cs="Arial"/>
                            <w:b/>
                            <w:bCs/>
                            <w:color w:val="404040" w:themeColor="text1" w:themeTint="BF"/>
                            <w:spacing w:val="10"/>
                            <w:kern w:val="24"/>
                            <w:sz w:val="56"/>
                            <w:szCs w:val="64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Intro</w:t>
                        </w:r>
                      </w:p>
                    </w:txbxContent>
                  </v:textbox>
                </v:rect>
                <v:rect id="Rectangle 29" o:spid="_x0000_s1028" style="position:absolute;left:154;top:3811;width:12465;height:7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14:paraId="1B3F4F20" w14:textId="77777777" w:rsidR="00250314" w:rsidRPr="005736D9" w:rsidRDefault="00250314" w:rsidP="0025031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80"/>
                            <w:szCs w:val="80"/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5736D9">
                          <w:rPr>
                            <w:rFonts w:ascii="Arial" w:hAnsi="Arial" w:cs="Arial"/>
                            <w:b/>
                            <w:bCs/>
                            <w:color w:val="0070C0"/>
                            <w:spacing w:val="10"/>
                            <w:kern w:val="24"/>
                            <w:sz w:val="80"/>
                            <w:szCs w:val="80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CSE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84955">
        <w:rPr>
          <w:b/>
          <w:sz w:val="24"/>
          <w:szCs w:val="20"/>
        </w:rPr>
        <w:t>SY202 – Cyber Systems Engineering</w:t>
      </w:r>
    </w:p>
    <w:p w14:paraId="7AAD2A83" w14:textId="77777777" w:rsidR="00250314" w:rsidRPr="00384955" w:rsidRDefault="00250314" w:rsidP="00D932F7">
      <w:pPr>
        <w:framePr w:hSpace="180" w:wrap="auto" w:vAnchor="text" w:hAnchor="page" w:x="9646" w:y="23"/>
        <w:rPr>
          <w:noProof/>
          <w:sz w:val="24"/>
          <w:szCs w:val="20"/>
          <w:u w:val="single"/>
        </w:rPr>
      </w:pPr>
    </w:p>
    <w:p w14:paraId="6044EFEE" w14:textId="77777777" w:rsidR="00250314" w:rsidRPr="00384955" w:rsidRDefault="00250314" w:rsidP="00D932F7">
      <w:pPr>
        <w:rPr>
          <w:sz w:val="24"/>
          <w:szCs w:val="20"/>
        </w:rPr>
      </w:pPr>
      <w:r w:rsidRPr="00384955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21CC2DC" wp14:editId="046C6218">
                <wp:simplePos x="0" y="0"/>
                <wp:positionH relativeFrom="column">
                  <wp:posOffset>-163902</wp:posOffset>
                </wp:positionH>
                <wp:positionV relativeFrom="paragraph">
                  <wp:posOffset>129420</wp:posOffset>
                </wp:positionV>
                <wp:extent cx="5391785" cy="284672"/>
                <wp:effectExtent l="0" t="0" r="94615" b="96520"/>
                <wp:wrapNone/>
                <wp:docPr id="31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785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5E49D" id="Rectangle 73" o:spid="_x0000_s1026" style="position:absolute;margin-left:-12.9pt;margin-top:10.2pt;width:424.55pt;height:22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">
                <v:shadow on="t" opacity=".5" offset="6pt,6pt"/>
              </v:rect>
            </w:pict>
          </mc:Fallback>
        </mc:AlternateContent>
      </w:r>
    </w:p>
    <w:p w14:paraId="4FB55F8B" w14:textId="0BC7D31E" w:rsidR="00250314" w:rsidRPr="00384955" w:rsidRDefault="007B7EF4" w:rsidP="00D932F7">
      <w:pPr>
        <w:rPr>
          <w:b/>
          <w:sz w:val="22"/>
          <w:szCs w:val="20"/>
          <w:u w:val="single"/>
        </w:rPr>
      </w:pPr>
      <w:r w:rsidRPr="00384955">
        <w:rPr>
          <w:b/>
          <w:sz w:val="22"/>
          <w:szCs w:val="20"/>
        </w:rPr>
        <w:t xml:space="preserve">Due Date:  </w:t>
      </w:r>
      <w:r w:rsidRPr="00384955">
        <w:rPr>
          <w:b/>
          <w:sz w:val="22"/>
          <w:szCs w:val="20"/>
        </w:rPr>
        <w:tab/>
      </w:r>
      <w:r w:rsidR="00BD2DE2">
        <w:rPr>
          <w:b/>
          <w:sz w:val="22"/>
          <w:szCs w:val="20"/>
        </w:rPr>
        <w:t>12</w:t>
      </w:r>
      <w:r w:rsidR="00384955">
        <w:rPr>
          <w:b/>
          <w:sz w:val="22"/>
          <w:szCs w:val="20"/>
        </w:rPr>
        <w:t xml:space="preserve"> Feb 201</w:t>
      </w:r>
      <w:r w:rsidR="00BD2DE2">
        <w:rPr>
          <w:b/>
          <w:sz w:val="22"/>
          <w:szCs w:val="20"/>
        </w:rPr>
        <w:t>9</w:t>
      </w:r>
    </w:p>
    <w:p w14:paraId="7C1F286A" w14:textId="77777777" w:rsidR="00250314" w:rsidRPr="00384955" w:rsidRDefault="00250314" w:rsidP="00D932F7">
      <w:pPr>
        <w:framePr w:hSpace="180" w:wrap="auto" w:vAnchor="text" w:hAnchor="page" w:x="10441" w:y="71"/>
        <w:rPr>
          <w:noProof/>
          <w:sz w:val="24"/>
          <w:szCs w:val="20"/>
        </w:rPr>
      </w:pPr>
    </w:p>
    <w:p w14:paraId="525E714E" w14:textId="77777777" w:rsidR="00250314" w:rsidRPr="00384955" w:rsidRDefault="00250314" w:rsidP="00D932F7">
      <w:pPr>
        <w:rPr>
          <w:sz w:val="24"/>
          <w:szCs w:val="20"/>
        </w:rPr>
      </w:pPr>
    </w:p>
    <w:p w14:paraId="0C2D8E7D" w14:textId="77777777" w:rsidR="00250314" w:rsidRPr="00384955" w:rsidRDefault="00250314" w:rsidP="00D932F7">
      <w:pPr>
        <w:rPr>
          <w:sz w:val="22"/>
          <w:szCs w:val="22"/>
          <w:u w:val="single"/>
        </w:rPr>
      </w:pPr>
    </w:p>
    <w:p w14:paraId="4ABFFA05" w14:textId="060AE18F" w:rsidR="00250314" w:rsidRPr="00384955" w:rsidRDefault="00250314" w:rsidP="00D932F7">
      <w:pPr>
        <w:rPr>
          <w:b/>
          <w:sz w:val="22"/>
          <w:szCs w:val="22"/>
          <w:u w:val="single"/>
        </w:rPr>
      </w:pPr>
      <w:r w:rsidRPr="00384955">
        <w:rPr>
          <w:b/>
          <w:sz w:val="22"/>
          <w:szCs w:val="22"/>
          <w:u w:val="single"/>
        </w:rPr>
        <w:t>LABORATORY INVESTIGATION #0</w:t>
      </w:r>
      <w:r w:rsidR="00384955" w:rsidRPr="00384955">
        <w:rPr>
          <w:b/>
          <w:sz w:val="22"/>
          <w:szCs w:val="22"/>
          <w:u w:val="single"/>
        </w:rPr>
        <w:t>3</w:t>
      </w:r>
      <w:r w:rsidRPr="00384955">
        <w:rPr>
          <w:b/>
          <w:sz w:val="22"/>
          <w:szCs w:val="22"/>
          <w:u w:val="single"/>
        </w:rPr>
        <w:t xml:space="preserve">:  Cyber Physical Systems </w:t>
      </w:r>
      <w:r w:rsidR="007B7EF4" w:rsidRPr="00384955">
        <w:rPr>
          <w:b/>
          <w:sz w:val="22"/>
          <w:szCs w:val="22"/>
          <w:u w:val="single"/>
        </w:rPr>
        <w:t>Response</w:t>
      </w:r>
    </w:p>
    <w:p w14:paraId="41E77CE4" w14:textId="77777777" w:rsidR="00250314" w:rsidRPr="00384955" w:rsidRDefault="00250314" w:rsidP="00D932F7">
      <w:pPr>
        <w:ind w:firstLine="7920"/>
        <w:rPr>
          <w:sz w:val="22"/>
          <w:szCs w:val="22"/>
        </w:rPr>
      </w:pPr>
    </w:p>
    <w:p w14:paraId="68AEFFF5" w14:textId="77777777" w:rsidR="00250314" w:rsidRPr="00384955" w:rsidRDefault="00250314" w:rsidP="00FD74A5">
      <w:pPr>
        <w:rPr>
          <w:b/>
          <w:bCs/>
          <w:sz w:val="22"/>
          <w:szCs w:val="22"/>
          <w:u w:val="single"/>
        </w:rPr>
      </w:pPr>
      <w:r w:rsidRPr="00384955">
        <w:rPr>
          <w:b/>
          <w:bCs/>
          <w:sz w:val="22"/>
          <w:szCs w:val="22"/>
          <w:u w:val="single"/>
        </w:rPr>
        <w:t>Objectives:</w:t>
      </w:r>
    </w:p>
    <w:p w14:paraId="33D787C5" w14:textId="222DB718" w:rsidR="008270D4" w:rsidRDefault="008270D4" w:rsidP="00E433BC">
      <w:pPr>
        <w:pStyle w:val="ListParagraph"/>
        <w:widowControl/>
        <w:numPr>
          <w:ilvl w:val="0"/>
          <w:numId w:val="1"/>
        </w:numPr>
        <w:autoSpaceDE/>
        <w:autoSpaceDN/>
        <w:adjustRightInd/>
        <w:contextualSpacing w:val="0"/>
        <w:rPr>
          <w:sz w:val="22"/>
          <w:szCs w:val="22"/>
        </w:rPr>
      </w:pPr>
      <w:r>
        <w:rPr>
          <w:sz w:val="22"/>
          <w:szCs w:val="22"/>
        </w:rPr>
        <w:t>To observe the time response (e.g., stability, settling time, and percentage of overshoot) of different first and second order systems.</w:t>
      </w:r>
    </w:p>
    <w:p w14:paraId="7BD0B8CA" w14:textId="2D57A678" w:rsidR="00FD74A5" w:rsidRDefault="008270D4" w:rsidP="00E433BC">
      <w:pPr>
        <w:pStyle w:val="ListParagraph"/>
        <w:widowControl/>
        <w:numPr>
          <w:ilvl w:val="0"/>
          <w:numId w:val="1"/>
        </w:numPr>
        <w:autoSpaceDE/>
        <w:autoSpaceDN/>
        <w:adjustRightInd/>
        <w:contextualSpacing w:val="0"/>
        <w:rPr>
          <w:sz w:val="22"/>
          <w:szCs w:val="22"/>
        </w:rPr>
      </w:pPr>
      <w:r>
        <w:rPr>
          <w:sz w:val="22"/>
          <w:szCs w:val="22"/>
        </w:rPr>
        <w:t>To study</w:t>
      </w:r>
      <w:r w:rsidR="00834501" w:rsidRPr="008270D4">
        <w:rPr>
          <w:sz w:val="22"/>
          <w:szCs w:val="22"/>
        </w:rPr>
        <w:t xml:space="preserve"> </w:t>
      </w:r>
      <w:r>
        <w:rPr>
          <w:sz w:val="22"/>
          <w:szCs w:val="22"/>
        </w:rPr>
        <w:t>how the location of the poles affect</w:t>
      </w:r>
      <w:r w:rsidR="00B819F6">
        <w:rPr>
          <w:sz w:val="22"/>
          <w:szCs w:val="22"/>
        </w:rPr>
        <w:t>s</w:t>
      </w:r>
      <w:r>
        <w:rPr>
          <w:sz w:val="22"/>
          <w:szCs w:val="22"/>
        </w:rPr>
        <w:t xml:space="preserve"> the time response. </w:t>
      </w:r>
    </w:p>
    <w:p w14:paraId="26DE0691" w14:textId="2EAE9E8D" w:rsidR="008270D4" w:rsidRDefault="008270D4" w:rsidP="00E433BC">
      <w:pPr>
        <w:pStyle w:val="ListParagraph"/>
        <w:widowControl/>
        <w:numPr>
          <w:ilvl w:val="0"/>
          <w:numId w:val="1"/>
        </w:numPr>
        <w:autoSpaceDE/>
        <w:autoSpaceDN/>
        <w:adjustRightInd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To evaluate the effect that system properties such as damping and natural frequency have on the time response. </w:t>
      </w:r>
    </w:p>
    <w:p w14:paraId="43A96DF2" w14:textId="77777777" w:rsidR="008270D4" w:rsidRDefault="008270D4" w:rsidP="008270D4">
      <w:pPr>
        <w:widowControl/>
        <w:autoSpaceDE/>
        <w:autoSpaceDN/>
        <w:adjustRightInd/>
        <w:rPr>
          <w:sz w:val="22"/>
          <w:szCs w:val="22"/>
        </w:rPr>
      </w:pPr>
    </w:p>
    <w:p w14:paraId="0A7E35AE" w14:textId="42CA3586" w:rsidR="008270D4" w:rsidRDefault="008270D4" w:rsidP="008270D4">
      <w:pPr>
        <w:widowControl/>
        <w:autoSpaceDE/>
        <w:autoSpaceDN/>
        <w:adjustRightInd/>
        <w:rPr>
          <w:sz w:val="22"/>
          <w:szCs w:val="22"/>
        </w:rPr>
      </w:pPr>
      <w:r w:rsidRPr="008270D4">
        <w:rPr>
          <w:b/>
          <w:sz w:val="22"/>
          <w:szCs w:val="22"/>
          <w:u w:val="single"/>
        </w:rPr>
        <w:t>Procedure</w:t>
      </w:r>
      <w:r>
        <w:rPr>
          <w:sz w:val="22"/>
          <w:szCs w:val="22"/>
        </w:rPr>
        <w:t>:</w:t>
      </w:r>
    </w:p>
    <w:p w14:paraId="0D474253" w14:textId="32B34666" w:rsidR="001F74FF" w:rsidRDefault="008270D4" w:rsidP="008270D4">
      <w:pPr>
        <w:widowControl/>
        <w:autoSpaceDE/>
        <w:autoSpaceDN/>
        <w:adjustRightInd/>
        <w:rPr>
          <w:i/>
          <w:sz w:val="22"/>
          <w:szCs w:val="22"/>
        </w:rPr>
      </w:pPr>
      <w:r>
        <w:rPr>
          <w:sz w:val="22"/>
          <w:szCs w:val="22"/>
        </w:rPr>
        <w:t xml:space="preserve">Note: </w:t>
      </w:r>
      <w:r w:rsidR="00250314" w:rsidRPr="00384955">
        <w:rPr>
          <w:sz w:val="22"/>
          <w:szCs w:val="22"/>
        </w:rPr>
        <w:t xml:space="preserve">During the exercise keep in mind that if you are confused about a MATLAB command you can type ‘help’ </w:t>
      </w:r>
      <w:r w:rsidR="00B819F6">
        <w:rPr>
          <w:sz w:val="22"/>
          <w:szCs w:val="22"/>
        </w:rPr>
        <w:t xml:space="preserve">or ‘doc’ </w:t>
      </w:r>
      <w:r w:rsidR="00250314" w:rsidRPr="00384955">
        <w:rPr>
          <w:sz w:val="22"/>
          <w:szCs w:val="22"/>
        </w:rPr>
        <w:t xml:space="preserve">followed by the name </w:t>
      </w:r>
      <w:r>
        <w:rPr>
          <w:sz w:val="22"/>
          <w:szCs w:val="22"/>
        </w:rPr>
        <w:t xml:space="preserve">of the function you’d like </w:t>
      </w:r>
      <w:r w:rsidR="00B819F6">
        <w:rPr>
          <w:sz w:val="22"/>
          <w:szCs w:val="22"/>
        </w:rPr>
        <w:t xml:space="preserve">to know </w:t>
      </w:r>
      <w:r>
        <w:rPr>
          <w:sz w:val="22"/>
          <w:szCs w:val="22"/>
        </w:rPr>
        <w:t>more</w:t>
      </w:r>
      <w:r w:rsidR="00B819F6">
        <w:rPr>
          <w:sz w:val="22"/>
          <w:szCs w:val="22"/>
        </w:rPr>
        <w:t xml:space="preserve"> about</w:t>
      </w:r>
      <w:r>
        <w:rPr>
          <w:sz w:val="22"/>
          <w:szCs w:val="22"/>
        </w:rPr>
        <w:t xml:space="preserve">. </w:t>
      </w:r>
      <w:r w:rsidR="00250314" w:rsidRPr="00384955">
        <w:rPr>
          <w:i/>
          <w:sz w:val="22"/>
          <w:szCs w:val="22"/>
        </w:rPr>
        <w:t>Google is also an extremely helpful reference.</w:t>
      </w:r>
    </w:p>
    <w:p w14:paraId="07454C17" w14:textId="77777777" w:rsidR="008270D4" w:rsidRDefault="008270D4" w:rsidP="008270D4">
      <w:pPr>
        <w:widowControl/>
        <w:autoSpaceDE/>
        <w:autoSpaceDN/>
        <w:adjustRightInd/>
        <w:rPr>
          <w:sz w:val="22"/>
          <w:szCs w:val="22"/>
        </w:rPr>
      </w:pPr>
    </w:p>
    <w:p w14:paraId="0884C3A2" w14:textId="6851D6F2" w:rsidR="008270D4" w:rsidRPr="00374582" w:rsidRDefault="008270D4" w:rsidP="008270D4">
      <w:pPr>
        <w:widowControl/>
        <w:autoSpaceDE/>
        <w:autoSpaceDN/>
        <w:adjustRightInd/>
        <w:rPr>
          <w:b/>
          <w:sz w:val="22"/>
          <w:szCs w:val="22"/>
          <w:u w:val="single"/>
        </w:rPr>
      </w:pPr>
      <w:r w:rsidRPr="00374582">
        <w:rPr>
          <w:b/>
          <w:sz w:val="22"/>
          <w:szCs w:val="22"/>
          <w:u w:val="single"/>
        </w:rPr>
        <w:t>Part I - Theory</w:t>
      </w:r>
    </w:p>
    <w:p w14:paraId="750B3432" w14:textId="6BEEBAF5" w:rsidR="00834501" w:rsidRDefault="00B819F6" w:rsidP="008270D4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Finish Problems </w:t>
      </w:r>
      <w:r w:rsidR="00BD2DE2">
        <w:rPr>
          <w:sz w:val="22"/>
          <w:szCs w:val="22"/>
        </w:rPr>
        <w:t>3</w:t>
      </w:r>
      <w:r>
        <w:rPr>
          <w:sz w:val="22"/>
          <w:szCs w:val="22"/>
        </w:rPr>
        <w:t xml:space="preserve"> and </w:t>
      </w:r>
      <w:r w:rsidR="00BD2DE2">
        <w:rPr>
          <w:sz w:val="22"/>
          <w:szCs w:val="22"/>
        </w:rPr>
        <w:t>4</w:t>
      </w:r>
      <w:r>
        <w:rPr>
          <w:sz w:val="22"/>
          <w:szCs w:val="22"/>
        </w:rPr>
        <w:t xml:space="preserve"> from </w:t>
      </w:r>
      <w:r w:rsidR="00C74ED7">
        <w:rPr>
          <w:sz w:val="22"/>
          <w:szCs w:val="22"/>
        </w:rPr>
        <w:t>Homework</w:t>
      </w:r>
      <w:r>
        <w:rPr>
          <w:sz w:val="22"/>
          <w:szCs w:val="22"/>
        </w:rPr>
        <w:t xml:space="preserve"> #03</w:t>
      </w:r>
      <w:r w:rsidR="008270D4">
        <w:rPr>
          <w:sz w:val="22"/>
          <w:szCs w:val="22"/>
        </w:rPr>
        <w:t xml:space="preserve"> if you have not. You will use </w:t>
      </w:r>
      <w:r>
        <w:rPr>
          <w:sz w:val="22"/>
          <w:szCs w:val="22"/>
        </w:rPr>
        <w:t>the solution</w:t>
      </w:r>
      <w:r w:rsidR="008270D4">
        <w:rPr>
          <w:sz w:val="22"/>
          <w:szCs w:val="22"/>
        </w:rPr>
        <w:t xml:space="preserve"> in this lab exercise. </w:t>
      </w:r>
    </w:p>
    <w:p w14:paraId="2E3016F8" w14:textId="0ADC7697" w:rsidR="00C74ED7" w:rsidRDefault="00C74ED7" w:rsidP="00C74ED7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Consider the transfer function from Problem </w:t>
      </w:r>
      <w:r w:rsidR="00BD2DE2">
        <w:rPr>
          <w:sz w:val="22"/>
          <w:szCs w:val="22"/>
        </w:rPr>
        <w:t>4</w:t>
      </w:r>
      <w:r>
        <w:rPr>
          <w:sz w:val="22"/>
          <w:szCs w:val="22"/>
        </w:rPr>
        <w:t xml:space="preserve"> in Homework #03:</w:t>
      </w:r>
    </w:p>
    <w:p w14:paraId="05EDFE31" w14:textId="77777777" w:rsidR="00C74ED7" w:rsidRDefault="00C74ED7" w:rsidP="00C74ED7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"/>
        <w:gridCol w:w="7758"/>
        <w:gridCol w:w="494"/>
      </w:tblGrid>
      <w:tr w:rsidR="00C74ED7" w14:paraId="0C60FB5F" w14:textId="77777777" w:rsidTr="006E189A">
        <w:trPr>
          <w:trHeight w:val="573"/>
        </w:trPr>
        <w:tc>
          <w:tcPr>
            <w:tcW w:w="246" w:type="dxa"/>
            <w:vAlign w:val="center"/>
          </w:tcPr>
          <w:p w14:paraId="163D45F7" w14:textId="77777777" w:rsidR="00C74ED7" w:rsidRDefault="00C74ED7" w:rsidP="006E189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7758" w:type="dxa"/>
            <w:vAlign w:val="center"/>
          </w:tcPr>
          <w:p w14:paraId="47B1D5FE" w14:textId="77777777" w:rsidR="00C74ED7" w:rsidRDefault="00C74ED7" w:rsidP="006E189A">
            <w:pPr>
              <w:ind w:left="72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+4s+25</m:t>
                    </m:r>
                  </m:den>
                </m:f>
              </m:oMath>
            </m:oMathPara>
          </w:p>
        </w:tc>
        <w:tc>
          <w:tcPr>
            <w:tcW w:w="494" w:type="dxa"/>
            <w:vAlign w:val="center"/>
          </w:tcPr>
          <w:p w14:paraId="0C6B5322" w14:textId="7434FFD6" w:rsidR="00C74ED7" w:rsidRDefault="00C74ED7" w:rsidP="006E189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SEQ  Eq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446228">
              <w:rPr>
                <w:noProof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7F9831F1" w14:textId="77777777" w:rsidR="00C74ED7" w:rsidRDefault="00C74ED7" w:rsidP="00C74ED7">
      <w:pPr>
        <w:pStyle w:val="ListParagraph"/>
        <w:rPr>
          <w:sz w:val="22"/>
          <w:szCs w:val="22"/>
        </w:rPr>
      </w:pPr>
    </w:p>
    <w:p w14:paraId="0CC0E0DE" w14:textId="77777777" w:rsidR="00C74ED7" w:rsidRPr="00A1079F" w:rsidRDefault="00C74ED7" w:rsidP="00C74ED7">
      <w:pPr>
        <w:ind w:left="720"/>
        <w:rPr>
          <w:sz w:val="22"/>
          <w:szCs w:val="22"/>
        </w:rPr>
      </w:pPr>
    </w:p>
    <w:p w14:paraId="5E7F50EE" w14:textId="77777777" w:rsidR="00C74ED7" w:rsidRDefault="00C74ED7" w:rsidP="00C74ED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=5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ζ=</m:t>
        </m:r>
      </m:oMath>
      <w:r>
        <w:rPr>
          <w:sz w:val="22"/>
          <w:szCs w:val="22"/>
        </w:rPr>
        <w:t xml:space="preserve"> 0.4. The location of the poles can be expressed in terms of the real and complex parts:</w:t>
      </w:r>
    </w:p>
    <w:p w14:paraId="5550A1B6" w14:textId="77777777" w:rsidR="00C74ED7" w:rsidRDefault="00C74ED7" w:rsidP="00C74ED7">
      <w:pPr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7774"/>
        <w:gridCol w:w="495"/>
      </w:tblGrid>
      <w:tr w:rsidR="00C74ED7" w14:paraId="3D5EF39D" w14:textId="77777777" w:rsidTr="006E189A">
        <w:trPr>
          <w:trHeight w:val="301"/>
        </w:trPr>
        <w:tc>
          <w:tcPr>
            <w:tcW w:w="247" w:type="dxa"/>
            <w:vAlign w:val="center"/>
          </w:tcPr>
          <w:p w14:paraId="1158A880" w14:textId="77777777" w:rsidR="00C74ED7" w:rsidRDefault="00C74ED7" w:rsidP="006E189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7774" w:type="dxa"/>
            <w:vAlign w:val="center"/>
          </w:tcPr>
          <w:p w14:paraId="1144E0C3" w14:textId="77777777" w:rsidR="00C74ED7" w:rsidRDefault="004243E8" w:rsidP="006E189A">
            <w:pPr>
              <w:ind w:left="720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95" w:type="dxa"/>
            <w:vAlign w:val="center"/>
          </w:tcPr>
          <w:p w14:paraId="1A6F5D67" w14:textId="45D968FE" w:rsidR="00C74ED7" w:rsidRDefault="00C74ED7" w:rsidP="006E189A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SEQ  Eq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446228">
              <w:rPr>
                <w:noProof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7EB4948A" w14:textId="77777777" w:rsidR="00C74ED7" w:rsidRDefault="00C74ED7" w:rsidP="00C74ED7">
      <w:pPr>
        <w:ind w:left="720"/>
        <w:rPr>
          <w:sz w:val="22"/>
          <w:szCs w:val="22"/>
        </w:rPr>
      </w:pPr>
    </w:p>
    <w:p w14:paraId="70B36F69" w14:textId="0373B64F" w:rsidR="00C74ED7" w:rsidRDefault="00C74ED7" w:rsidP="00C74ED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=ζ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is the magnitude of the real part,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ζ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sz w:val="22"/>
          <w:szCs w:val="22"/>
        </w:rPr>
        <w:t xml:space="preserve"> is the magnitude of the complex part,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sz w:val="22"/>
          <w:szCs w:val="22"/>
        </w:rPr>
        <w:t xml:space="preserve"> is the imaginary number. For the system in equation (1), we have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=2.00</m:t>
        </m:r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=4.58.</m:t>
        </m:r>
      </m:oMath>
      <w:r>
        <w:rPr>
          <w:sz w:val="22"/>
          <w:szCs w:val="22"/>
        </w:rPr>
        <w:t xml:space="preserve"> Now, we will evaluate </w:t>
      </w:r>
      <w:r w:rsidR="00823EE4">
        <w:rPr>
          <w:sz w:val="22"/>
          <w:szCs w:val="22"/>
        </w:rPr>
        <w:t>(i.e., approximate)</w:t>
      </w:r>
      <w:r>
        <w:rPr>
          <w:sz w:val="22"/>
          <w:szCs w:val="22"/>
        </w:rPr>
        <w:t xml:space="preserve"> the time response</w:t>
      </w:r>
      <w:r w:rsidR="00A86E92">
        <w:rPr>
          <w:sz w:val="22"/>
          <w:szCs w:val="22"/>
        </w:rPr>
        <w:t xml:space="preserve"> of the second order system in equation (1)</w:t>
      </w:r>
      <w:r>
        <w:rPr>
          <w:sz w:val="22"/>
          <w:szCs w:val="22"/>
        </w:rPr>
        <w:t xml:space="preserve"> as a function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ζ,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and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. </m:t>
        </m:r>
      </m:oMath>
      <w:r w:rsidR="00823EE4">
        <w:rPr>
          <w:sz w:val="22"/>
          <w:szCs w:val="22"/>
        </w:rPr>
        <w:t xml:space="preserve">Use the formulas given in class. </w:t>
      </w:r>
      <w:r>
        <w:rPr>
          <w:sz w:val="22"/>
          <w:szCs w:val="22"/>
        </w:rPr>
        <w:t>F</w:t>
      </w:r>
      <w:r w:rsidR="00A86E92">
        <w:rPr>
          <w:sz w:val="22"/>
          <w:szCs w:val="22"/>
        </w:rPr>
        <w:t>ollow the instructions below and f</w:t>
      </w:r>
      <w:r>
        <w:rPr>
          <w:sz w:val="22"/>
          <w:szCs w:val="22"/>
        </w:rPr>
        <w:t xml:space="preserve">ill out the </w:t>
      </w:r>
      <w:r w:rsidR="00A86E92">
        <w:rPr>
          <w:sz w:val="22"/>
          <w:szCs w:val="22"/>
        </w:rPr>
        <w:t>Table 1</w:t>
      </w:r>
      <w:r>
        <w:rPr>
          <w:sz w:val="22"/>
          <w:szCs w:val="22"/>
        </w:rPr>
        <w:t xml:space="preserve">. </w:t>
      </w:r>
    </w:p>
    <w:p w14:paraId="27F48B64" w14:textId="77777777" w:rsidR="00ED141E" w:rsidRDefault="00ED141E" w:rsidP="00C74ED7">
      <w:pPr>
        <w:ind w:left="720"/>
        <w:rPr>
          <w:sz w:val="22"/>
          <w:szCs w:val="22"/>
        </w:rPr>
      </w:pPr>
    </w:p>
    <w:p w14:paraId="3F058491" w14:textId="072FE56C" w:rsidR="00ED141E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0</w:t>
      </w:r>
      <w:r>
        <w:rPr>
          <w:sz w:val="22"/>
          <w:szCs w:val="22"/>
        </w:rPr>
        <w:t xml:space="preserve">: Problem </w:t>
      </w:r>
      <w:r w:rsidR="006A6A4A">
        <w:rPr>
          <w:sz w:val="22"/>
          <w:szCs w:val="22"/>
        </w:rPr>
        <w:t>4</w:t>
      </w:r>
      <w:r>
        <w:rPr>
          <w:sz w:val="22"/>
          <w:szCs w:val="22"/>
        </w:rPr>
        <w:t xml:space="preserve"> from Homework 03. </w:t>
      </w:r>
    </w:p>
    <w:p w14:paraId="46381489" w14:textId="27E95F9B" w:rsidR="00C74ED7" w:rsidRPr="00C74ED7" w:rsidRDefault="00C74ED7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1</w:t>
      </w:r>
      <w:r w:rsidRPr="00C74ED7">
        <w:rPr>
          <w:sz w:val="22"/>
          <w:szCs w:val="22"/>
        </w:rPr>
        <w:t xml:space="preserve">: Compute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Pr="00C74ED7">
        <w:rPr>
          <w:sz w:val="22"/>
          <w:szCs w:val="22"/>
        </w:rPr>
        <w:t xml:space="preserve"> when you increase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=10</m:t>
        </m:r>
      </m:oMath>
      <w:r w:rsidRPr="00C74ED7">
        <w:rPr>
          <w:sz w:val="22"/>
          <w:szCs w:val="22"/>
        </w:rPr>
        <w:t xml:space="preserve">, while keeping </w:t>
      </w:r>
      <m:oMath>
        <m:r>
          <w:rPr>
            <w:rFonts w:ascii="Cambria Math" w:hAnsi="Cambria Math"/>
            <w:sz w:val="22"/>
            <w:szCs w:val="22"/>
          </w:rPr>
          <m:t>ζ</m:t>
        </m:r>
      </m:oMath>
      <w:r w:rsidRPr="00C74ED7">
        <w:rPr>
          <w:sz w:val="22"/>
          <w:szCs w:val="22"/>
        </w:rPr>
        <w:t xml:space="preserve">= 0.4. </w:t>
      </w:r>
    </w:p>
    <w:p w14:paraId="7078AAB3" w14:textId="2EE095DF" w:rsidR="00C74ED7" w:rsidRPr="00C74ED7" w:rsidRDefault="00C74ED7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2</w:t>
      </w:r>
      <w:r w:rsidRPr="00C74ED7">
        <w:rPr>
          <w:sz w:val="22"/>
          <w:szCs w:val="22"/>
        </w:rPr>
        <w:t xml:space="preserve">: Compute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Pr="00C74ED7">
        <w:rPr>
          <w:sz w:val="22"/>
          <w:szCs w:val="22"/>
        </w:rPr>
        <w:t xml:space="preserve"> when you decrease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=2</m:t>
        </m:r>
      </m:oMath>
      <w:r w:rsidRPr="00C74ED7">
        <w:rPr>
          <w:sz w:val="22"/>
          <w:szCs w:val="22"/>
        </w:rPr>
        <w:t xml:space="preserve">, while keeping </w:t>
      </w:r>
      <m:oMath>
        <m:r>
          <w:rPr>
            <w:rFonts w:ascii="Cambria Math" w:hAnsi="Cambria Math"/>
            <w:sz w:val="22"/>
            <w:szCs w:val="22"/>
          </w:rPr>
          <m:t>ζ</m:t>
        </m:r>
      </m:oMath>
      <w:r w:rsidRPr="00C74ED7">
        <w:rPr>
          <w:sz w:val="22"/>
          <w:szCs w:val="22"/>
        </w:rPr>
        <w:t xml:space="preserve">= 0.4. </w:t>
      </w:r>
    </w:p>
    <w:p w14:paraId="60399A8C" w14:textId="495FA710" w:rsidR="00C74ED7" w:rsidRPr="00C74ED7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3</w:t>
      </w:r>
      <w:r>
        <w:rPr>
          <w:sz w:val="22"/>
          <w:szCs w:val="22"/>
        </w:rPr>
        <w:t xml:space="preserve">: </w:t>
      </w:r>
      <w:r w:rsidR="00C74ED7" w:rsidRPr="00C74ED7">
        <w:rPr>
          <w:sz w:val="22"/>
          <w:szCs w:val="22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="00C74ED7" w:rsidRPr="00C74ED7">
        <w:rPr>
          <w:sz w:val="22"/>
          <w:szCs w:val="22"/>
        </w:rPr>
        <w:t xml:space="preserve"> when you increase </w:t>
      </w:r>
      <m:oMath>
        <m:r>
          <w:rPr>
            <w:rFonts w:ascii="Cambria Math" w:hAnsi="Cambria Math"/>
            <w:sz w:val="22"/>
            <w:szCs w:val="22"/>
          </w:rPr>
          <m:t>ζ=0.7</m:t>
        </m:r>
      </m:oMath>
      <w:r w:rsidR="00C74ED7" w:rsidRPr="00C74ED7">
        <w:rPr>
          <w:sz w:val="22"/>
          <w:szCs w:val="22"/>
        </w:rPr>
        <w:t xml:space="preserve">, while keeping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=5</m:t>
        </m:r>
      </m:oMath>
      <w:r w:rsidR="00C74ED7" w:rsidRPr="00C74ED7">
        <w:rPr>
          <w:sz w:val="22"/>
          <w:szCs w:val="22"/>
        </w:rPr>
        <w:t xml:space="preserve">. </w:t>
      </w:r>
    </w:p>
    <w:p w14:paraId="1CEAE113" w14:textId="0E29D5B3" w:rsidR="00C74ED7" w:rsidRPr="00C74ED7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4</w:t>
      </w:r>
      <w:r>
        <w:rPr>
          <w:sz w:val="22"/>
          <w:szCs w:val="22"/>
        </w:rPr>
        <w:t xml:space="preserve">: </w:t>
      </w:r>
      <w:r w:rsidR="00C74ED7" w:rsidRPr="00C74ED7">
        <w:rPr>
          <w:sz w:val="22"/>
          <w:szCs w:val="22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="00C74ED7" w:rsidRPr="00C74ED7">
        <w:rPr>
          <w:sz w:val="22"/>
          <w:szCs w:val="22"/>
        </w:rPr>
        <w:t xml:space="preserve"> when you decrease </w:t>
      </w:r>
      <m:oMath>
        <m:r>
          <w:rPr>
            <w:rFonts w:ascii="Cambria Math" w:hAnsi="Cambria Math"/>
            <w:sz w:val="22"/>
            <w:szCs w:val="22"/>
          </w:rPr>
          <m:t>ζ=0.1</m:t>
        </m:r>
      </m:oMath>
      <w:r w:rsidR="00C74ED7" w:rsidRPr="00C74ED7">
        <w:rPr>
          <w:sz w:val="22"/>
          <w:szCs w:val="22"/>
        </w:rPr>
        <w:t xml:space="preserve">, while keeping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=5</m:t>
        </m:r>
      </m:oMath>
      <w:r w:rsidR="00C74ED7" w:rsidRPr="00C74ED7">
        <w:rPr>
          <w:sz w:val="22"/>
          <w:szCs w:val="22"/>
        </w:rPr>
        <w:t>.</w:t>
      </w:r>
    </w:p>
    <w:p w14:paraId="79C9652C" w14:textId="4EBFAE4B" w:rsidR="00C74ED7" w:rsidRPr="00C74ED7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5</w:t>
      </w:r>
      <w:r>
        <w:rPr>
          <w:sz w:val="22"/>
          <w:szCs w:val="22"/>
        </w:rPr>
        <w:t xml:space="preserve">: </w:t>
      </w:r>
      <w:r w:rsidR="00C74ED7" w:rsidRPr="00C74ED7">
        <w:rPr>
          <w:sz w:val="22"/>
          <w:szCs w:val="22"/>
        </w:rPr>
        <w:t xml:space="preserve">Compute </w:t>
      </w:r>
      <m:oMath>
        <m:r>
          <w:rPr>
            <w:rFonts w:ascii="Cambria Math" w:hAnsi="Cambria Math"/>
            <w:sz w:val="22"/>
            <w:szCs w:val="22"/>
          </w:rPr>
          <m:t xml:space="preserve">ζ,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="00C74ED7" w:rsidRPr="00C74ED7">
        <w:rPr>
          <w:sz w:val="22"/>
          <w:szCs w:val="22"/>
        </w:rPr>
        <w:t xml:space="preserve"> when you increase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=4.00</m:t>
        </m:r>
      </m:oMath>
      <w:r w:rsidR="00C74ED7" w:rsidRPr="00C74ED7">
        <w:rPr>
          <w:sz w:val="22"/>
          <w:szCs w:val="22"/>
        </w:rPr>
        <w:t xml:space="preserve">, while keeping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=4.58</m:t>
        </m:r>
      </m:oMath>
      <w:r w:rsidR="00C74ED7" w:rsidRPr="00C74ED7">
        <w:rPr>
          <w:sz w:val="22"/>
          <w:szCs w:val="22"/>
        </w:rPr>
        <w:t xml:space="preserve">. </w:t>
      </w:r>
    </w:p>
    <w:p w14:paraId="3E3B4FEE" w14:textId="64744F72" w:rsidR="00C74ED7" w:rsidRPr="00C74ED7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6</w:t>
      </w:r>
      <w:r>
        <w:rPr>
          <w:sz w:val="22"/>
          <w:szCs w:val="22"/>
        </w:rPr>
        <w:t xml:space="preserve">: </w:t>
      </w:r>
      <w:r w:rsidR="00C74ED7" w:rsidRPr="00C74ED7">
        <w:rPr>
          <w:sz w:val="22"/>
          <w:szCs w:val="22"/>
        </w:rPr>
        <w:t xml:space="preserve">Compute </w:t>
      </w:r>
      <m:oMath>
        <m:r>
          <w:rPr>
            <w:rFonts w:ascii="Cambria Math" w:hAnsi="Cambria Math"/>
            <w:sz w:val="22"/>
            <w:szCs w:val="22"/>
          </w:rPr>
          <m:t xml:space="preserve">ζ,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="00C74ED7" w:rsidRPr="00C74ED7">
        <w:rPr>
          <w:sz w:val="22"/>
          <w:szCs w:val="22"/>
        </w:rPr>
        <w:t xml:space="preserve"> when you decrease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=1.00</m:t>
        </m:r>
      </m:oMath>
      <w:r w:rsidR="00C74ED7" w:rsidRPr="00C74ED7">
        <w:rPr>
          <w:sz w:val="22"/>
          <w:szCs w:val="22"/>
        </w:rPr>
        <w:t xml:space="preserve">, while keeping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=4.58</m:t>
        </m:r>
      </m:oMath>
      <w:r w:rsidR="00C74ED7" w:rsidRPr="00C74ED7">
        <w:rPr>
          <w:sz w:val="22"/>
          <w:szCs w:val="22"/>
        </w:rPr>
        <w:t xml:space="preserve">. </w:t>
      </w:r>
    </w:p>
    <w:p w14:paraId="04763C8D" w14:textId="01E149A4" w:rsidR="00C74ED7" w:rsidRPr="00C74ED7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7</w:t>
      </w:r>
      <w:r>
        <w:rPr>
          <w:sz w:val="22"/>
          <w:szCs w:val="22"/>
        </w:rPr>
        <w:t xml:space="preserve">: </w:t>
      </w:r>
      <w:r w:rsidR="00C74ED7" w:rsidRPr="00C74ED7">
        <w:rPr>
          <w:sz w:val="22"/>
          <w:szCs w:val="22"/>
        </w:rPr>
        <w:t xml:space="preserve">Compute </w:t>
      </w:r>
      <m:oMath>
        <m:r>
          <w:rPr>
            <w:rFonts w:ascii="Cambria Math" w:hAnsi="Cambria Math"/>
            <w:sz w:val="22"/>
            <w:szCs w:val="22"/>
          </w:rPr>
          <m:t xml:space="preserve">ζ,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="00C74ED7" w:rsidRPr="00C74ED7">
        <w:rPr>
          <w:sz w:val="22"/>
          <w:szCs w:val="22"/>
        </w:rPr>
        <w:t xml:space="preserve"> when you increase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=8.00</m:t>
        </m:r>
      </m:oMath>
      <w:r w:rsidR="00C74ED7" w:rsidRPr="00C74ED7">
        <w:rPr>
          <w:sz w:val="22"/>
          <w:szCs w:val="22"/>
        </w:rPr>
        <w:t xml:space="preserve">, while keeping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=2.00</m:t>
        </m:r>
      </m:oMath>
      <w:r w:rsidR="00C74ED7" w:rsidRPr="00C74ED7">
        <w:rPr>
          <w:sz w:val="22"/>
          <w:szCs w:val="22"/>
        </w:rPr>
        <w:t xml:space="preserve">. </w:t>
      </w:r>
    </w:p>
    <w:p w14:paraId="46FD8D97" w14:textId="48B11DB5" w:rsidR="00C74ED7" w:rsidRPr="00C74ED7" w:rsidRDefault="00ED141E" w:rsidP="00C74ED7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ED141E">
        <w:rPr>
          <w:b/>
          <w:sz w:val="22"/>
          <w:szCs w:val="22"/>
        </w:rPr>
        <w:t>Case 8</w:t>
      </w:r>
      <w:r>
        <w:rPr>
          <w:sz w:val="22"/>
          <w:szCs w:val="22"/>
        </w:rPr>
        <w:t xml:space="preserve">: </w:t>
      </w:r>
      <w:r w:rsidR="00C74ED7" w:rsidRPr="00C74ED7">
        <w:rPr>
          <w:sz w:val="22"/>
          <w:szCs w:val="22"/>
        </w:rPr>
        <w:t xml:space="preserve">Compute </w:t>
      </w:r>
      <m:oMath>
        <m:r>
          <w:rPr>
            <w:rFonts w:ascii="Cambria Math" w:hAnsi="Cambria Math"/>
            <w:sz w:val="22"/>
            <w:szCs w:val="22"/>
          </w:rPr>
          <m:t xml:space="preserve">ζ,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%OS </m:t>
        </m:r>
      </m:oMath>
      <w:r w:rsidR="00C74ED7" w:rsidRPr="00C74ED7">
        <w:rPr>
          <w:sz w:val="22"/>
          <w:szCs w:val="22"/>
        </w:rPr>
        <w:t xml:space="preserve"> when you decrease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=2.00</m:t>
        </m:r>
      </m:oMath>
      <w:r w:rsidR="00C74ED7" w:rsidRPr="00C74ED7">
        <w:rPr>
          <w:sz w:val="22"/>
          <w:szCs w:val="22"/>
        </w:rPr>
        <w:t xml:space="preserve">, while keeping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=2.00</m:t>
        </m:r>
      </m:oMath>
      <w:r w:rsidR="00C74ED7" w:rsidRPr="00C74ED7">
        <w:rPr>
          <w:sz w:val="22"/>
          <w:szCs w:val="22"/>
        </w:rPr>
        <w:t xml:space="preserve">. </w:t>
      </w:r>
    </w:p>
    <w:p w14:paraId="082DC5AE" w14:textId="77777777" w:rsidR="00C74ED7" w:rsidRPr="00C74ED7" w:rsidRDefault="00C74ED7" w:rsidP="00C74ED7">
      <w:pPr>
        <w:widowControl/>
        <w:autoSpaceDE/>
        <w:autoSpaceDN/>
        <w:adjustRightInd/>
        <w:rPr>
          <w:sz w:val="22"/>
          <w:szCs w:val="22"/>
        </w:rPr>
      </w:pPr>
      <w:r w:rsidRPr="00C74ED7">
        <w:rPr>
          <w:sz w:val="22"/>
          <w:szCs w:val="22"/>
        </w:rPr>
        <w:br w:type="page"/>
      </w:r>
    </w:p>
    <w:p w14:paraId="26EEEBE3" w14:textId="77777777" w:rsidR="00C74ED7" w:rsidRPr="00374582" w:rsidRDefault="00C74ED7" w:rsidP="00C74ED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Table 1: List of Parameters for Second Order Transfer Function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1110"/>
        <w:gridCol w:w="873"/>
        <w:gridCol w:w="990"/>
        <w:gridCol w:w="1170"/>
        <w:gridCol w:w="900"/>
        <w:gridCol w:w="990"/>
        <w:gridCol w:w="990"/>
      </w:tblGrid>
      <w:tr w:rsidR="00C74ED7" w:rsidRPr="00374582" w14:paraId="1516CC5D" w14:textId="77777777" w:rsidTr="006E189A">
        <w:tc>
          <w:tcPr>
            <w:tcW w:w="1095" w:type="dxa"/>
            <w:vAlign w:val="center"/>
          </w:tcPr>
          <w:p w14:paraId="36DC1F09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Case #</w:t>
            </w:r>
          </w:p>
        </w:tc>
        <w:tc>
          <w:tcPr>
            <w:tcW w:w="1110" w:type="dxa"/>
            <w:vAlign w:val="center"/>
          </w:tcPr>
          <w:p w14:paraId="359F5F42" w14:textId="77777777" w:rsidR="00C74ED7" w:rsidRPr="000A2FF2" w:rsidRDefault="004243E8" w:rsidP="006E189A">
            <w:pPr>
              <w:jc w:val="center"/>
              <w:rPr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oMath>
            <w:r w:rsidR="00C74ED7" w:rsidRPr="000A2FF2">
              <w:rPr>
                <w:b/>
                <w:szCs w:val="20"/>
              </w:rPr>
              <w:t xml:space="preserve"> (rad/sec)</w:t>
            </w:r>
          </w:p>
        </w:tc>
        <w:tc>
          <w:tcPr>
            <w:tcW w:w="873" w:type="dxa"/>
            <w:vAlign w:val="center"/>
          </w:tcPr>
          <w:p w14:paraId="3E16294A" w14:textId="77777777" w:rsidR="00C74ED7" w:rsidRPr="000A2FF2" w:rsidRDefault="00C74ED7" w:rsidP="006E189A">
            <w:pPr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ζ</m:t>
                </m:r>
              </m:oMath>
            </m:oMathPara>
          </w:p>
        </w:tc>
        <w:tc>
          <w:tcPr>
            <w:tcW w:w="990" w:type="dxa"/>
            <w:vAlign w:val="center"/>
          </w:tcPr>
          <w:p w14:paraId="733ACC34" w14:textId="77777777" w:rsidR="00C74ED7" w:rsidRPr="000A2FF2" w:rsidRDefault="004243E8" w:rsidP="006E189A">
            <w:pPr>
              <w:rPr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70" w:type="dxa"/>
            <w:vAlign w:val="center"/>
          </w:tcPr>
          <w:p w14:paraId="31B8DC4E" w14:textId="77777777" w:rsidR="00C74ED7" w:rsidRPr="000A2FF2" w:rsidRDefault="004243E8" w:rsidP="006E189A">
            <w:pPr>
              <w:jc w:val="center"/>
              <w:rPr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d</m:t>
                  </m:r>
                </m:sub>
              </m:sSub>
            </m:oMath>
            <w:r w:rsidR="00C74ED7" w:rsidRPr="000A2FF2">
              <w:rPr>
                <w:b/>
                <w:szCs w:val="20"/>
              </w:rPr>
              <w:t xml:space="preserve"> (rad/sec)</w:t>
            </w:r>
          </w:p>
        </w:tc>
        <w:tc>
          <w:tcPr>
            <w:tcW w:w="900" w:type="dxa"/>
            <w:vAlign w:val="center"/>
          </w:tcPr>
          <w:p w14:paraId="1BE86817" w14:textId="77777777" w:rsidR="00C74ED7" w:rsidRPr="000A2FF2" w:rsidRDefault="004243E8" w:rsidP="006E189A">
            <w:pPr>
              <w:jc w:val="center"/>
              <w:rPr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 xml:space="preserve"> </m:t>
              </m:r>
            </m:oMath>
            <w:r w:rsidR="00C74ED7" w:rsidRPr="000A2FF2">
              <w:rPr>
                <w:b/>
                <w:szCs w:val="20"/>
              </w:rPr>
              <w:t>(sec)</w:t>
            </w:r>
          </w:p>
        </w:tc>
        <w:tc>
          <w:tcPr>
            <w:tcW w:w="990" w:type="dxa"/>
            <w:vAlign w:val="center"/>
          </w:tcPr>
          <w:p w14:paraId="3DEE0655" w14:textId="77777777" w:rsidR="00C74ED7" w:rsidRPr="000A2FF2" w:rsidRDefault="004243E8" w:rsidP="006E189A">
            <w:pPr>
              <w:jc w:val="center"/>
              <w:rPr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oMath>
            <w:r w:rsidR="00C74ED7" w:rsidRPr="000A2FF2">
              <w:rPr>
                <w:b/>
                <w:szCs w:val="20"/>
              </w:rPr>
              <w:t xml:space="preserve"> (sec)</w:t>
            </w:r>
          </w:p>
        </w:tc>
        <w:tc>
          <w:tcPr>
            <w:tcW w:w="990" w:type="dxa"/>
            <w:vAlign w:val="center"/>
          </w:tcPr>
          <w:p w14:paraId="6F75CBC2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%OS</m:t>
                </m:r>
              </m:oMath>
            </m:oMathPara>
          </w:p>
        </w:tc>
      </w:tr>
      <w:tr w:rsidR="00C74ED7" w:rsidRPr="00374582" w14:paraId="0B2FA2AC" w14:textId="77777777" w:rsidTr="006E189A">
        <w:tc>
          <w:tcPr>
            <w:tcW w:w="1095" w:type="dxa"/>
            <w:vAlign w:val="center"/>
          </w:tcPr>
          <w:p w14:paraId="3D80674B" w14:textId="0207830E" w:rsidR="00C74ED7" w:rsidRDefault="00C74ED7" w:rsidP="006E189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  <w:p w14:paraId="1C9C4E9B" w14:textId="24B20500" w:rsidR="00C74ED7" w:rsidRPr="000A2FF2" w:rsidRDefault="00C74ED7" w:rsidP="006A6A4A">
            <w:pPr>
              <w:jc w:val="center"/>
              <w:rPr>
                <w:b/>
                <w:szCs w:val="20"/>
              </w:rPr>
            </w:pPr>
            <w:r w:rsidRPr="00C74ED7">
              <w:rPr>
                <w:b/>
                <w:sz w:val="16"/>
                <w:szCs w:val="20"/>
              </w:rPr>
              <w:t xml:space="preserve">(Prob. </w:t>
            </w:r>
            <w:r w:rsidR="006A6A4A">
              <w:rPr>
                <w:b/>
                <w:sz w:val="16"/>
                <w:szCs w:val="20"/>
              </w:rPr>
              <w:t>4</w:t>
            </w:r>
            <w:bookmarkStart w:id="0" w:name="_GoBack"/>
            <w:bookmarkEnd w:id="0"/>
            <w:r w:rsidRPr="00C74ED7">
              <w:rPr>
                <w:b/>
                <w:sz w:val="16"/>
                <w:szCs w:val="20"/>
              </w:rPr>
              <w:t>a)</w:t>
            </w:r>
          </w:p>
        </w:tc>
        <w:tc>
          <w:tcPr>
            <w:tcW w:w="1110" w:type="dxa"/>
            <w:vAlign w:val="center"/>
          </w:tcPr>
          <w:p w14:paraId="33805684" w14:textId="77777777" w:rsidR="00C74ED7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5D83E75C" w14:textId="77777777" w:rsidR="00C74ED7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84F935C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FD4E939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603D70B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C5DA8B3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1D9D7E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602C93CA" w14:textId="77777777" w:rsidTr="006E189A">
        <w:tc>
          <w:tcPr>
            <w:tcW w:w="1095" w:type="dxa"/>
            <w:vAlign w:val="center"/>
          </w:tcPr>
          <w:p w14:paraId="26AABB11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1</w:t>
            </w:r>
          </w:p>
        </w:tc>
        <w:tc>
          <w:tcPr>
            <w:tcW w:w="1110" w:type="dxa"/>
            <w:vAlign w:val="center"/>
          </w:tcPr>
          <w:p w14:paraId="7ED74640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73" w:type="dxa"/>
            <w:vAlign w:val="center"/>
          </w:tcPr>
          <w:p w14:paraId="23AF059B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0.4</w:t>
            </w:r>
          </w:p>
        </w:tc>
        <w:tc>
          <w:tcPr>
            <w:tcW w:w="990" w:type="dxa"/>
            <w:vAlign w:val="center"/>
          </w:tcPr>
          <w:p w14:paraId="0C76C4A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3622C9B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856012A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6776D58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EAA8E94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0D50F1FE" w14:textId="77777777" w:rsidTr="006E189A">
        <w:tc>
          <w:tcPr>
            <w:tcW w:w="1095" w:type="dxa"/>
            <w:vAlign w:val="center"/>
          </w:tcPr>
          <w:p w14:paraId="292E85ED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2</w:t>
            </w:r>
          </w:p>
        </w:tc>
        <w:tc>
          <w:tcPr>
            <w:tcW w:w="1110" w:type="dxa"/>
            <w:vAlign w:val="center"/>
          </w:tcPr>
          <w:p w14:paraId="78D48AE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73" w:type="dxa"/>
            <w:vAlign w:val="center"/>
          </w:tcPr>
          <w:p w14:paraId="0CE15D1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0.4</w:t>
            </w:r>
          </w:p>
        </w:tc>
        <w:tc>
          <w:tcPr>
            <w:tcW w:w="990" w:type="dxa"/>
            <w:vAlign w:val="center"/>
          </w:tcPr>
          <w:p w14:paraId="3CBC21FA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87054A1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86B720A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D02C366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E0EEAC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12996DFC" w14:textId="77777777" w:rsidTr="006E189A">
        <w:tc>
          <w:tcPr>
            <w:tcW w:w="1095" w:type="dxa"/>
            <w:vAlign w:val="center"/>
          </w:tcPr>
          <w:p w14:paraId="756044C2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3</w:t>
            </w:r>
          </w:p>
        </w:tc>
        <w:tc>
          <w:tcPr>
            <w:tcW w:w="1110" w:type="dxa"/>
            <w:vAlign w:val="center"/>
          </w:tcPr>
          <w:p w14:paraId="093ABC1E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873" w:type="dxa"/>
            <w:vAlign w:val="center"/>
          </w:tcPr>
          <w:p w14:paraId="2D4F854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0.7</w:t>
            </w:r>
          </w:p>
        </w:tc>
        <w:tc>
          <w:tcPr>
            <w:tcW w:w="990" w:type="dxa"/>
            <w:vAlign w:val="center"/>
          </w:tcPr>
          <w:p w14:paraId="5EB86EA6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479B430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C02862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7E08104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AC27F4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54ECE832" w14:textId="77777777" w:rsidTr="006E189A">
        <w:tc>
          <w:tcPr>
            <w:tcW w:w="1095" w:type="dxa"/>
            <w:vAlign w:val="center"/>
          </w:tcPr>
          <w:p w14:paraId="231D1006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4</w:t>
            </w:r>
          </w:p>
        </w:tc>
        <w:tc>
          <w:tcPr>
            <w:tcW w:w="1110" w:type="dxa"/>
            <w:vAlign w:val="center"/>
          </w:tcPr>
          <w:p w14:paraId="2CFC87DA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873" w:type="dxa"/>
            <w:vAlign w:val="center"/>
          </w:tcPr>
          <w:p w14:paraId="6EF48F9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990" w:type="dxa"/>
            <w:vAlign w:val="center"/>
          </w:tcPr>
          <w:p w14:paraId="37353BB8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040CD99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11C3290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1CC78D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C4457E6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4E59AA85" w14:textId="77777777" w:rsidTr="006E189A">
        <w:tc>
          <w:tcPr>
            <w:tcW w:w="1095" w:type="dxa"/>
            <w:vAlign w:val="center"/>
          </w:tcPr>
          <w:p w14:paraId="1F94B79C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5</w:t>
            </w:r>
          </w:p>
        </w:tc>
        <w:tc>
          <w:tcPr>
            <w:tcW w:w="1110" w:type="dxa"/>
            <w:vAlign w:val="center"/>
          </w:tcPr>
          <w:p w14:paraId="27548F4D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720A3637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CCED37F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4.00</w:t>
            </w:r>
          </w:p>
        </w:tc>
        <w:tc>
          <w:tcPr>
            <w:tcW w:w="1170" w:type="dxa"/>
            <w:vAlign w:val="center"/>
          </w:tcPr>
          <w:p w14:paraId="759457D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4.58</w:t>
            </w:r>
          </w:p>
        </w:tc>
        <w:tc>
          <w:tcPr>
            <w:tcW w:w="900" w:type="dxa"/>
            <w:vAlign w:val="center"/>
          </w:tcPr>
          <w:p w14:paraId="56FA0554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0AB5309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79D733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79874D60" w14:textId="77777777" w:rsidTr="006E189A">
        <w:tc>
          <w:tcPr>
            <w:tcW w:w="1095" w:type="dxa"/>
            <w:vAlign w:val="center"/>
          </w:tcPr>
          <w:p w14:paraId="60EF8A3B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6</w:t>
            </w:r>
          </w:p>
        </w:tc>
        <w:tc>
          <w:tcPr>
            <w:tcW w:w="1110" w:type="dxa"/>
            <w:vAlign w:val="center"/>
          </w:tcPr>
          <w:p w14:paraId="6096D21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1505F82C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10E7E96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1.00</w:t>
            </w:r>
          </w:p>
        </w:tc>
        <w:tc>
          <w:tcPr>
            <w:tcW w:w="1170" w:type="dxa"/>
            <w:vAlign w:val="center"/>
          </w:tcPr>
          <w:p w14:paraId="441B08B9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4.58</w:t>
            </w:r>
          </w:p>
        </w:tc>
        <w:tc>
          <w:tcPr>
            <w:tcW w:w="900" w:type="dxa"/>
            <w:vAlign w:val="center"/>
          </w:tcPr>
          <w:p w14:paraId="5C2A7EF1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554C64E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48879D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6C500975" w14:textId="77777777" w:rsidTr="006E189A">
        <w:tc>
          <w:tcPr>
            <w:tcW w:w="1095" w:type="dxa"/>
            <w:vAlign w:val="center"/>
          </w:tcPr>
          <w:p w14:paraId="56B056AF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7</w:t>
            </w:r>
          </w:p>
        </w:tc>
        <w:tc>
          <w:tcPr>
            <w:tcW w:w="1110" w:type="dxa"/>
            <w:vAlign w:val="center"/>
          </w:tcPr>
          <w:p w14:paraId="45FA54B6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2F909B7E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9A9EE4A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2.00</w:t>
            </w:r>
          </w:p>
        </w:tc>
        <w:tc>
          <w:tcPr>
            <w:tcW w:w="1170" w:type="dxa"/>
            <w:vAlign w:val="center"/>
          </w:tcPr>
          <w:p w14:paraId="67276B97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8.00</w:t>
            </w:r>
          </w:p>
        </w:tc>
        <w:tc>
          <w:tcPr>
            <w:tcW w:w="900" w:type="dxa"/>
            <w:vAlign w:val="center"/>
          </w:tcPr>
          <w:p w14:paraId="6E577078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B82AC06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F0E228B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  <w:tr w:rsidR="00C74ED7" w:rsidRPr="00374582" w14:paraId="3D481EB9" w14:textId="77777777" w:rsidTr="006E189A">
        <w:tc>
          <w:tcPr>
            <w:tcW w:w="1095" w:type="dxa"/>
            <w:vAlign w:val="center"/>
          </w:tcPr>
          <w:p w14:paraId="5587BAF9" w14:textId="77777777" w:rsidR="00C74ED7" w:rsidRPr="000A2FF2" w:rsidRDefault="00C74ED7" w:rsidP="006E189A">
            <w:pPr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8</w:t>
            </w:r>
          </w:p>
        </w:tc>
        <w:tc>
          <w:tcPr>
            <w:tcW w:w="1110" w:type="dxa"/>
            <w:vAlign w:val="center"/>
          </w:tcPr>
          <w:p w14:paraId="531CCAD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129E283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878BF55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2.00</w:t>
            </w:r>
          </w:p>
        </w:tc>
        <w:tc>
          <w:tcPr>
            <w:tcW w:w="1170" w:type="dxa"/>
            <w:vAlign w:val="center"/>
          </w:tcPr>
          <w:p w14:paraId="2B51106C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2.00</w:t>
            </w:r>
          </w:p>
        </w:tc>
        <w:tc>
          <w:tcPr>
            <w:tcW w:w="900" w:type="dxa"/>
            <w:vAlign w:val="center"/>
          </w:tcPr>
          <w:p w14:paraId="5FEFD254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E64CB38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BD4C9A2" w14:textId="77777777" w:rsidR="00C74ED7" w:rsidRPr="00374582" w:rsidRDefault="00C74ED7" w:rsidP="006E189A">
            <w:pPr>
              <w:jc w:val="center"/>
              <w:rPr>
                <w:szCs w:val="20"/>
              </w:rPr>
            </w:pPr>
          </w:p>
        </w:tc>
      </w:tr>
    </w:tbl>
    <w:p w14:paraId="12CF7501" w14:textId="77777777" w:rsidR="00C74ED7" w:rsidRPr="005B6800" w:rsidRDefault="00C74ED7" w:rsidP="00C74ED7">
      <w:pPr>
        <w:ind w:left="720"/>
        <w:rPr>
          <w:sz w:val="22"/>
          <w:szCs w:val="22"/>
        </w:rPr>
      </w:pPr>
    </w:p>
    <w:p w14:paraId="3BC85A04" w14:textId="77777777" w:rsidR="00C74ED7" w:rsidRPr="00374582" w:rsidRDefault="00C74ED7" w:rsidP="00C74ED7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374582">
        <w:rPr>
          <w:sz w:val="22"/>
          <w:szCs w:val="22"/>
        </w:rPr>
        <w:t xml:space="preserve">Check with your instructor before proceeding to next part. </w:t>
      </w:r>
    </w:p>
    <w:p w14:paraId="3ABF0C3D" w14:textId="77777777" w:rsidR="00374582" w:rsidRDefault="00374582" w:rsidP="00A1079F">
      <w:pPr>
        <w:ind w:left="720"/>
        <w:rPr>
          <w:sz w:val="22"/>
          <w:szCs w:val="22"/>
        </w:rPr>
      </w:pPr>
    </w:p>
    <w:p w14:paraId="6872E6D3" w14:textId="78F44CE2" w:rsidR="00374582" w:rsidRDefault="00374582" w:rsidP="00374582">
      <w:pPr>
        <w:widowControl/>
        <w:autoSpaceDE/>
        <w:autoSpaceDN/>
        <w:adjustRightInd/>
        <w:rPr>
          <w:b/>
          <w:sz w:val="22"/>
          <w:szCs w:val="22"/>
          <w:u w:val="single"/>
        </w:rPr>
      </w:pPr>
      <w:r w:rsidRPr="00374582">
        <w:rPr>
          <w:b/>
          <w:sz w:val="22"/>
          <w:szCs w:val="22"/>
          <w:u w:val="single"/>
        </w:rPr>
        <w:t xml:space="preserve">Part </w:t>
      </w:r>
      <w:r>
        <w:rPr>
          <w:b/>
          <w:sz w:val="22"/>
          <w:szCs w:val="22"/>
          <w:u w:val="single"/>
        </w:rPr>
        <w:t>II</w:t>
      </w:r>
      <w:r w:rsidRPr="00374582">
        <w:rPr>
          <w:b/>
          <w:sz w:val="22"/>
          <w:szCs w:val="22"/>
          <w:u w:val="single"/>
        </w:rPr>
        <w:t xml:space="preserve"> </w:t>
      </w:r>
      <w:r w:rsidR="0091403A">
        <w:rPr>
          <w:b/>
          <w:sz w:val="22"/>
          <w:szCs w:val="22"/>
          <w:u w:val="single"/>
        </w:rPr>
        <w:t>–</w:t>
      </w:r>
      <w:r w:rsidRPr="00374582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Simulation</w:t>
      </w:r>
    </w:p>
    <w:p w14:paraId="3B60624E" w14:textId="303B2090" w:rsidR="0091403A" w:rsidRDefault="0091403A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Create a new working folder for this lab and make sure to set this folder as your current directory in MATLAB. Copy the MATLAB script template </w:t>
      </w:r>
      <w:r w:rsidRPr="0091403A">
        <w:rPr>
          <w:i/>
          <w:sz w:val="22"/>
          <w:szCs w:val="22"/>
        </w:rPr>
        <w:t>Lab3Script_template.m</w:t>
      </w:r>
      <w:r>
        <w:rPr>
          <w:sz w:val="22"/>
          <w:szCs w:val="22"/>
        </w:rPr>
        <w:t xml:space="preserve"> available </w:t>
      </w:r>
      <w:r w:rsidR="00752F5B">
        <w:rPr>
          <w:sz w:val="22"/>
          <w:szCs w:val="22"/>
        </w:rPr>
        <w:t>from</w:t>
      </w:r>
      <w:r>
        <w:rPr>
          <w:sz w:val="22"/>
          <w:szCs w:val="22"/>
        </w:rPr>
        <w:t xml:space="preserve"> the </w:t>
      </w:r>
      <w:r w:rsidR="00752F5B">
        <w:rPr>
          <w:sz w:val="22"/>
          <w:szCs w:val="22"/>
        </w:rPr>
        <w:t>GAfG</w:t>
      </w:r>
      <w:r>
        <w:rPr>
          <w:sz w:val="22"/>
          <w:szCs w:val="22"/>
        </w:rPr>
        <w:t xml:space="preserve"> drive. </w:t>
      </w:r>
      <w:r w:rsidR="00812E67">
        <w:rPr>
          <w:sz w:val="22"/>
          <w:szCs w:val="22"/>
        </w:rPr>
        <w:t>Do not run the script yet, it is a template that you will need to modify.</w:t>
      </w:r>
    </w:p>
    <w:p w14:paraId="50410609" w14:textId="27A3AAE5" w:rsidR="0091403A" w:rsidRDefault="00D7337F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Open</w:t>
      </w:r>
      <w:r w:rsidR="00752F5B">
        <w:rPr>
          <w:sz w:val="22"/>
          <w:szCs w:val="22"/>
        </w:rPr>
        <w:t xml:space="preserve"> a new Simulink model and save it as </w:t>
      </w:r>
      <w:r w:rsidR="00752F5B" w:rsidRPr="00752F5B">
        <w:rPr>
          <w:i/>
          <w:sz w:val="22"/>
          <w:szCs w:val="22"/>
        </w:rPr>
        <w:t>Lab3Sim.slx</w:t>
      </w:r>
      <w:r w:rsidR="00752F5B">
        <w:rPr>
          <w:sz w:val="22"/>
          <w:szCs w:val="22"/>
        </w:rPr>
        <w:t xml:space="preserve">. Create the Simulink model illustrated below (refer to the previous lab or use the search option in the Simulink library to locate each block). </w:t>
      </w:r>
    </w:p>
    <w:p w14:paraId="2174AA0F" w14:textId="77777777" w:rsidR="00D7337F" w:rsidRDefault="00D7337F" w:rsidP="00D7337F">
      <w:pPr>
        <w:pStyle w:val="ListParagraph"/>
        <w:keepNext/>
        <w:widowControl/>
        <w:autoSpaceDE/>
        <w:autoSpaceDN/>
        <w:adjustRightInd/>
        <w:jc w:val="center"/>
      </w:pPr>
      <w:r>
        <w:rPr>
          <w:noProof/>
        </w:rPr>
        <w:drawing>
          <wp:inline distT="0" distB="0" distL="0" distR="0" wp14:anchorId="2F7B31DC" wp14:editId="6763DFBB">
            <wp:extent cx="2876550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61" t="18612" r="31903" b="55995"/>
                    <a:stretch/>
                  </pic:blipFill>
                  <pic:spPr bwMode="auto">
                    <a:xfrm>
                      <a:off x="0" y="0"/>
                      <a:ext cx="287655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FD401" w14:textId="2B8960CF" w:rsidR="00D7337F" w:rsidRPr="00007435" w:rsidRDefault="00D7337F" w:rsidP="00D7337F">
      <w:pPr>
        <w:pStyle w:val="Caption"/>
        <w:jc w:val="center"/>
        <w:rPr>
          <w:color w:val="auto"/>
          <w:sz w:val="22"/>
          <w:szCs w:val="22"/>
        </w:rPr>
      </w:pPr>
      <w:r w:rsidRPr="00007435">
        <w:rPr>
          <w:color w:val="auto"/>
        </w:rPr>
        <w:t xml:space="preserve">Figure </w:t>
      </w:r>
      <w:r w:rsidRPr="00007435">
        <w:rPr>
          <w:color w:val="auto"/>
        </w:rPr>
        <w:fldChar w:fldCharType="begin"/>
      </w:r>
      <w:r w:rsidRPr="00007435">
        <w:rPr>
          <w:color w:val="auto"/>
        </w:rPr>
        <w:instrText xml:space="preserve"> SEQ Figure \* ARABIC </w:instrText>
      </w:r>
      <w:r w:rsidRPr="00007435">
        <w:rPr>
          <w:color w:val="auto"/>
        </w:rPr>
        <w:fldChar w:fldCharType="separate"/>
      </w:r>
      <w:r w:rsidR="00446228">
        <w:rPr>
          <w:noProof/>
          <w:color w:val="auto"/>
        </w:rPr>
        <w:t>1</w:t>
      </w:r>
      <w:r w:rsidRPr="00007435">
        <w:rPr>
          <w:color w:val="auto"/>
        </w:rPr>
        <w:fldChar w:fldCharType="end"/>
      </w:r>
      <w:r w:rsidRPr="00007435">
        <w:rPr>
          <w:color w:val="auto"/>
        </w:rPr>
        <w:t>. Simulink Model</w:t>
      </w:r>
    </w:p>
    <w:p w14:paraId="16BA4D52" w14:textId="027ED720" w:rsidR="00752F5B" w:rsidRDefault="00752F5B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Open the Step block. Set the </w:t>
      </w:r>
      <w:r w:rsidRPr="00752F5B">
        <w:rPr>
          <w:i/>
          <w:sz w:val="22"/>
          <w:szCs w:val="22"/>
        </w:rPr>
        <w:t>Step Time</w:t>
      </w:r>
      <w:r>
        <w:rPr>
          <w:sz w:val="22"/>
          <w:szCs w:val="22"/>
        </w:rPr>
        <w:t xml:space="preserve"> to 0, the </w:t>
      </w:r>
      <w:r w:rsidRPr="00752F5B">
        <w:rPr>
          <w:i/>
          <w:sz w:val="22"/>
          <w:szCs w:val="22"/>
        </w:rPr>
        <w:t>Initial Value</w:t>
      </w:r>
      <w:r>
        <w:rPr>
          <w:sz w:val="22"/>
          <w:szCs w:val="22"/>
        </w:rPr>
        <w:t xml:space="preserve"> to 0, and the </w:t>
      </w:r>
      <w:r w:rsidRPr="00752F5B">
        <w:rPr>
          <w:i/>
          <w:sz w:val="22"/>
          <w:szCs w:val="22"/>
        </w:rPr>
        <w:t>Final Value</w:t>
      </w:r>
      <w:r>
        <w:rPr>
          <w:sz w:val="22"/>
          <w:szCs w:val="22"/>
        </w:rPr>
        <w:t xml:space="preserve"> to 1. This would create a step input. The </w:t>
      </w:r>
      <w:r w:rsidRPr="000532D0">
        <w:rPr>
          <w:i/>
          <w:sz w:val="22"/>
          <w:szCs w:val="22"/>
        </w:rPr>
        <w:t>step time</w:t>
      </w:r>
      <w:r>
        <w:rPr>
          <w:sz w:val="22"/>
          <w:szCs w:val="22"/>
        </w:rPr>
        <w:t xml:space="preserve"> indicates when (in seconds) the step function jumps from the </w:t>
      </w:r>
      <w:r w:rsidRPr="000532D0">
        <w:rPr>
          <w:i/>
          <w:sz w:val="22"/>
          <w:szCs w:val="22"/>
        </w:rPr>
        <w:t>initial value</w:t>
      </w:r>
      <w:r>
        <w:rPr>
          <w:sz w:val="22"/>
          <w:szCs w:val="22"/>
        </w:rPr>
        <w:t xml:space="preserve"> 0 to the </w:t>
      </w:r>
      <w:r w:rsidRPr="000532D0">
        <w:rPr>
          <w:i/>
          <w:sz w:val="22"/>
          <w:szCs w:val="22"/>
        </w:rPr>
        <w:t>final value</w:t>
      </w:r>
      <w:r>
        <w:rPr>
          <w:sz w:val="22"/>
          <w:szCs w:val="22"/>
        </w:rPr>
        <w:t xml:space="preserve"> 1. </w:t>
      </w:r>
    </w:p>
    <w:p w14:paraId="570F88CB" w14:textId="1FD529FA" w:rsidR="00752F5B" w:rsidRDefault="00752F5B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Open the transfer function block. Set the numerator coefficients to </w:t>
      </w:r>
      <w:r w:rsidRPr="00752F5B">
        <w:rPr>
          <w:i/>
          <w:sz w:val="22"/>
          <w:szCs w:val="22"/>
        </w:rPr>
        <w:t>num</w:t>
      </w:r>
      <w:r>
        <w:rPr>
          <w:sz w:val="22"/>
          <w:szCs w:val="22"/>
        </w:rPr>
        <w:t xml:space="preserve"> and denominator coefficient to </w:t>
      </w:r>
      <w:r w:rsidRPr="00752F5B">
        <w:rPr>
          <w:i/>
          <w:sz w:val="22"/>
          <w:szCs w:val="22"/>
        </w:rPr>
        <w:t>den</w:t>
      </w:r>
      <w:r>
        <w:rPr>
          <w:sz w:val="22"/>
          <w:szCs w:val="22"/>
        </w:rPr>
        <w:t xml:space="preserve">. “num” and “den” are two </w:t>
      </w:r>
      <w:r w:rsidR="00823EE4">
        <w:rPr>
          <w:sz w:val="22"/>
          <w:szCs w:val="22"/>
        </w:rPr>
        <w:t xml:space="preserve">MATLAB </w:t>
      </w:r>
      <w:r>
        <w:rPr>
          <w:sz w:val="22"/>
          <w:szCs w:val="22"/>
        </w:rPr>
        <w:t xml:space="preserve">variables that you will later create and modify from the MATLAB script. It is always a good </w:t>
      </w:r>
      <w:r w:rsidR="000532D0">
        <w:rPr>
          <w:sz w:val="22"/>
          <w:szCs w:val="22"/>
        </w:rPr>
        <w:t>programming</w:t>
      </w:r>
      <w:r>
        <w:rPr>
          <w:sz w:val="22"/>
          <w:szCs w:val="22"/>
        </w:rPr>
        <w:t xml:space="preserve"> practice to set parameters in the Simulink Model as variables </w:t>
      </w:r>
      <w:r w:rsidR="00A86E92">
        <w:rPr>
          <w:sz w:val="22"/>
          <w:szCs w:val="22"/>
        </w:rPr>
        <w:t xml:space="preserve">(such as </w:t>
      </w:r>
      <w:r w:rsidR="00A86E92" w:rsidRPr="00823EE4">
        <w:rPr>
          <w:i/>
          <w:sz w:val="22"/>
          <w:szCs w:val="22"/>
        </w:rPr>
        <w:t>num</w:t>
      </w:r>
      <w:r w:rsidR="00A86E92">
        <w:rPr>
          <w:sz w:val="22"/>
          <w:szCs w:val="22"/>
        </w:rPr>
        <w:t xml:space="preserve"> and </w:t>
      </w:r>
      <w:r w:rsidR="00A86E92" w:rsidRPr="00823EE4">
        <w:rPr>
          <w:i/>
          <w:sz w:val="22"/>
          <w:szCs w:val="22"/>
        </w:rPr>
        <w:t>den</w:t>
      </w:r>
      <w:r w:rsidR="00A86E92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that you can later easily </w:t>
      </w:r>
      <w:r w:rsidR="00A86E92">
        <w:rPr>
          <w:sz w:val="22"/>
          <w:szCs w:val="22"/>
        </w:rPr>
        <w:t>modify</w:t>
      </w:r>
      <w:r>
        <w:rPr>
          <w:sz w:val="22"/>
          <w:szCs w:val="22"/>
        </w:rPr>
        <w:t xml:space="preserve"> from a MATLAB script. </w:t>
      </w:r>
    </w:p>
    <w:p w14:paraId="3407A285" w14:textId="57770358" w:rsidR="00752F5B" w:rsidRDefault="00752F5B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Open the scope block. We will use the scope for </w:t>
      </w:r>
      <w:r w:rsidR="00A86E92">
        <w:rPr>
          <w:sz w:val="22"/>
          <w:szCs w:val="22"/>
        </w:rPr>
        <w:t>a quick</w:t>
      </w:r>
      <w:r>
        <w:rPr>
          <w:sz w:val="22"/>
          <w:szCs w:val="22"/>
        </w:rPr>
        <w:t xml:space="preserve"> visualization of the system response. Click on the “gear</w:t>
      </w:r>
      <w:r w:rsidR="00B90529">
        <w:rPr>
          <w:sz w:val="22"/>
          <w:szCs w:val="22"/>
        </w:rPr>
        <w:t xml:space="preserve"> icon</w:t>
      </w:r>
      <w:r>
        <w:rPr>
          <w:sz w:val="22"/>
          <w:szCs w:val="22"/>
        </w:rPr>
        <w:t xml:space="preserve">” at the top of the scope window. Select the Logging tab and uncheck the </w:t>
      </w:r>
      <w:r w:rsidRPr="00A51205">
        <w:rPr>
          <w:i/>
          <w:sz w:val="22"/>
          <w:szCs w:val="22"/>
        </w:rPr>
        <w:t xml:space="preserve">Limit </w:t>
      </w:r>
      <w:r w:rsidR="00A51205" w:rsidRPr="00A51205">
        <w:rPr>
          <w:i/>
          <w:sz w:val="22"/>
          <w:szCs w:val="22"/>
        </w:rPr>
        <w:t>data points to last</w:t>
      </w:r>
      <w:r w:rsidR="009276BF">
        <w:rPr>
          <w:i/>
          <w:sz w:val="22"/>
          <w:szCs w:val="22"/>
        </w:rPr>
        <w:t xml:space="preserve"> </w:t>
      </w:r>
      <w:r w:rsidR="009276BF" w:rsidRPr="009276BF">
        <w:rPr>
          <w:sz w:val="22"/>
          <w:szCs w:val="22"/>
        </w:rPr>
        <w:t>if it was originally checked</w:t>
      </w:r>
      <w:r w:rsidR="00A51205">
        <w:rPr>
          <w:sz w:val="22"/>
          <w:szCs w:val="22"/>
        </w:rPr>
        <w:t xml:space="preserve">. Unchecking the latter option will tell Simulink not to truncate the data whenever it exceeds the 5000 samples. </w:t>
      </w:r>
    </w:p>
    <w:p w14:paraId="3791AEE8" w14:textId="7550961C" w:rsidR="00A51205" w:rsidRDefault="00A51205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Open the To Workspace block. Assign a </w:t>
      </w:r>
      <w:r w:rsidRPr="00A51205">
        <w:rPr>
          <w:i/>
          <w:sz w:val="22"/>
          <w:szCs w:val="22"/>
        </w:rPr>
        <w:t>Variable name</w:t>
      </w:r>
      <w:r>
        <w:rPr>
          <w:sz w:val="22"/>
          <w:szCs w:val="22"/>
        </w:rPr>
        <w:t xml:space="preserve"> to the output, e.g., “y”, and set the </w:t>
      </w:r>
      <w:r w:rsidRPr="00A51205">
        <w:rPr>
          <w:i/>
          <w:sz w:val="22"/>
          <w:szCs w:val="22"/>
        </w:rPr>
        <w:t>Save Format</w:t>
      </w:r>
      <w:r>
        <w:rPr>
          <w:sz w:val="22"/>
          <w:szCs w:val="22"/>
        </w:rPr>
        <w:t xml:space="preserve"> to </w:t>
      </w:r>
      <w:r w:rsidRPr="00A51205">
        <w:rPr>
          <w:i/>
          <w:sz w:val="22"/>
          <w:szCs w:val="22"/>
        </w:rPr>
        <w:t>Array</w:t>
      </w:r>
      <w:r>
        <w:rPr>
          <w:sz w:val="22"/>
          <w:szCs w:val="22"/>
        </w:rPr>
        <w:t>.</w:t>
      </w:r>
    </w:p>
    <w:p w14:paraId="2F9BB7CB" w14:textId="0ACD7884" w:rsidR="00A51205" w:rsidRDefault="00A51205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Click on the gear</w:t>
      </w:r>
      <w:r w:rsidR="00B90529">
        <w:rPr>
          <w:sz w:val="22"/>
          <w:szCs w:val="22"/>
        </w:rPr>
        <w:t xml:space="preserve"> icon</w:t>
      </w:r>
      <w:r>
        <w:rPr>
          <w:sz w:val="22"/>
          <w:szCs w:val="22"/>
        </w:rPr>
        <w:t xml:space="preserve"> at the top menu of your Simulink model or go to</w:t>
      </w:r>
      <w:r w:rsidR="00B90529">
        <w:rPr>
          <w:sz w:val="22"/>
          <w:szCs w:val="22"/>
        </w:rPr>
        <w:t xml:space="preserve"> Simulation =&gt; </w:t>
      </w:r>
      <w:r w:rsidR="00B90529" w:rsidRPr="00B90529">
        <w:rPr>
          <w:i/>
          <w:sz w:val="22"/>
          <w:szCs w:val="22"/>
        </w:rPr>
        <w:t>Model Configuration Parameters</w:t>
      </w:r>
      <w:r w:rsidR="00B90529">
        <w:rPr>
          <w:sz w:val="22"/>
          <w:szCs w:val="22"/>
        </w:rPr>
        <w:t xml:space="preserve"> in the top menu. Select </w:t>
      </w:r>
      <w:r w:rsidR="00B90529" w:rsidRPr="00B90529">
        <w:rPr>
          <w:i/>
          <w:sz w:val="22"/>
          <w:szCs w:val="22"/>
        </w:rPr>
        <w:t>Solver</w:t>
      </w:r>
      <w:r w:rsidR="00B90529">
        <w:rPr>
          <w:sz w:val="22"/>
          <w:szCs w:val="22"/>
        </w:rPr>
        <w:t xml:space="preserve"> from the left menu and set </w:t>
      </w:r>
      <w:r w:rsidR="00B90529" w:rsidRPr="00B90529">
        <w:rPr>
          <w:i/>
          <w:sz w:val="22"/>
          <w:szCs w:val="22"/>
        </w:rPr>
        <w:t>Stop time</w:t>
      </w:r>
      <w:r w:rsidR="00B90529">
        <w:rPr>
          <w:sz w:val="22"/>
          <w:szCs w:val="22"/>
        </w:rPr>
        <w:t xml:space="preserve"> to “tfinal”. “tfinal” will be a variable in your MATLAB script to specify and adjust the final time of your simulation. </w:t>
      </w:r>
      <w:r w:rsidR="004938BB">
        <w:rPr>
          <w:sz w:val="22"/>
          <w:szCs w:val="22"/>
        </w:rPr>
        <w:t xml:space="preserve">Set the </w:t>
      </w:r>
      <w:r w:rsidR="004938BB" w:rsidRPr="004938BB">
        <w:rPr>
          <w:i/>
          <w:sz w:val="22"/>
          <w:szCs w:val="22"/>
        </w:rPr>
        <w:t>Max Step Size</w:t>
      </w:r>
      <w:r w:rsidR="004938BB">
        <w:rPr>
          <w:sz w:val="22"/>
          <w:szCs w:val="22"/>
        </w:rPr>
        <w:t xml:space="preserve"> to 0.05. </w:t>
      </w:r>
      <w:r w:rsidR="00B90529">
        <w:rPr>
          <w:sz w:val="22"/>
          <w:szCs w:val="22"/>
        </w:rPr>
        <w:t xml:space="preserve">From the same menu to the left, select </w:t>
      </w:r>
      <w:r w:rsidR="00B90529" w:rsidRPr="00B90529">
        <w:rPr>
          <w:i/>
          <w:sz w:val="22"/>
          <w:szCs w:val="22"/>
        </w:rPr>
        <w:t>Data Import/Export</w:t>
      </w:r>
      <w:r w:rsidR="00B90529">
        <w:rPr>
          <w:sz w:val="22"/>
          <w:szCs w:val="22"/>
        </w:rPr>
        <w:t xml:space="preserve">. Make sure that the </w:t>
      </w:r>
      <w:r w:rsidR="00B90529" w:rsidRPr="00B90529">
        <w:rPr>
          <w:i/>
          <w:sz w:val="22"/>
          <w:szCs w:val="22"/>
        </w:rPr>
        <w:t>Limit data points to last</w:t>
      </w:r>
      <w:r w:rsidR="00B90529">
        <w:rPr>
          <w:sz w:val="22"/>
          <w:szCs w:val="22"/>
        </w:rPr>
        <w:t xml:space="preserve"> parameter is unchecked. You may need to click in </w:t>
      </w:r>
      <w:r w:rsidR="00B90529" w:rsidRPr="00B90529">
        <w:rPr>
          <w:i/>
          <w:sz w:val="22"/>
          <w:szCs w:val="22"/>
        </w:rPr>
        <w:t>Additional Parameters</w:t>
      </w:r>
      <w:r w:rsidR="00B90529">
        <w:rPr>
          <w:sz w:val="22"/>
          <w:szCs w:val="22"/>
        </w:rPr>
        <w:t xml:space="preserve"> if the option does not show. Unchecking </w:t>
      </w:r>
      <w:r w:rsidR="00B90529" w:rsidRPr="00B90529">
        <w:rPr>
          <w:i/>
          <w:sz w:val="22"/>
          <w:szCs w:val="22"/>
        </w:rPr>
        <w:t>Limit data points to last</w:t>
      </w:r>
      <w:r w:rsidR="00B90529">
        <w:rPr>
          <w:i/>
          <w:sz w:val="22"/>
          <w:szCs w:val="22"/>
        </w:rPr>
        <w:t xml:space="preserve"> </w:t>
      </w:r>
      <w:r w:rsidR="00B90529" w:rsidRPr="00B90529">
        <w:rPr>
          <w:sz w:val="22"/>
          <w:szCs w:val="22"/>
        </w:rPr>
        <w:t xml:space="preserve">will </w:t>
      </w:r>
      <w:r w:rsidR="00B90529">
        <w:rPr>
          <w:sz w:val="22"/>
          <w:szCs w:val="22"/>
        </w:rPr>
        <w:t xml:space="preserve">guarantee that the time of the simulation is saved correctly to your workspace. </w:t>
      </w:r>
      <w:r w:rsidR="009276BF">
        <w:rPr>
          <w:sz w:val="22"/>
          <w:szCs w:val="22"/>
        </w:rPr>
        <w:t xml:space="preserve">Most likely, the option was already unchecked by default. </w:t>
      </w:r>
    </w:p>
    <w:p w14:paraId="6B4D131F" w14:textId="276D13B8" w:rsidR="00B90529" w:rsidRDefault="00B90529" w:rsidP="0091403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Open </w:t>
      </w:r>
      <w:r w:rsidRPr="0091403A">
        <w:rPr>
          <w:i/>
          <w:sz w:val="22"/>
          <w:szCs w:val="22"/>
        </w:rPr>
        <w:t>Lab3Script_template.m</w:t>
      </w:r>
      <w:r>
        <w:rPr>
          <w:i/>
          <w:sz w:val="22"/>
          <w:szCs w:val="22"/>
        </w:rPr>
        <w:t xml:space="preserve">. </w:t>
      </w:r>
      <w:r w:rsidRPr="00B90529">
        <w:rPr>
          <w:sz w:val="22"/>
          <w:szCs w:val="22"/>
        </w:rPr>
        <w:t>Note</w:t>
      </w:r>
      <w:r>
        <w:rPr>
          <w:sz w:val="22"/>
          <w:szCs w:val="22"/>
        </w:rPr>
        <w:t xml:space="preserve"> that the script is divided in sections that you need to complete. </w:t>
      </w:r>
      <w:r w:rsidR="00246886">
        <w:rPr>
          <w:sz w:val="22"/>
          <w:szCs w:val="22"/>
        </w:rPr>
        <w:t xml:space="preserve">Follow the instruction in the script. </w:t>
      </w:r>
      <w:r w:rsidR="00D66DA8">
        <w:rPr>
          <w:sz w:val="22"/>
          <w:szCs w:val="22"/>
        </w:rPr>
        <w:t xml:space="preserve">Start with the first order system. Simulate the first order system from the </w:t>
      </w:r>
      <w:r w:rsidR="009276BF">
        <w:rPr>
          <w:sz w:val="22"/>
          <w:szCs w:val="22"/>
        </w:rPr>
        <w:t>Homework</w:t>
      </w:r>
      <w:r w:rsidR="000532D0">
        <w:rPr>
          <w:sz w:val="22"/>
          <w:szCs w:val="22"/>
        </w:rPr>
        <w:t xml:space="preserve"> #03, Problem </w:t>
      </w:r>
      <w:r w:rsidR="00BD2DE2">
        <w:rPr>
          <w:sz w:val="22"/>
          <w:szCs w:val="22"/>
        </w:rPr>
        <w:t>3</w:t>
      </w:r>
      <w:r w:rsidR="00D66DA8">
        <w:rPr>
          <w:sz w:val="22"/>
          <w:szCs w:val="22"/>
        </w:rPr>
        <w:t xml:space="preserve">. </w:t>
      </w:r>
    </w:p>
    <w:p w14:paraId="57C991DA" w14:textId="6FD8F6A6" w:rsidR="00D66DA8" w:rsidRDefault="00D66DA8" w:rsidP="00D66DA8">
      <w:pPr>
        <w:pStyle w:val="ListParagraph"/>
        <w:widowControl/>
        <w:autoSpaceDE/>
        <w:autoSpaceDN/>
        <w:adjustRightInd/>
        <w:rPr>
          <w:sz w:val="22"/>
          <w:szCs w:val="22"/>
        </w:rPr>
      </w:pPr>
      <w:r w:rsidRPr="000532D0">
        <w:rPr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After each simulation or case, make sure to save the time (“tout”) and the output </w:t>
      </w:r>
      <w:r w:rsidR="000532D0">
        <w:rPr>
          <w:sz w:val="22"/>
          <w:szCs w:val="22"/>
        </w:rPr>
        <w:t>inside</w:t>
      </w:r>
      <w:r>
        <w:rPr>
          <w:sz w:val="22"/>
          <w:szCs w:val="22"/>
        </w:rPr>
        <w:t xml:space="preserve"> the To Workspace block (“y”) into new variables. Be descriptive. For example, for the first simulation case you</w:t>
      </w:r>
      <w:r w:rsidR="000532D0">
        <w:rPr>
          <w:sz w:val="22"/>
          <w:szCs w:val="22"/>
        </w:rPr>
        <w:t xml:space="preserve"> can</w:t>
      </w:r>
      <w:r>
        <w:rPr>
          <w:sz w:val="22"/>
          <w:szCs w:val="22"/>
        </w:rPr>
        <w:t xml:space="preserve"> </w:t>
      </w:r>
      <w:r w:rsidR="000532D0">
        <w:rPr>
          <w:sz w:val="22"/>
          <w:szCs w:val="22"/>
        </w:rPr>
        <w:t>type the following after running the simulation:</w:t>
      </w:r>
    </w:p>
    <w:p w14:paraId="4082A116" w14:textId="65638D8D" w:rsidR="00D66DA8" w:rsidRPr="00D66DA8" w:rsidRDefault="00D66DA8" w:rsidP="00D66DA8">
      <w:pPr>
        <w:pStyle w:val="ListParagraph"/>
        <w:widowControl/>
        <w:autoSpaceDE/>
        <w:autoSpaceDN/>
        <w:adjustRightInd/>
        <w:rPr>
          <w:rFonts w:ascii="Courier New" w:hAnsi="Courier New" w:cs="Courier New"/>
          <w:szCs w:val="20"/>
        </w:rPr>
      </w:pPr>
      <w:r w:rsidRPr="00D66DA8">
        <w:rPr>
          <w:rFonts w:ascii="Courier New" w:hAnsi="Courier New" w:cs="Courier New"/>
          <w:szCs w:val="20"/>
        </w:rPr>
        <w:tab/>
        <w:t>t_FO_case1 = tout;   %FO = First Order; case1 = first example</w:t>
      </w:r>
    </w:p>
    <w:p w14:paraId="3F35A43E" w14:textId="46A4194E" w:rsidR="00D66DA8" w:rsidRPr="00D66DA8" w:rsidRDefault="00D66DA8" w:rsidP="00D66DA8">
      <w:pPr>
        <w:pStyle w:val="ListParagraph"/>
        <w:widowControl/>
        <w:autoSpaceDE/>
        <w:autoSpaceDN/>
        <w:adjustRightInd/>
        <w:rPr>
          <w:rFonts w:ascii="Courier New" w:hAnsi="Courier New" w:cs="Courier New"/>
          <w:szCs w:val="20"/>
        </w:rPr>
      </w:pPr>
      <w:r w:rsidRPr="00D66DA8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>y</w:t>
      </w:r>
      <w:r w:rsidRPr="00D66DA8">
        <w:rPr>
          <w:rFonts w:ascii="Courier New" w:hAnsi="Courier New" w:cs="Courier New"/>
          <w:szCs w:val="20"/>
        </w:rPr>
        <w:t>_FO_case1 = y;</w:t>
      </w:r>
      <w:r>
        <w:rPr>
          <w:rFonts w:ascii="Courier New" w:hAnsi="Courier New" w:cs="Courier New"/>
          <w:szCs w:val="20"/>
        </w:rPr>
        <w:tab/>
      </w:r>
    </w:p>
    <w:p w14:paraId="400797A5" w14:textId="42DC9878" w:rsidR="00752F5B" w:rsidRDefault="00D66DA8" w:rsidP="00D66DA8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Open the scope </w:t>
      </w:r>
      <w:r w:rsidR="00246886">
        <w:rPr>
          <w:sz w:val="22"/>
          <w:szCs w:val="22"/>
        </w:rPr>
        <w:t xml:space="preserve">in your Simulink model </w:t>
      </w:r>
      <w:r>
        <w:rPr>
          <w:sz w:val="22"/>
          <w:szCs w:val="22"/>
        </w:rPr>
        <w:t xml:space="preserve">and measure the settling time for each case. </w:t>
      </w:r>
    </w:p>
    <w:p w14:paraId="0535CCE9" w14:textId="116A468B" w:rsidR="00F74238" w:rsidRDefault="00AD4262" w:rsidP="00D66DA8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Fill out the following table: </w:t>
      </w:r>
    </w:p>
    <w:p w14:paraId="5F1ED2E7" w14:textId="13D79D61" w:rsidR="00EB3491" w:rsidRPr="00EB3491" w:rsidRDefault="00EB3491" w:rsidP="00EB3491">
      <w:pPr>
        <w:pStyle w:val="Caption"/>
        <w:keepNext/>
        <w:jc w:val="center"/>
        <w:rPr>
          <w:color w:val="auto"/>
        </w:rPr>
      </w:pPr>
      <w:r w:rsidRPr="00EB3491">
        <w:rPr>
          <w:color w:val="auto"/>
        </w:rPr>
        <w:t xml:space="preserve">Table </w:t>
      </w:r>
      <w:r w:rsidRPr="00EB3491">
        <w:rPr>
          <w:color w:val="auto"/>
        </w:rPr>
        <w:fldChar w:fldCharType="begin"/>
      </w:r>
      <w:r w:rsidRPr="00EB3491">
        <w:rPr>
          <w:color w:val="auto"/>
        </w:rPr>
        <w:instrText xml:space="preserve"> SEQ Table \* ARABIC </w:instrText>
      </w:r>
      <w:r w:rsidRPr="00EB3491">
        <w:rPr>
          <w:color w:val="auto"/>
        </w:rPr>
        <w:fldChar w:fldCharType="separate"/>
      </w:r>
      <w:r w:rsidR="00446228">
        <w:rPr>
          <w:noProof/>
          <w:color w:val="auto"/>
        </w:rPr>
        <w:t>1</w:t>
      </w:r>
      <w:r w:rsidRPr="00EB3491">
        <w:rPr>
          <w:color w:val="auto"/>
        </w:rPr>
        <w:fldChar w:fldCharType="end"/>
      </w:r>
      <w:r w:rsidRPr="00EB3491">
        <w:rPr>
          <w:color w:val="auto"/>
        </w:rPr>
        <w:t>. First Order System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271"/>
        <w:gridCol w:w="2070"/>
        <w:gridCol w:w="1975"/>
      </w:tblGrid>
      <w:tr w:rsidR="000A2FF2" w:rsidRPr="000A2FF2" w14:paraId="3D902BF4" w14:textId="77777777" w:rsidTr="00823EE4">
        <w:tc>
          <w:tcPr>
            <w:tcW w:w="2044" w:type="dxa"/>
          </w:tcPr>
          <w:p w14:paraId="1129495E" w14:textId="78A9E68C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 xml:space="preserve">Case: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s+a</m:t>
                  </m:r>
                </m:den>
              </m:f>
            </m:oMath>
          </w:p>
        </w:tc>
        <w:tc>
          <w:tcPr>
            <w:tcW w:w="2271" w:type="dxa"/>
          </w:tcPr>
          <w:p w14:paraId="6221FD5C" w14:textId="77777777" w:rsidR="00AD426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Theoretical</w:t>
            </w:r>
            <w:r w:rsidR="00823EE4">
              <w:rPr>
                <w:b/>
                <w:szCs w:val="20"/>
              </w:rPr>
              <w:t xml:space="preserve"> Approximation </w:t>
            </w:r>
            <w:r w:rsidRPr="000A2FF2">
              <w:rPr>
                <w:b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oMath>
            <w:r w:rsidRPr="000A2FF2">
              <w:rPr>
                <w:b/>
                <w:szCs w:val="20"/>
              </w:rPr>
              <w:t xml:space="preserve"> (sec)</w:t>
            </w:r>
          </w:p>
          <w:p w14:paraId="77F06314" w14:textId="638351FC" w:rsidR="00BD2DE2" w:rsidRPr="000A2FF2" w:rsidRDefault="00BD2DE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(Using Formula)</w:t>
            </w:r>
          </w:p>
        </w:tc>
        <w:tc>
          <w:tcPr>
            <w:tcW w:w="2070" w:type="dxa"/>
          </w:tcPr>
          <w:p w14:paraId="5C15DE7D" w14:textId="6C5175B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 xml:space="preserve">Simulation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oMath>
            <w:r w:rsidRPr="000A2FF2">
              <w:rPr>
                <w:b/>
                <w:szCs w:val="20"/>
              </w:rPr>
              <w:t xml:space="preserve"> (sec)</w:t>
            </w:r>
          </w:p>
        </w:tc>
        <w:tc>
          <w:tcPr>
            <w:tcW w:w="1975" w:type="dxa"/>
          </w:tcPr>
          <w:p w14:paraId="4E0554B9" w14:textId="738D4062" w:rsidR="00AD4262" w:rsidRPr="000A2FF2" w:rsidRDefault="000A2FF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%</m:t>
              </m:r>
            </m:oMath>
            <w:r w:rsidR="00AD4262" w:rsidRPr="000A2FF2">
              <w:rPr>
                <w:b/>
                <w:szCs w:val="20"/>
              </w:rPr>
              <w:t xml:space="preserve"> of Difference</w:t>
            </w:r>
          </w:p>
        </w:tc>
      </w:tr>
      <w:tr w:rsidR="000A2FF2" w:rsidRPr="000A2FF2" w14:paraId="56465484" w14:textId="77777777" w:rsidTr="00823EE4">
        <w:tc>
          <w:tcPr>
            <w:tcW w:w="2044" w:type="dxa"/>
          </w:tcPr>
          <w:p w14:paraId="08403073" w14:textId="591EDDC6" w:rsidR="00AD4262" w:rsidRPr="000A2FF2" w:rsidRDefault="000A2FF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a=1</m:t>
                </m:r>
              </m:oMath>
            </m:oMathPara>
          </w:p>
        </w:tc>
        <w:tc>
          <w:tcPr>
            <w:tcW w:w="2271" w:type="dxa"/>
          </w:tcPr>
          <w:p w14:paraId="218F5B0F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2070" w:type="dxa"/>
          </w:tcPr>
          <w:p w14:paraId="13A51988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1975" w:type="dxa"/>
          </w:tcPr>
          <w:p w14:paraId="3FD12A08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</w:tr>
      <w:tr w:rsidR="000A2FF2" w:rsidRPr="000A2FF2" w14:paraId="4A490603" w14:textId="77777777" w:rsidTr="00823EE4">
        <w:tc>
          <w:tcPr>
            <w:tcW w:w="2044" w:type="dxa"/>
          </w:tcPr>
          <w:p w14:paraId="5EF2F4F3" w14:textId="3E7D8B58" w:rsidR="00AD4262" w:rsidRPr="000A2FF2" w:rsidRDefault="000A2FF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a=2</m:t>
                </m:r>
              </m:oMath>
            </m:oMathPara>
          </w:p>
        </w:tc>
        <w:tc>
          <w:tcPr>
            <w:tcW w:w="2271" w:type="dxa"/>
          </w:tcPr>
          <w:p w14:paraId="29ABE8CB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2070" w:type="dxa"/>
          </w:tcPr>
          <w:p w14:paraId="430E7768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1975" w:type="dxa"/>
          </w:tcPr>
          <w:p w14:paraId="1D07AB72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</w:tr>
      <w:tr w:rsidR="000A2FF2" w:rsidRPr="000A2FF2" w14:paraId="4CF98D5D" w14:textId="77777777" w:rsidTr="00823EE4">
        <w:tc>
          <w:tcPr>
            <w:tcW w:w="2044" w:type="dxa"/>
          </w:tcPr>
          <w:p w14:paraId="6E787382" w14:textId="1E1FEF70" w:rsidR="00AD4262" w:rsidRPr="000A2FF2" w:rsidRDefault="000A2FF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a=3</m:t>
                </m:r>
              </m:oMath>
            </m:oMathPara>
          </w:p>
        </w:tc>
        <w:tc>
          <w:tcPr>
            <w:tcW w:w="2271" w:type="dxa"/>
          </w:tcPr>
          <w:p w14:paraId="1DF43AF0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2070" w:type="dxa"/>
          </w:tcPr>
          <w:p w14:paraId="3D85D4A4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1975" w:type="dxa"/>
          </w:tcPr>
          <w:p w14:paraId="523B6E0B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</w:tr>
      <w:tr w:rsidR="000A2FF2" w:rsidRPr="000A2FF2" w14:paraId="0DB944D3" w14:textId="77777777" w:rsidTr="00823EE4">
        <w:tc>
          <w:tcPr>
            <w:tcW w:w="2044" w:type="dxa"/>
          </w:tcPr>
          <w:p w14:paraId="1CB0FBCF" w14:textId="0D4FAE42" w:rsidR="00AD4262" w:rsidRPr="000A2FF2" w:rsidRDefault="000A2FF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a=4</m:t>
                </m:r>
              </m:oMath>
            </m:oMathPara>
          </w:p>
        </w:tc>
        <w:tc>
          <w:tcPr>
            <w:tcW w:w="2271" w:type="dxa"/>
          </w:tcPr>
          <w:p w14:paraId="4CB8F191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2070" w:type="dxa"/>
          </w:tcPr>
          <w:p w14:paraId="6E181872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  <w:tc>
          <w:tcPr>
            <w:tcW w:w="1975" w:type="dxa"/>
          </w:tcPr>
          <w:p w14:paraId="2D6EC646" w14:textId="77777777" w:rsidR="00AD4262" w:rsidRPr="000A2FF2" w:rsidRDefault="00AD4262" w:rsidP="000A2FF2">
            <w:pPr>
              <w:pStyle w:val="ListParagraph"/>
              <w:widowControl/>
              <w:autoSpaceDE/>
              <w:autoSpaceDN/>
              <w:adjustRightInd/>
              <w:ind w:left="0"/>
              <w:jc w:val="center"/>
              <w:rPr>
                <w:szCs w:val="20"/>
              </w:rPr>
            </w:pPr>
          </w:p>
        </w:tc>
      </w:tr>
    </w:tbl>
    <w:p w14:paraId="386B0407" w14:textId="15DEA5D6" w:rsidR="00AD4262" w:rsidRPr="000A2FF2" w:rsidRDefault="00AD4262" w:rsidP="000A2FF2">
      <w:pPr>
        <w:pStyle w:val="ListParagraph"/>
        <w:jc w:val="center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% Diff=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TheoApproxValue-SimValue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</w:rPr>
                            <m:t>TheoApproxValue+SimValue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  <w:szCs w:val="20"/>
            </w:rPr>
            <m:t>×100</m:t>
          </m:r>
        </m:oMath>
      </m:oMathPara>
    </w:p>
    <w:p w14:paraId="3520F599" w14:textId="77777777" w:rsidR="00AD4262" w:rsidRDefault="00AD4262" w:rsidP="00AD4262">
      <w:pPr>
        <w:pStyle w:val="ListParagraph"/>
        <w:widowControl/>
        <w:autoSpaceDE/>
        <w:autoSpaceDN/>
        <w:adjustRightInd/>
        <w:rPr>
          <w:sz w:val="22"/>
          <w:szCs w:val="22"/>
        </w:rPr>
      </w:pPr>
    </w:p>
    <w:p w14:paraId="717B27E0" w14:textId="1CB5BA08" w:rsidR="000532D0" w:rsidRDefault="000532D0" w:rsidP="006679CE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Overlay the four responses in a single plot. Do not forget labels, different line styles, and legend, among other professional practices.</w:t>
      </w:r>
    </w:p>
    <w:p w14:paraId="0EDFEF50" w14:textId="3626163F" w:rsidR="006679CE" w:rsidRPr="006679CE" w:rsidRDefault="006679CE" w:rsidP="006679CE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Discuss the effect</w:t>
      </w:r>
      <w:r w:rsidRPr="00384955">
        <w:rPr>
          <w:sz w:val="22"/>
          <w:szCs w:val="22"/>
        </w:rPr>
        <w:t xml:space="preserve"> </w:t>
      </w:r>
      <w:r w:rsidR="003D6B40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pole location </w:t>
      </w:r>
      <w:r w:rsidR="003D6B40">
        <w:rPr>
          <w:sz w:val="22"/>
          <w:szCs w:val="22"/>
        </w:rPr>
        <w:t xml:space="preserve">has </w:t>
      </w:r>
      <w:r>
        <w:rPr>
          <w:sz w:val="22"/>
          <w:szCs w:val="22"/>
        </w:rPr>
        <w:t>on the settling time</w:t>
      </w:r>
      <w:r w:rsidRPr="00384955">
        <w:rPr>
          <w:sz w:val="22"/>
          <w:szCs w:val="22"/>
        </w:rPr>
        <w:t xml:space="preserve">. Discuss any discrepancies between your calculated and </w:t>
      </w:r>
      <w:r w:rsidR="00B26FDF">
        <w:rPr>
          <w:sz w:val="22"/>
          <w:szCs w:val="22"/>
        </w:rPr>
        <w:t>simulated</w:t>
      </w:r>
      <w:r w:rsidRPr="00384955">
        <w:rPr>
          <w:sz w:val="22"/>
          <w:szCs w:val="22"/>
        </w:rPr>
        <w:t xml:space="preserve"> values.</w:t>
      </w:r>
    </w:p>
    <w:p w14:paraId="491DA528" w14:textId="6101CB1F" w:rsidR="004D3009" w:rsidRDefault="00D66DA8" w:rsidP="00D66DA8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Simulate </w:t>
      </w:r>
      <w:r w:rsidR="000532D0">
        <w:rPr>
          <w:sz w:val="22"/>
          <w:szCs w:val="22"/>
        </w:rPr>
        <w:t xml:space="preserve">the second order systems from </w:t>
      </w:r>
      <w:r w:rsidR="004D3009">
        <w:rPr>
          <w:sz w:val="22"/>
          <w:szCs w:val="22"/>
        </w:rPr>
        <w:t>Part I of this document</w:t>
      </w:r>
      <w:r w:rsidR="000532D0">
        <w:rPr>
          <w:sz w:val="22"/>
          <w:szCs w:val="22"/>
        </w:rPr>
        <w:t xml:space="preserve"> (</w:t>
      </w:r>
      <w:r w:rsidR="00C74ED7">
        <w:rPr>
          <w:sz w:val="22"/>
          <w:szCs w:val="22"/>
        </w:rPr>
        <w:t>cases 0 through 8</w:t>
      </w:r>
      <w:r w:rsidR="004D3009">
        <w:rPr>
          <w:sz w:val="22"/>
          <w:szCs w:val="22"/>
        </w:rPr>
        <w:t xml:space="preserve"> in Table 1</w:t>
      </w:r>
      <w:r w:rsidR="000532D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14:paraId="1CDA4B5E" w14:textId="60DC812D" w:rsidR="004D3009" w:rsidRDefault="004D3009" w:rsidP="00D66DA8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To compute the settling time, peak time, and percentage of overshoot, you can use the command:</w:t>
      </w:r>
    </w:p>
    <w:p w14:paraId="06547EDB" w14:textId="0747A9CD" w:rsidR="004D3009" w:rsidRDefault="004D3009" w:rsidP="004D3009">
      <w:pPr>
        <w:pStyle w:val="ListParagraph"/>
        <w:widowControl/>
        <w:autoSpaceDE/>
        <w:autoSpaceDN/>
        <w:adjustRightInd/>
        <w:ind w:firstLine="720"/>
        <w:rPr>
          <w:rFonts w:ascii="Courier New" w:hAnsi="Courier New" w:cs="Courier New"/>
        </w:rPr>
      </w:pPr>
      <w:r w:rsidRPr="004D3009">
        <w:rPr>
          <w:rFonts w:ascii="Courier New" w:hAnsi="Courier New" w:cs="Courier New"/>
        </w:rPr>
        <w:t>s</w:t>
      </w:r>
      <w:r w:rsidR="00E75219">
        <w:rPr>
          <w:rFonts w:ascii="Courier New" w:hAnsi="Courier New" w:cs="Courier New"/>
        </w:rPr>
        <w:t>tep</w:t>
      </w:r>
      <w:r w:rsidRPr="004D3009">
        <w:rPr>
          <w:rFonts w:ascii="Courier New" w:hAnsi="Courier New" w:cs="Courier New"/>
        </w:rPr>
        <w:t>info(y,t,yfinal)</w:t>
      </w:r>
    </w:p>
    <w:p w14:paraId="3EB2481F" w14:textId="09529634" w:rsidR="004D3009" w:rsidRDefault="004D3009" w:rsidP="004D3009">
      <w:pPr>
        <w:pStyle w:val="ListParagraph"/>
        <w:widowControl/>
        <w:autoSpaceDE/>
        <w:autoSpaceDN/>
        <w:adjustRightInd/>
        <w:rPr>
          <w:sz w:val="22"/>
          <w:szCs w:val="22"/>
        </w:rPr>
      </w:pPr>
      <w:r w:rsidRPr="004D3009">
        <w:rPr>
          <w:sz w:val="22"/>
          <w:szCs w:val="22"/>
        </w:rPr>
        <w:t xml:space="preserve">where </w:t>
      </w:r>
      <w:r>
        <w:rPr>
          <w:sz w:val="22"/>
          <w:szCs w:val="22"/>
        </w:rPr>
        <w:t xml:space="preserve">“y” is the name of your output variable, “t” is the end of the time vector, and “yfinal” is the last value of your output array. </w:t>
      </w:r>
      <w:r w:rsidR="00830EEA">
        <w:rPr>
          <w:sz w:val="22"/>
          <w:szCs w:val="22"/>
        </w:rPr>
        <w:t xml:space="preserve">You may use the help command to find more info about stepinfo(). </w:t>
      </w:r>
      <w:r>
        <w:rPr>
          <w:sz w:val="22"/>
          <w:szCs w:val="22"/>
        </w:rPr>
        <w:t>Depending on how you named your variables, you can use</w:t>
      </w:r>
      <w:r w:rsidR="00BD2DE2">
        <w:rPr>
          <w:sz w:val="22"/>
          <w:szCs w:val="22"/>
        </w:rPr>
        <w:t xml:space="preserve"> something like</w:t>
      </w:r>
      <w:r>
        <w:rPr>
          <w:sz w:val="22"/>
          <w:szCs w:val="22"/>
        </w:rPr>
        <w:t>:</w:t>
      </w:r>
    </w:p>
    <w:p w14:paraId="32E5BB9A" w14:textId="7D0575B5" w:rsidR="004D3009" w:rsidRDefault="004D3009" w:rsidP="004D3009">
      <w:pPr>
        <w:pStyle w:val="ListParagraph"/>
        <w:widowControl/>
        <w:autoSpaceDE/>
        <w:autoSpaceDN/>
        <w:adjustRightInd/>
        <w:ind w:firstLine="720"/>
        <w:rPr>
          <w:rFonts w:ascii="Courier New" w:hAnsi="Courier New" w:cs="Courier New"/>
        </w:rPr>
      </w:pPr>
      <w:r w:rsidRPr="004D3009">
        <w:rPr>
          <w:rFonts w:ascii="Courier New" w:hAnsi="Courier New" w:cs="Courier New"/>
        </w:rPr>
        <w:t>s</w:t>
      </w:r>
      <w:r w:rsidR="00E75219">
        <w:rPr>
          <w:rFonts w:ascii="Courier New" w:hAnsi="Courier New" w:cs="Courier New"/>
        </w:rPr>
        <w:t>tep</w:t>
      </w:r>
      <w:r w:rsidRPr="004D3009">
        <w:rPr>
          <w:rFonts w:ascii="Courier New" w:hAnsi="Courier New" w:cs="Courier New"/>
        </w:rPr>
        <w:t>info(</w:t>
      </w:r>
      <w:r>
        <w:rPr>
          <w:rFonts w:ascii="Courier New" w:hAnsi="Courier New" w:cs="Courier New"/>
          <w:szCs w:val="20"/>
        </w:rPr>
        <w:t>y</w:t>
      </w:r>
      <w:r w:rsidRPr="00D66DA8">
        <w:rPr>
          <w:rFonts w:ascii="Courier New" w:hAnsi="Courier New" w:cs="Courier New"/>
          <w:szCs w:val="20"/>
        </w:rPr>
        <w:t>_FO_case1</w:t>
      </w:r>
      <w:r w:rsidRPr="004D3009">
        <w:rPr>
          <w:rFonts w:ascii="Courier New" w:hAnsi="Courier New" w:cs="Courier New"/>
        </w:rPr>
        <w:t>,</w:t>
      </w:r>
      <w:r w:rsidRPr="004D3009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t</w:t>
      </w:r>
      <w:r w:rsidRPr="00D66DA8">
        <w:rPr>
          <w:rFonts w:ascii="Courier New" w:hAnsi="Courier New" w:cs="Courier New"/>
          <w:szCs w:val="20"/>
        </w:rPr>
        <w:t>_FO_case1</w:t>
      </w:r>
      <w:r w:rsidRPr="004D3009">
        <w:rPr>
          <w:rFonts w:ascii="Courier New" w:hAnsi="Courier New" w:cs="Courier New"/>
        </w:rPr>
        <w:t>,</w:t>
      </w:r>
      <w:r w:rsidRPr="004D3009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y</w:t>
      </w:r>
      <w:r w:rsidRPr="00D66DA8">
        <w:rPr>
          <w:rFonts w:ascii="Courier New" w:hAnsi="Courier New" w:cs="Courier New"/>
          <w:szCs w:val="20"/>
        </w:rPr>
        <w:t>_FO_case1</w:t>
      </w:r>
      <w:r>
        <w:rPr>
          <w:rFonts w:ascii="Courier New" w:hAnsi="Courier New" w:cs="Courier New"/>
          <w:szCs w:val="20"/>
        </w:rPr>
        <w:t>(end)</w:t>
      </w:r>
      <w:r w:rsidRPr="004D3009">
        <w:rPr>
          <w:rFonts w:ascii="Courier New" w:hAnsi="Courier New" w:cs="Courier New"/>
        </w:rPr>
        <w:t>)</w:t>
      </w:r>
    </w:p>
    <w:p w14:paraId="60394BCA" w14:textId="28620051" w:rsidR="004D3009" w:rsidRPr="004D3009" w:rsidRDefault="00830EEA" w:rsidP="004D3009">
      <w:pPr>
        <w:pStyle w:val="ListParagraph"/>
        <w:widowControl/>
        <w:autoSpaceDE/>
        <w:autoSpaceDN/>
        <w:adjustRightInd/>
        <w:rPr>
          <w:sz w:val="22"/>
        </w:rPr>
      </w:pPr>
      <w:r>
        <w:rPr>
          <w:sz w:val="22"/>
        </w:rPr>
        <w:t>T</w:t>
      </w:r>
      <w:r w:rsidR="004D3009">
        <w:rPr>
          <w:sz w:val="22"/>
        </w:rPr>
        <w:t xml:space="preserve">he end command in the last array returns the last element of the array. </w:t>
      </w:r>
    </w:p>
    <w:p w14:paraId="64998D41" w14:textId="14D773E9" w:rsidR="00D66DA8" w:rsidRDefault="00830EEA" w:rsidP="00830EEA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If there is a large discrepancy between the values estimated in Table 1 with those obtained in the simulation, </w:t>
      </w:r>
      <w:r w:rsidRPr="00BD2DE2">
        <w:rPr>
          <w:sz w:val="22"/>
          <w:szCs w:val="22"/>
          <w:u w:val="single"/>
        </w:rPr>
        <w:t>try u</w:t>
      </w:r>
      <w:r w:rsidR="00D66DA8" w:rsidRPr="00BD2DE2">
        <w:rPr>
          <w:sz w:val="22"/>
          <w:szCs w:val="22"/>
          <w:u w:val="single"/>
        </w:rPr>
        <w:t>sing the scope</w:t>
      </w:r>
      <w:r w:rsidRPr="00BD2DE2">
        <w:rPr>
          <w:sz w:val="22"/>
          <w:szCs w:val="22"/>
          <w:u w:val="single"/>
        </w:rPr>
        <w:t xml:space="preserve"> to</w:t>
      </w:r>
      <w:r w:rsidR="00D66DA8" w:rsidRPr="00BD2DE2">
        <w:rPr>
          <w:sz w:val="22"/>
          <w:szCs w:val="22"/>
          <w:u w:val="single"/>
        </w:rPr>
        <w:t xml:space="preserve"> measure the settling time, peak time, and %OS</w:t>
      </w:r>
      <w:r>
        <w:rPr>
          <w:sz w:val="22"/>
          <w:szCs w:val="22"/>
        </w:rPr>
        <w:t xml:space="preserve">. In some rare occasions, the stepinfo command may fail to yield accurate results. </w:t>
      </w:r>
    </w:p>
    <w:p w14:paraId="171E57D1" w14:textId="64BC776C" w:rsidR="00A86E92" w:rsidRPr="000A2FF2" w:rsidRDefault="00A86E92" w:rsidP="00A86E92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Fill out the following table</w:t>
      </w:r>
      <w:r w:rsidR="00BD2DE2">
        <w:rPr>
          <w:sz w:val="22"/>
          <w:szCs w:val="22"/>
        </w:rPr>
        <w:t>, where Theo are the theoretical approximations from Table 1</w:t>
      </w:r>
      <w:r>
        <w:rPr>
          <w:sz w:val="22"/>
          <w:szCs w:val="22"/>
        </w:rPr>
        <w:t xml:space="preserve">: </w:t>
      </w:r>
    </w:p>
    <w:p w14:paraId="021B9F35" w14:textId="1D0E5C58" w:rsidR="00A86E92" w:rsidRPr="00EB3491" w:rsidRDefault="00A86E92" w:rsidP="00A86E92">
      <w:pPr>
        <w:pStyle w:val="Caption"/>
        <w:keepNext/>
        <w:jc w:val="center"/>
        <w:rPr>
          <w:color w:val="auto"/>
        </w:rPr>
      </w:pPr>
      <w:r w:rsidRPr="00EB3491">
        <w:rPr>
          <w:color w:val="auto"/>
        </w:rPr>
        <w:t xml:space="preserve">Table </w:t>
      </w:r>
      <w:r w:rsidRPr="00EB3491">
        <w:rPr>
          <w:color w:val="auto"/>
        </w:rPr>
        <w:fldChar w:fldCharType="begin"/>
      </w:r>
      <w:r w:rsidRPr="00EB3491">
        <w:rPr>
          <w:color w:val="auto"/>
        </w:rPr>
        <w:instrText xml:space="preserve"> SEQ Table \* ARABIC </w:instrText>
      </w:r>
      <w:r w:rsidRPr="00EB3491">
        <w:rPr>
          <w:color w:val="auto"/>
        </w:rPr>
        <w:fldChar w:fldCharType="separate"/>
      </w:r>
      <w:r w:rsidR="00446228">
        <w:rPr>
          <w:noProof/>
          <w:color w:val="auto"/>
        </w:rPr>
        <w:t>2</w:t>
      </w:r>
      <w:r w:rsidRPr="00EB3491">
        <w:rPr>
          <w:color w:val="auto"/>
        </w:rPr>
        <w:fldChar w:fldCharType="end"/>
      </w:r>
      <w:r w:rsidRPr="00EB3491">
        <w:rPr>
          <w:color w:val="auto"/>
        </w:rPr>
        <w:t>. Second Order System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"/>
        <w:gridCol w:w="836"/>
        <w:gridCol w:w="828"/>
        <w:gridCol w:w="829"/>
        <w:gridCol w:w="838"/>
        <w:gridCol w:w="830"/>
        <w:gridCol w:w="830"/>
        <w:gridCol w:w="838"/>
        <w:gridCol w:w="830"/>
        <w:gridCol w:w="830"/>
      </w:tblGrid>
      <w:tr w:rsidR="00A86E92" w14:paraId="7FC9E649" w14:textId="77777777" w:rsidTr="006E189A">
        <w:tc>
          <w:tcPr>
            <w:tcW w:w="871" w:type="dxa"/>
            <w:vMerge w:val="restart"/>
            <w:vAlign w:val="center"/>
          </w:tcPr>
          <w:p w14:paraId="78B76328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Case #</w:t>
            </w:r>
          </w:p>
        </w:tc>
        <w:tc>
          <w:tcPr>
            <w:tcW w:w="2493" w:type="dxa"/>
            <w:gridSpan w:val="3"/>
          </w:tcPr>
          <w:p w14:paraId="2E63EA80" w14:textId="77777777" w:rsidR="00A86E92" w:rsidRPr="000A2FF2" w:rsidRDefault="004243E8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oMath>
            <w:r w:rsidR="00A86E92" w:rsidRPr="000A2FF2">
              <w:rPr>
                <w:b/>
                <w:szCs w:val="20"/>
              </w:rPr>
              <w:t xml:space="preserve"> (sec)</w:t>
            </w:r>
          </w:p>
        </w:tc>
        <w:tc>
          <w:tcPr>
            <w:tcW w:w="2498" w:type="dxa"/>
            <w:gridSpan w:val="3"/>
          </w:tcPr>
          <w:p w14:paraId="4A27E95F" w14:textId="77777777" w:rsidR="00A86E92" w:rsidRPr="000A2FF2" w:rsidRDefault="004243E8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p</m:t>
                  </m:r>
                </m:sub>
              </m:sSub>
            </m:oMath>
            <w:r w:rsidR="00A86E92" w:rsidRPr="000A2FF2">
              <w:rPr>
                <w:b/>
                <w:szCs w:val="20"/>
              </w:rPr>
              <w:t xml:space="preserve"> (sec)</w:t>
            </w:r>
          </w:p>
        </w:tc>
        <w:tc>
          <w:tcPr>
            <w:tcW w:w="2498" w:type="dxa"/>
            <w:gridSpan w:val="3"/>
          </w:tcPr>
          <w:p w14:paraId="7830B62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% OS</m:t>
                </m:r>
              </m:oMath>
            </m:oMathPara>
          </w:p>
        </w:tc>
      </w:tr>
      <w:tr w:rsidR="00A86E92" w14:paraId="39709DAF" w14:textId="77777777" w:rsidTr="006E189A">
        <w:tc>
          <w:tcPr>
            <w:tcW w:w="871" w:type="dxa"/>
            <w:vMerge/>
          </w:tcPr>
          <w:p w14:paraId="7F948E2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</w:p>
        </w:tc>
        <w:tc>
          <w:tcPr>
            <w:tcW w:w="836" w:type="dxa"/>
          </w:tcPr>
          <w:p w14:paraId="011E765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Theo</w:t>
            </w:r>
          </w:p>
        </w:tc>
        <w:tc>
          <w:tcPr>
            <w:tcW w:w="828" w:type="dxa"/>
          </w:tcPr>
          <w:p w14:paraId="08ADB68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Sim</w:t>
            </w:r>
          </w:p>
        </w:tc>
        <w:tc>
          <w:tcPr>
            <w:tcW w:w="829" w:type="dxa"/>
          </w:tcPr>
          <w:p w14:paraId="0B4110C0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% Diff</w:t>
            </w:r>
          </w:p>
        </w:tc>
        <w:tc>
          <w:tcPr>
            <w:tcW w:w="838" w:type="dxa"/>
          </w:tcPr>
          <w:p w14:paraId="5A2C465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Theo</w:t>
            </w:r>
          </w:p>
        </w:tc>
        <w:tc>
          <w:tcPr>
            <w:tcW w:w="830" w:type="dxa"/>
          </w:tcPr>
          <w:p w14:paraId="6F935CB8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Sim</w:t>
            </w:r>
          </w:p>
        </w:tc>
        <w:tc>
          <w:tcPr>
            <w:tcW w:w="830" w:type="dxa"/>
          </w:tcPr>
          <w:p w14:paraId="0358F09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% Diff</w:t>
            </w:r>
          </w:p>
        </w:tc>
        <w:tc>
          <w:tcPr>
            <w:tcW w:w="838" w:type="dxa"/>
          </w:tcPr>
          <w:p w14:paraId="06127A25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Theo</w:t>
            </w:r>
          </w:p>
        </w:tc>
        <w:tc>
          <w:tcPr>
            <w:tcW w:w="830" w:type="dxa"/>
          </w:tcPr>
          <w:p w14:paraId="0DE4942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Sim</w:t>
            </w:r>
          </w:p>
        </w:tc>
        <w:tc>
          <w:tcPr>
            <w:tcW w:w="830" w:type="dxa"/>
          </w:tcPr>
          <w:p w14:paraId="1513F37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% Diff</w:t>
            </w:r>
          </w:p>
        </w:tc>
      </w:tr>
      <w:tr w:rsidR="00A86E92" w14:paraId="1A73B9E3" w14:textId="77777777" w:rsidTr="006E189A">
        <w:tc>
          <w:tcPr>
            <w:tcW w:w="871" w:type="dxa"/>
          </w:tcPr>
          <w:p w14:paraId="305E20E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0</w:t>
            </w:r>
          </w:p>
        </w:tc>
        <w:tc>
          <w:tcPr>
            <w:tcW w:w="836" w:type="dxa"/>
          </w:tcPr>
          <w:p w14:paraId="2621586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6849EF8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777765D5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3A8AA16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735DC99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700BD7B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11602988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3125FEF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9B39BFB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7D7E8ED2" w14:textId="77777777" w:rsidTr="006E189A">
        <w:tc>
          <w:tcPr>
            <w:tcW w:w="871" w:type="dxa"/>
          </w:tcPr>
          <w:p w14:paraId="64AEFAC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1</w:t>
            </w:r>
          </w:p>
        </w:tc>
        <w:tc>
          <w:tcPr>
            <w:tcW w:w="836" w:type="dxa"/>
          </w:tcPr>
          <w:p w14:paraId="27D8734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35CC08DF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6F7D19D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2D5459B8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802A5D0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389FD85B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673BF2F3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01E43098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2A28E24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482122ED" w14:textId="77777777" w:rsidTr="006E189A">
        <w:tc>
          <w:tcPr>
            <w:tcW w:w="871" w:type="dxa"/>
          </w:tcPr>
          <w:p w14:paraId="7B39FFE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2</w:t>
            </w:r>
          </w:p>
        </w:tc>
        <w:tc>
          <w:tcPr>
            <w:tcW w:w="836" w:type="dxa"/>
          </w:tcPr>
          <w:p w14:paraId="7B1A42A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397C4B33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705DBC7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5714125F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3811AB2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8DF5BBF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4BCF75CB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70E6CA8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60F5934F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55628F6A" w14:textId="77777777" w:rsidTr="006E189A">
        <w:tc>
          <w:tcPr>
            <w:tcW w:w="871" w:type="dxa"/>
          </w:tcPr>
          <w:p w14:paraId="3A45C726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3</w:t>
            </w:r>
          </w:p>
        </w:tc>
        <w:tc>
          <w:tcPr>
            <w:tcW w:w="836" w:type="dxa"/>
          </w:tcPr>
          <w:p w14:paraId="21F5C99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6D44201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6990EC72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77CBD19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61356C12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597FC81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162B836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E5DD67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0F9ACB0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6065156E" w14:textId="77777777" w:rsidTr="006E189A">
        <w:tc>
          <w:tcPr>
            <w:tcW w:w="871" w:type="dxa"/>
          </w:tcPr>
          <w:p w14:paraId="4124A72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4</w:t>
            </w:r>
          </w:p>
        </w:tc>
        <w:tc>
          <w:tcPr>
            <w:tcW w:w="836" w:type="dxa"/>
          </w:tcPr>
          <w:p w14:paraId="362E691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2D82D8A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0FBF0A3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2EF8922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10B299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7447A71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7BE26616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37734B82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5D249B42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56B8A452" w14:textId="77777777" w:rsidTr="006E189A">
        <w:tc>
          <w:tcPr>
            <w:tcW w:w="871" w:type="dxa"/>
          </w:tcPr>
          <w:p w14:paraId="20F410B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5</w:t>
            </w:r>
          </w:p>
        </w:tc>
        <w:tc>
          <w:tcPr>
            <w:tcW w:w="836" w:type="dxa"/>
          </w:tcPr>
          <w:p w14:paraId="4E327B66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01B4CB0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0FDC9BC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1D505CB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2F02816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0E2BE002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443D630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020DB7A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634B318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4424176D" w14:textId="77777777" w:rsidTr="006E189A">
        <w:tc>
          <w:tcPr>
            <w:tcW w:w="871" w:type="dxa"/>
          </w:tcPr>
          <w:p w14:paraId="0484D42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6</w:t>
            </w:r>
          </w:p>
        </w:tc>
        <w:tc>
          <w:tcPr>
            <w:tcW w:w="836" w:type="dxa"/>
          </w:tcPr>
          <w:p w14:paraId="76CC9BE2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22852FA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6A80F725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7096477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50409831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591B624C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0A96D6E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57C0095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7D33B7E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48A7956D" w14:textId="77777777" w:rsidTr="006E189A">
        <w:tc>
          <w:tcPr>
            <w:tcW w:w="871" w:type="dxa"/>
          </w:tcPr>
          <w:p w14:paraId="37A3951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7</w:t>
            </w:r>
          </w:p>
        </w:tc>
        <w:tc>
          <w:tcPr>
            <w:tcW w:w="836" w:type="dxa"/>
          </w:tcPr>
          <w:p w14:paraId="199AE9FF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670FAB4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5F2AEC9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0CC2DA8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2A467B69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6CF9231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2CC503AD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D2ACC4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0DEC989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  <w:tr w:rsidR="00A86E92" w14:paraId="5912265F" w14:textId="77777777" w:rsidTr="006E189A">
        <w:tc>
          <w:tcPr>
            <w:tcW w:w="871" w:type="dxa"/>
          </w:tcPr>
          <w:p w14:paraId="601C60FF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b/>
                <w:szCs w:val="20"/>
              </w:rPr>
            </w:pPr>
            <w:r w:rsidRPr="000A2FF2">
              <w:rPr>
                <w:b/>
                <w:szCs w:val="20"/>
              </w:rPr>
              <w:t>8</w:t>
            </w:r>
          </w:p>
        </w:tc>
        <w:tc>
          <w:tcPr>
            <w:tcW w:w="836" w:type="dxa"/>
          </w:tcPr>
          <w:p w14:paraId="3BC1EDC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8" w:type="dxa"/>
          </w:tcPr>
          <w:p w14:paraId="19CBCEA7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29" w:type="dxa"/>
          </w:tcPr>
          <w:p w14:paraId="3AC38A9A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7AA8F6AE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3F0C6F0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5B0BC564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8" w:type="dxa"/>
          </w:tcPr>
          <w:p w14:paraId="6DA07E78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4120A613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  <w:tc>
          <w:tcPr>
            <w:tcW w:w="830" w:type="dxa"/>
          </w:tcPr>
          <w:p w14:paraId="1C8FF0B6" w14:textId="77777777" w:rsidR="00A86E92" w:rsidRPr="000A2FF2" w:rsidRDefault="00A86E92" w:rsidP="006E189A">
            <w:pPr>
              <w:widowControl/>
              <w:autoSpaceDE/>
              <w:autoSpaceDN/>
              <w:adjustRightInd/>
              <w:jc w:val="center"/>
              <w:rPr>
                <w:szCs w:val="20"/>
              </w:rPr>
            </w:pPr>
          </w:p>
        </w:tc>
      </w:tr>
    </w:tbl>
    <w:p w14:paraId="6C691A2E" w14:textId="77777777" w:rsidR="00A86E92" w:rsidRDefault="00A86E92" w:rsidP="00A86E92">
      <w:pPr>
        <w:pStyle w:val="ListParagraph"/>
        <w:widowControl/>
        <w:autoSpaceDE/>
        <w:autoSpaceDN/>
        <w:adjustRightInd/>
        <w:rPr>
          <w:sz w:val="22"/>
          <w:szCs w:val="22"/>
        </w:rPr>
      </w:pPr>
    </w:p>
    <w:p w14:paraId="00433CF5" w14:textId="1E3A77AA" w:rsidR="00D66DA8" w:rsidRDefault="00D66DA8" w:rsidP="00D66DA8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lastRenderedPageBreak/>
        <w:t>Create a subplot of two figures. Use</w:t>
      </w:r>
      <w:r w:rsidR="00F742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43F2709E" w14:textId="1C393E60" w:rsidR="00D66DA8" w:rsidRPr="00F74238" w:rsidRDefault="00D66DA8" w:rsidP="00D66DA8">
      <w:pPr>
        <w:widowControl/>
        <w:autoSpaceDE/>
        <w:autoSpaceDN/>
        <w:adjustRightInd/>
        <w:ind w:left="720" w:firstLine="720"/>
        <w:rPr>
          <w:rFonts w:ascii="Courier New" w:hAnsi="Courier New" w:cs="Courier New"/>
          <w:szCs w:val="20"/>
        </w:rPr>
      </w:pPr>
      <w:r w:rsidRPr="00F74238">
        <w:rPr>
          <w:rFonts w:ascii="Courier New" w:hAnsi="Courier New" w:cs="Courier New"/>
          <w:szCs w:val="20"/>
        </w:rPr>
        <w:t>subplot(1,2,1)</w:t>
      </w:r>
    </w:p>
    <w:p w14:paraId="440D8575" w14:textId="6D9D29C4" w:rsidR="00F74238" w:rsidRPr="00F74238" w:rsidRDefault="00F74238" w:rsidP="00D66DA8">
      <w:pPr>
        <w:widowControl/>
        <w:autoSpaceDE/>
        <w:autoSpaceDN/>
        <w:adjustRightInd/>
        <w:ind w:left="720" w:firstLine="720"/>
        <w:rPr>
          <w:rFonts w:ascii="Courier New" w:hAnsi="Courier New" w:cs="Courier New"/>
          <w:szCs w:val="20"/>
        </w:rPr>
      </w:pPr>
      <w:r w:rsidRPr="00F74238">
        <w:rPr>
          <w:rFonts w:ascii="Courier New" w:hAnsi="Courier New" w:cs="Courier New"/>
          <w:szCs w:val="20"/>
        </w:rPr>
        <w:t>plot(t_SO_case0, y_SO_case0, …</w:t>
      </w:r>
    </w:p>
    <w:p w14:paraId="72BEA596" w14:textId="4F1F545A" w:rsidR="00F74238" w:rsidRPr="00F74238" w:rsidRDefault="00F74238" w:rsidP="00F74238">
      <w:pPr>
        <w:widowControl/>
        <w:autoSpaceDE/>
        <w:autoSpaceDN/>
        <w:adjustRightInd/>
        <w:rPr>
          <w:rFonts w:ascii="Courier New" w:hAnsi="Courier New" w:cs="Courier New"/>
          <w:szCs w:val="20"/>
        </w:rPr>
      </w:pPr>
      <w:r w:rsidRPr="00F74238">
        <w:rPr>
          <w:rFonts w:ascii="Courier New" w:hAnsi="Courier New" w:cs="Courier New"/>
          <w:szCs w:val="20"/>
        </w:rPr>
        <w:tab/>
      </w:r>
      <w:r w:rsidRPr="00F74238">
        <w:rPr>
          <w:rFonts w:ascii="Courier New" w:hAnsi="Courier New" w:cs="Courier New"/>
          <w:szCs w:val="20"/>
        </w:rPr>
        <w:tab/>
        <w:t>subplot(1,2,2)</w:t>
      </w:r>
    </w:p>
    <w:p w14:paraId="3008728D" w14:textId="60F74C02" w:rsidR="00F74238" w:rsidRPr="00F74238" w:rsidRDefault="00F74238" w:rsidP="00F74238">
      <w:pPr>
        <w:widowControl/>
        <w:autoSpaceDE/>
        <w:autoSpaceDN/>
        <w:adjustRightInd/>
        <w:rPr>
          <w:rFonts w:ascii="Courier New" w:hAnsi="Courier New" w:cs="Courier New"/>
          <w:szCs w:val="20"/>
        </w:rPr>
      </w:pPr>
      <w:r w:rsidRPr="00F74238">
        <w:rPr>
          <w:rFonts w:ascii="Courier New" w:hAnsi="Courier New" w:cs="Courier New"/>
          <w:szCs w:val="20"/>
        </w:rPr>
        <w:tab/>
      </w:r>
      <w:r w:rsidRPr="00F74238">
        <w:rPr>
          <w:rFonts w:ascii="Courier New" w:hAnsi="Courier New" w:cs="Courier New"/>
          <w:szCs w:val="20"/>
        </w:rPr>
        <w:tab/>
        <w:t>plot(t_SO_case5, y_SO_case5, …</w:t>
      </w:r>
    </w:p>
    <w:p w14:paraId="164C2839" w14:textId="2860A3EC" w:rsidR="00EB3491" w:rsidRDefault="00F74238" w:rsidP="00AD4262">
      <w:pPr>
        <w:widowControl/>
        <w:autoSpaceDE/>
        <w:autoSpaceDN/>
        <w:adjustRightInd/>
        <w:ind w:left="720"/>
        <w:rPr>
          <w:sz w:val="22"/>
          <w:szCs w:val="22"/>
        </w:rPr>
      </w:pPr>
      <w:r w:rsidRPr="00F74238">
        <w:rPr>
          <w:sz w:val="22"/>
          <w:szCs w:val="22"/>
        </w:rPr>
        <w:t xml:space="preserve">In the first </w:t>
      </w:r>
      <w:r>
        <w:rPr>
          <w:sz w:val="22"/>
          <w:szCs w:val="22"/>
        </w:rPr>
        <w:t xml:space="preserve">subplot, plot </w:t>
      </w:r>
      <w:r w:rsidR="00A86E92">
        <w:rPr>
          <w:sz w:val="22"/>
          <w:szCs w:val="22"/>
        </w:rPr>
        <w:t>cases 0 to 4</w:t>
      </w:r>
      <w:r>
        <w:rPr>
          <w:sz w:val="22"/>
          <w:szCs w:val="22"/>
        </w:rPr>
        <w:t xml:space="preserve">. In the second subplot, overlay the response of </w:t>
      </w:r>
      <w:r w:rsidR="00A86E92">
        <w:rPr>
          <w:sz w:val="22"/>
          <w:szCs w:val="22"/>
        </w:rPr>
        <w:t>cases 5 to 8</w:t>
      </w:r>
      <w:r>
        <w:rPr>
          <w:sz w:val="22"/>
          <w:szCs w:val="22"/>
        </w:rPr>
        <w:t xml:space="preserve">. </w:t>
      </w:r>
    </w:p>
    <w:p w14:paraId="0A001A57" w14:textId="2D7061EF" w:rsidR="006679CE" w:rsidRPr="006679CE" w:rsidRDefault="006679CE" w:rsidP="006679CE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6679CE">
        <w:rPr>
          <w:sz w:val="22"/>
          <w:szCs w:val="22"/>
        </w:rPr>
        <w:t xml:space="preserve">Discuss the effect </w:t>
      </w:r>
      <w:r w:rsidR="003D6B40">
        <w:rPr>
          <w:sz w:val="22"/>
          <w:szCs w:val="22"/>
        </w:rPr>
        <w:t>that pole</w:t>
      </w:r>
      <w:r w:rsidRPr="006679CE">
        <w:rPr>
          <w:sz w:val="22"/>
          <w:szCs w:val="22"/>
        </w:rPr>
        <w:t xml:space="preserve"> location</w:t>
      </w:r>
      <w:r>
        <w:rPr>
          <w:sz w:val="22"/>
          <w:szCs w:val="22"/>
        </w:rPr>
        <w:t xml:space="preserve"> </w:t>
      </w:r>
      <w:r w:rsidR="003D6B40">
        <w:rPr>
          <w:sz w:val="22"/>
          <w:szCs w:val="22"/>
        </w:rPr>
        <w:t>and</w:t>
      </w:r>
      <w:r>
        <w:rPr>
          <w:sz w:val="22"/>
          <w:szCs w:val="22"/>
        </w:rPr>
        <w:t xml:space="preserve"> different system parameters</w:t>
      </w:r>
      <w:r w:rsidR="003D6B40">
        <w:rPr>
          <w:sz w:val="22"/>
          <w:szCs w:val="22"/>
        </w:rPr>
        <w:t xml:space="preserve"> have</w:t>
      </w:r>
      <w:r w:rsidRPr="006679CE">
        <w:rPr>
          <w:sz w:val="22"/>
          <w:szCs w:val="22"/>
        </w:rPr>
        <w:t xml:space="preserve"> on the settling time</w:t>
      </w:r>
      <w:r>
        <w:rPr>
          <w:sz w:val="22"/>
          <w:szCs w:val="22"/>
        </w:rPr>
        <w:t>, peak time, and overshoot</w:t>
      </w:r>
      <w:r w:rsidRPr="006679CE">
        <w:rPr>
          <w:sz w:val="22"/>
          <w:szCs w:val="22"/>
        </w:rPr>
        <w:t xml:space="preserve">. Discuss any discrepancies between your calculated and </w:t>
      </w:r>
      <w:r w:rsidR="00B26FDF">
        <w:rPr>
          <w:sz w:val="22"/>
          <w:szCs w:val="22"/>
        </w:rPr>
        <w:t>simulated</w:t>
      </w:r>
      <w:r w:rsidRPr="006679CE">
        <w:rPr>
          <w:sz w:val="22"/>
          <w:szCs w:val="22"/>
        </w:rPr>
        <w:t xml:space="preserve"> values.</w:t>
      </w:r>
    </w:p>
    <w:p w14:paraId="19C3F608" w14:textId="77777777" w:rsidR="006E127F" w:rsidRPr="00384955" w:rsidRDefault="006E127F" w:rsidP="006E127F">
      <w:pPr>
        <w:pStyle w:val="ListParagraph"/>
        <w:rPr>
          <w:sz w:val="22"/>
          <w:szCs w:val="22"/>
        </w:rPr>
      </w:pPr>
    </w:p>
    <w:p w14:paraId="7A7BA13F" w14:textId="5C58115D" w:rsidR="006B0CD3" w:rsidRPr="006679CE" w:rsidRDefault="006679CE" w:rsidP="00B819F6">
      <w:pPr>
        <w:widowControl/>
        <w:autoSpaceDE/>
        <w:autoSpaceDN/>
        <w:adjustRightInd/>
        <w:rPr>
          <w:sz w:val="22"/>
          <w:szCs w:val="22"/>
        </w:rPr>
      </w:pPr>
      <w:r>
        <w:rPr>
          <w:b/>
          <w:sz w:val="22"/>
          <w:szCs w:val="22"/>
          <w:u w:val="single"/>
        </w:rPr>
        <w:t>Lab Report:</w:t>
      </w:r>
      <w:r>
        <w:rPr>
          <w:sz w:val="22"/>
          <w:szCs w:val="22"/>
        </w:rPr>
        <w:t xml:space="preserve"> Follow the lab report template and the general lab guidelines for SY202 lab reports. Refer to the lab rubric for the grading of the lab. </w:t>
      </w:r>
    </w:p>
    <w:sectPr w:rsidR="006B0CD3" w:rsidRPr="006679CE" w:rsidSect="00C74ED7">
      <w:footerReference w:type="default" r:id="rId9"/>
      <w:pgSz w:w="12240" w:h="15840"/>
      <w:pgMar w:top="1440" w:right="135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347D0" w14:textId="77777777" w:rsidR="004243E8" w:rsidRDefault="004243E8" w:rsidP="004A7F16">
      <w:r>
        <w:separator/>
      </w:r>
    </w:p>
  </w:endnote>
  <w:endnote w:type="continuationSeparator" w:id="0">
    <w:p w14:paraId="5C79440B" w14:textId="77777777" w:rsidR="004243E8" w:rsidRDefault="004243E8" w:rsidP="004A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2244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55659F" w14:textId="1DBB06F0" w:rsidR="004A7F16" w:rsidRDefault="004A7F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A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B15742" w14:textId="77777777" w:rsidR="004A7F16" w:rsidRDefault="004A7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97372" w14:textId="77777777" w:rsidR="004243E8" w:rsidRDefault="004243E8" w:rsidP="004A7F16">
      <w:r>
        <w:separator/>
      </w:r>
    </w:p>
  </w:footnote>
  <w:footnote w:type="continuationSeparator" w:id="0">
    <w:p w14:paraId="25EA8A0E" w14:textId="77777777" w:rsidR="004243E8" w:rsidRDefault="004243E8" w:rsidP="004A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06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70351"/>
    <w:multiLevelType w:val="multilevel"/>
    <w:tmpl w:val="F1BE9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FDA"/>
    <w:multiLevelType w:val="multilevel"/>
    <w:tmpl w:val="8208F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2B46"/>
    <w:multiLevelType w:val="multilevel"/>
    <w:tmpl w:val="D6A2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0986"/>
    <w:multiLevelType w:val="hybridMultilevel"/>
    <w:tmpl w:val="08FC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34B"/>
    <w:multiLevelType w:val="multilevel"/>
    <w:tmpl w:val="D6A2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B0F"/>
    <w:multiLevelType w:val="multilevel"/>
    <w:tmpl w:val="AF7A7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A6CF9"/>
    <w:multiLevelType w:val="hybridMultilevel"/>
    <w:tmpl w:val="DCC06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3B35AC"/>
    <w:multiLevelType w:val="multilevel"/>
    <w:tmpl w:val="A1D62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D6AE1"/>
    <w:multiLevelType w:val="hybridMultilevel"/>
    <w:tmpl w:val="2850C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6C0A3F"/>
    <w:multiLevelType w:val="hybridMultilevel"/>
    <w:tmpl w:val="C9DED08E"/>
    <w:lvl w:ilvl="0" w:tplc="63504F90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F3B80"/>
    <w:multiLevelType w:val="hybridMultilevel"/>
    <w:tmpl w:val="31DE761A"/>
    <w:lvl w:ilvl="0" w:tplc="EEAA97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6100C"/>
    <w:multiLevelType w:val="hybridMultilevel"/>
    <w:tmpl w:val="99364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0523F"/>
    <w:multiLevelType w:val="hybridMultilevel"/>
    <w:tmpl w:val="EAD21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2635B"/>
    <w:multiLevelType w:val="hybridMultilevel"/>
    <w:tmpl w:val="D2A6CC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A517B8"/>
    <w:multiLevelType w:val="multilevel"/>
    <w:tmpl w:val="61FEE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C05C1"/>
    <w:multiLevelType w:val="multilevel"/>
    <w:tmpl w:val="DE1A29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31841"/>
    <w:multiLevelType w:val="multilevel"/>
    <w:tmpl w:val="356E4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C2D9A"/>
    <w:multiLevelType w:val="hybridMultilevel"/>
    <w:tmpl w:val="D6A2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A2EC7"/>
    <w:multiLevelType w:val="hybridMultilevel"/>
    <w:tmpl w:val="7512AF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8A5B15"/>
    <w:multiLevelType w:val="multilevel"/>
    <w:tmpl w:val="E266E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476CB"/>
    <w:multiLevelType w:val="multilevel"/>
    <w:tmpl w:val="35A6A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8734985"/>
    <w:multiLevelType w:val="multilevel"/>
    <w:tmpl w:val="7FE87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C000A"/>
    <w:multiLevelType w:val="multilevel"/>
    <w:tmpl w:val="553096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27F9D"/>
    <w:multiLevelType w:val="multilevel"/>
    <w:tmpl w:val="1F8E0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82811"/>
    <w:multiLevelType w:val="hybridMultilevel"/>
    <w:tmpl w:val="93001470"/>
    <w:lvl w:ilvl="0" w:tplc="A0C4F8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274E8B"/>
    <w:multiLevelType w:val="hybridMultilevel"/>
    <w:tmpl w:val="E444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81E65"/>
    <w:multiLevelType w:val="hybridMultilevel"/>
    <w:tmpl w:val="6D26B0CE"/>
    <w:lvl w:ilvl="0" w:tplc="7480E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20556"/>
    <w:multiLevelType w:val="multilevel"/>
    <w:tmpl w:val="C15EE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53D5C"/>
    <w:multiLevelType w:val="multilevel"/>
    <w:tmpl w:val="62943C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577A1"/>
    <w:multiLevelType w:val="hybridMultilevel"/>
    <w:tmpl w:val="1BE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3132C"/>
    <w:multiLevelType w:val="multilevel"/>
    <w:tmpl w:val="727A1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D6435"/>
    <w:multiLevelType w:val="multilevel"/>
    <w:tmpl w:val="360E2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27E1C"/>
    <w:multiLevelType w:val="hybridMultilevel"/>
    <w:tmpl w:val="A7FA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C4994"/>
    <w:multiLevelType w:val="hybridMultilevel"/>
    <w:tmpl w:val="D6062C6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0CB72F4"/>
    <w:multiLevelType w:val="hybridMultilevel"/>
    <w:tmpl w:val="17800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935AF"/>
    <w:multiLevelType w:val="hybridMultilevel"/>
    <w:tmpl w:val="7F80E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5A41BB"/>
    <w:multiLevelType w:val="hybridMultilevel"/>
    <w:tmpl w:val="1216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0396C"/>
    <w:multiLevelType w:val="multilevel"/>
    <w:tmpl w:val="5D061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3229A"/>
    <w:multiLevelType w:val="hybridMultilevel"/>
    <w:tmpl w:val="6EC4C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8"/>
  </w:num>
  <w:num w:numId="5">
    <w:abstractNumId w:val="28"/>
  </w:num>
  <w:num w:numId="6">
    <w:abstractNumId w:val="29"/>
  </w:num>
  <w:num w:numId="7">
    <w:abstractNumId w:val="16"/>
  </w:num>
  <w:num w:numId="8">
    <w:abstractNumId w:val="20"/>
  </w:num>
  <w:num w:numId="9">
    <w:abstractNumId w:val="15"/>
  </w:num>
  <w:num w:numId="10">
    <w:abstractNumId w:val="24"/>
  </w:num>
  <w:num w:numId="11">
    <w:abstractNumId w:val="32"/>
  </w:num>
  <w:num w:numId="12">
    <w:abstractNumId w:val="1"/>
  </w:num>
  <w:num w:numId="13">
    <w:abstractNumId w:val="2"/>
  </w:num>
  <w:num w:numId="14">
    <w:abstractNumId w:val="22"/>
  </w:num>
  <w:num w:numId="15">
    <w:abstractNumId w:val="23"/>
  </w:num>
  <w:num w:numId="16">
    <w:abstractNumId w:val="31"/>
  </w:num>
  <w:num w:numId="17">
    <w:abstractNumId w:val="38"/>
  </w:num>
  <w:num w:numId="18">
    <w:abstractNumId w:val="4"/>
  </w:num>
  <w:num w:numId="19">
    <w:abstractNumId w:val="12"/>
  </w:num>
  <w:num w:numId="20">
    <w:abstractNumId w:val="33"/>
  </w:num>
  <w:num w:numId="21">
    <w:abstractNumId w:val="25"/>
  </w:num>
  <w:num w:numId="22">
    <w:abstractNumId w:val="27"/>
  </w:num>
  <w:num w:numId="23">
    <w:abstractNumId w:val="10"/>
  </w:num>
  <w:num w:numId="24">
    <w:abstractNumId w:val="26"/>
  </w:num>
  <w:num w:numId="25">
    <w:abstractNumId w:val="35"/>
  </w:num>
  <w:num w:numId="26">
    <w:abstractNumId w:val="9"/>
  </w:num>
  <w:num w:numId="27">
    <w:abstractNumId w:val="0"/>
  </w:num>
  <w:num w:numId="28">
    <w:abstractNumId w:val="37"/>
  </w:num>
  <w:num w:numId="29">
    <w:abstractNumId w:val="18"/>
  </w:num>
  <w:num w:numId="30">
    <w:abstractNumId w:val="3"/>
  </w:num>
  <w:num w:numId="31">
    <w:abstractNumId w:val="5"/>
  </w:num>
  <w:num w:numId="32">
    <w:abstractNumId w:val="11"/>
  </w:num>
  <w:num w:numId="33">
    <w:abstractNumId w:val="19"/>
  </w:num>
  <w:num w:numId="34">
    <w:abstractNumId w:val="34"/>
  </w:num>
  <w:num w:numId="35">
    <w:abstractNumId w:val="7"/>
  </w:num>
  <w:num w:numId="36">
    <w:abstractNumId w:val="14"/>
  </w:num>
  <w:num w:numId="37">
    <w:abstractNumId w:val="39"/>
  </w:num>
  <w:num w:numId="38">
    <w:abstractNumId w:val="30"/>
  </w:num>
  <w:num w:numId="39">
    <w:abstractNumId w:val="3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8A"/>
    <w:rsid w:val="00007435"/>
    <w:rsid w:val="000341DF"/>
    <w:rsid w:val="000532D0"/>
    <w:rsid w:val="0006252A"/>
    <w:rsid w:val="00070E98"/>
    <w:rsid w:val="000A2FF2"/>
    <w:rsid w:val="000E7C18"/>
    <w:rsid w:val="00101ED0"/>
    <w:rsid w:val="00105F15"/>
    <w:rsid w:val="001F188A"/>
    <w:rsid w:val="001F74FF"/>
    <w:rsid w:val="00246886"/>
    <w:rsid w:val="00250314"/>
    <w:rsid w:val="002646DB"/>
    <w:rsid w:val="00270599"/>
    <w:rsid w:val="002737DC"/>
    <w:rsid w:val="00280CD7"/>
    <w:rsid w:val="002D439E"/>
    <w:rsid w:val="002E4895"/>
    <w:rsid w:val="002F7210"/>
    <w:rsid w:val="00303047"/>
    <w:rsid w:val="00374582"/>
    <w:rsid w:val="00384955"/>
    <w:rsid w:val="00395C7C"/>
    <w:rsid w:val="003B3067"/>
    <w:rsid w:val="003D6B40"/>
    <w:rsid w:val="0040746E"/>
    <w:rsid w:val="004243E8"/>
    <w:rsid w:val="00446228"/>
    <w:rsid w:val="004517C9"/>
    <w:rsid w:val="00455763"/>
    <w:rsid w:val="0045680E"/>
    <w:rsid w:val="00490489"/>
    <w:rsid w:val="004938BB"/>
    <w:rsid w:val="004A24B0"/>
    <w:rsid w:val="004A7F16"/>
    <w:rsid w:val="004D3009"/>
    <w:rsid w:val="004F0519"/>
    <w:rsid w:val="00507F74"/>
    <w:rsid w:val="00512CA5"/>
    <w:rsid w:val="00582B9D"/>
    <w:rsid w:val="005B6800"/>
    <w:rsid w:val="005C52A3"/>
    <w:rsid w:val="005D4A71"/>
    <w:rsid w:val="005E4411"/>
    <w:rsid w:val="006679CE"/>
    <w:rsid w:val="00687F4F"/>
    <w:rsid w:val="00696622"/>
    <w:rsid w:val="006A32CE"/>
    <w:rsid w:val="006A6A4A"/>
    <w:rsid w:val="006B0CD3"/>
    <w:rsid w:val="006E0E10"/>
    <w:rsid w:val="006E127F"/>
    <w:rsid w:val="00745751"/>
    <w:rsid w:val="00747BE1"/>
    <w:rsid w:val="00752F5B"/>
    <w:rsid w:val="007B7EF4"/>
    <w:rsid w:val="00812E67"/>
    <w:rsid w:val="00823EE4"/>
    <w:rsid w:val="008270D4"/>
    <w:rsid w:val="008277DB"/>
    <w:rsid w:val="00830EEA"/>
    <w:rsid w:val="00834501"/>
    <w:rsid w:val="008468BD"/>
    <w:rsid w:val="00874E64"/>
    <w:rsid w:val="00875255"/>
    <w:rsid w:val="00880F72"/>
    <w:rsid w:val="008E4EE7"/>
    <w:rsid w:val="0091403A"/>
    <w:rsid w:val="009276BF"/>
    <w:rsid w:val="00930829"/>
    <w:rsid w:val="009463D1"/>
    <w:rsid w:val="00963724"/>
    <w:rsid w:val="009A5380"/>
    <w:rsid w:val="009C30CA"/>
    <w:rsid w:val="009D7E23"/>
    <w:rsid w:val="009F7B97"/>
    <w:rsid w:val="00A00BCC"/>
    <w:rsid w:val="00A1079F"/>
    <w:rsid w:val="00A159A6"/>
    <w:rsid w:val="00A2163F"/>
    <w:rsid w:val="00A51205"/>
    <w:rsid w:val="00A543F8"/>
    <w:rsid w:val="00A86E92"/>
    <w:rsid w:val="00AA57B4"/>
    <w:rsid w:val="00AD4262"/>
    <w:rsid w:val="00AD7412"/>
    <w:rsid w:val="00B26FDF"/>
    <w:rsid w:val="00B56EA2"/>
    <w:rsid w:val="00B819F6"/>
    <w:rsid w:val="00B90529"/>
    <w:rsid w:val="00BC0757"/>
    <w:rsid w:val="00BC1CF5"/>
    <w:rsid w:val="00BD2DE2"/>
    <w:rsid w:val="00BD4F9E"/>
    <w:rsid w:val="00C03E98"/>
    <w:rsid w:val="00C04ACA"/>
    <w:rsid w:val="00C2056A"/>
    <w:rsid w:val="00C470A0"/>
    <w:rsid w:val="00C74ED7"/>
    <w:rsid w:val="00D14C52"/>
    <w:rsid w:val="00D172E8"/>
    <w:rsid w:val="00D50C13"/>
    <w:rsid w:val="00D66DA8"/>
    <w:rsid w:val="00D7337F"/>
    <w:rsid w:val="00D86CAE"/>
    <w:rsid w:val="00D91C90"/>
    <w:rsid w:val="00D932F7"/>
    <w:rsid w:val="00D97162"/>
    <w:rsid w:val="00DA46F3"/>
    <w:rsid w:val="00DC4548"/>
    <w:rsid w:val="00DF50C6"/>
    <w:rsid w:val="00E000CC"/>
    <w:rsid w:val="00E75219"/>
    <w:rsid w:val="00EA23ED"/>
    <w:rsid w:val="00EB3491"/>
    <w:rsid w:val="00EC24C8"/>
    <w:rsid w:val="00ED141E"/>
    <w:rsid w:val="00F1551E"/>
    <w:rsid w:val="00F20806"/>
    <w:rsid w:val="00F26BA2"/>
    <w:rsid w:val="00F64E05"/>
    <w:rsid w:val="00F74238"/>
    <w:rsid w:val="00FC3EFF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947A08"/>
  <w14:defaultImageDpi w14:val="300"/>
  <w15:docId w15:val="{3301F750-A59B-4297-B956-4467077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39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link w:val="Heading1Char"/>
    <w:uiPriority w:val="9"/>
    <w:qFormat/>
    <w:rsid w:val="00250314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0314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0314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031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031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031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5031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50314"/>
  </w:style>
  <w:style w:type="character" w:customStyle="1" w:styleId="eqnnum">
    <w:name w:val="eqn_num"/>
    <w:basedOn w:val="DefaultParagraphFont"/>
    <w:rsid w:val="00250314"/>
  </w:style>
  <w:style w:type="paragraph" w:styleId="BalloonText">
    <w:name w:val="Balloon Text"/>
    <w:basedOn w:val="Normal"/>
    <w:link w:val="BalloonTextChar"/>
    <w:uiPriority w:val="99"/>
    <w:semiHidden/>
    <w:unhideWhenUsed/>
    <w:rsid w:val="002503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14"/>
    <w:rPr>
      <w:rFonts w:ascii="Lucida Grande" w:eastAsia="Times New Roman" w:hAnsi="Lucida Grande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30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7F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F16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4A7F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F16"/>
    <w:rPr>
      <w:rFonts w:ascii="Times New Roman" w:eastAsia="Times New Roman" w:hAnsi="Times New Roman" w:cs="Times New Roman"/>
      <w:sz w:val="20"/>
    </w:rPr>
  </w:style>
  <w:style w:type="table" w:styleId="TableGrid">
    <w:name w:val="Table Grid"/>
    <w:basedOn w:val="TableNormal"/>
    <w:uiPriority w:val="59"/>
    <w:rsid w:val="009A5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337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7129BBB-5ED9-4C8B-AEE4-48065655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Connett</dc:creator>
  <cp:lastModifiedBy>Rodriguez-Seda, Erick J CIV USNA Annapolis</cp:lastModifiedBy>
  <cp:revision>23</cp:revision>
  <cp:lastPrinted>2019-01-28T16:57:00Z</cp:lastPrinted>
  <dcterms:created xsi:type="dcterms:W3CDTF">2017-01-23T21:14:00Z</dcterms:created>
  <dcterms:modified xsi:type="dcterms:W3CDTF">2019-02-05T14:22:00Z</dcterms:modified>
</cp:coreProperties>
</file>