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Questions for the TC: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1. To assess trends over time in all-cause mortality between 01/01/2006 and latest capture of SIDIAP in people with type 2 diabetes and without diabetes.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2. To assess the differences and ratios in all-cause mortality rates in people with type 2 diabetes and without diabetes between 01/01/2006 and the latest capture of SIDIAP.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Q1: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 Type 2 diabetes populations: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-Type 2 diabetes incident cases in the study period (2006-2017) or prevalent cases each year?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We understand Incident cases from different generations, to be confirmed. </w:t>
      </w:r>
    </w:p>
    <w:p w:rsidR="008F706C" w:rsidRPr="001F404C" w:rsidRDefault="008F706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Comment</w:t>
      </w:r>
      <w:r w:rsidR="001F404C">
        <w:rPr>
          <w:color w:val="FF0000"/>
          <w:lang w:val="en-GB"/>
        </w:rPr>
        <w:t>: that’s correct, people with type 2 diabetes will be followed up from the Diabetes Diagnosis date, til</w:t>
      </w:r>
      <w:r>
        <w:rPr>
          <w:color w:val="FF0000"/>
          <w:lang w:val="en-GB"/>
        </w:rPr>
        <w:t>l the end of the study or death. If possible, we can also expand the study period (2006-2018).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*Objective: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- Estimate the mortality </w:t>
      </w:r>
      <w:r w:rsidRPr="00A4189C">
        <w:rPr>
          <w:strike/>
          <w:lang w:val="en-GB"/>
        </w:rPr>
        <w:t>incidence</w:t>
      </w:r>
      <w:r w:rsidRPr="00896012">
        <w:rPr>
          <w:lang w:val="en-GB"/>
        </w:rPr>
        <w:t xml:space="preserve"> between inclusion date (incident date) and end of follow-up (2017) in Diabetes subjects, in different generations (2006-2017)?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And estimate the same in a control group without Diabetes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Comment: those patients who will have diagnose of DM2 recently (i.e. during 2018), will probably have a very short follow-up period. </w:t>
      </w:r>
    </w:p>
    <w:p w:rsidR="00A4189C" w:rsidRPr="00A4189C" w:rsidRDefault="00A4189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Comment: that is okay, even short period can contribute to </w:t>
      </w:r>
      <w:r w:rsidR="00E37843">
        <w:rPr>
          <w:color w:val="FF0000"/>
          <w:lang w:val="en-GB"/>
        </w:rPr>
        <w:t xml:space="preserve">follow-up </w:t>
      </w:r>
      <w:r>
        <w:rPr>
          <w:color w:val="FF0000"/>
          <w:lang w:val="en-GB"/>
        </w:rPr>
        <w:t>person-years; to be consistent with UK and Canada, we can include the type 2 diabetes incidence cases by the end of 2018, if possible.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We understand both objectives (1 and 2) are the </w:t>
      </w:r>
      <w:r w:rsidRPr="001F404C">
        <w:rPr>
          <w:lang w:val="en-GB"/>
        </w:rPr>
        <w:t>same</w:t>
      </w:r>
      <w:r w:rsidRPr="00896012">
        <w:rPr>
          <w:lang w:val="en-GB"/>
        </w:rPr>
        <w:t xml:space="preserve">. What are the differences between objective 1 and 2? To be confirmed. </w:t>
      </w:r>
    </w:p>
    <w:p w:rsidR="001A3F2B" w:rsidRDefault="00A4189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Comment: </w:t>
      </w:r>
    </w:p>
    <w:p w:rsidR="00A4189C" w:rsidRDefault="00BD190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objective 1: </w:t>
      </w:r>
      <w:r w:rsidR="00A4189C">
        <w:rPr>
          <w:color w:val="FF0000"/>
          <w:lang w:val="en-GB"/>
        </w:rPr>
        <w:t>we will investigate the all-cause mortality trends and cardio-renal-metabolic mortality trends for people with and without diabetes, by age and calendar year; stratified by sex (and ethnicity if available);</w:t>
      </w:r>
    </w:p>
    <w:p w:rsidR="00A4189C" w:rsidRDefault="00BD190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Objective 2: we will calculate the risk ratio and risk difference between people with and without diabetes, by age and calendar year, stratified by sex (and ethnicity if available)</w:t>
      </w:r>
      <w:r w:rsidR="000858F4">
        <w:rPr>
          <w:color w:val="FF0000"/>
          <w:lang w:val="en-GB"/>
        </w:rPr>
        <w:t>;</w:t>
      </w:r>
    </w:p>
    <w:p w:rsidR="000858F4" w:rsidRPr="00A4189C" w:rsidRDefault="004B36C9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Yes</w:t>
      </w:r>
      <w:r w:rsidR="000858F4">
        <w:rPr>
          <w:color w:val="FF0000"/>
          <w:lang w:val="en-GB"/>
        </w:rPr>
        <w:t xml:space="preserve"> they are very similar, Objective 2 is based on objective 1, just additional calculation of risk ratio and risk difference.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*Control group (non-diabetes):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>Does the control group need matching (ratio 1:5)? By the year of birth, gender and general pra</w:t>
      </w:r>
      <w:r w:rsidR="00DF2A9E">
        <w:rPr>
          <w:lang w:val="en-GB"/>
        </w:rPr>
        <w:t>ctice, and calendar time.  Ok (</w:t>
      </w:r>
      <w:r w:rsidRPr="00896012">
        <w:rPr>
          <w:lang w:val="en-GB"/>
        </w:rPr>
        <w:t xml:space="preserve">to be confirmed) </w:t>
      </w:r>
    </w:p>
    <w:p w:rsidR="004B36C9" w:rsidRDefault="004B36C9" w:rsidP="00896012">
      <w:pPr>
        <w:rPr>
          <w:color w:val="FF0000"/>
          <w:lang w:val="en-GB"/>
        </w:rPr>
      </w:pPr>
      <w:r w:rsidRPr="004B36C9">
        <w:rPr>
          <w:color w:val="FF0000"/>
          <w:lang w:val="en-GB"/>
        </w:rPr>
        <w:t>Comment:</w:t>
      </w:r>
      <w:r w:rsidR="00F11D16">
        <w:rPr>
          <w:color w:val="FF0000"/>
          <w:lang w:val="en-GB"/>
        </w:rPr>
        <w:t xml:space="preserve"> in practice, if you match by year of birth, it is already matched by calendar time. So in short</w:t>
      </w:r>
      <w:r w:rsidR="007F2088">
        <w:rPr>
          <w:color w:val="FF0000"/>
          <w:lang w:val="en-GB"/>
        </w:rPr>
        <w:t>, yes</w:t>
      </w:r>
      <w:r w:rsidR="00F11D16">
        <w:rPr>
          <w:color w:val="FF0000"/>
          <w:lang w:val="en-GB"/>
        </w:rPr>
        <w:t xml:space="preserve"> 1:5 match by year of birth (+/-1year), gender and practice</w:t>
      </w:r>
      <w:r w:rsidR="006C531A">
        <w:rPr>
          <w:color w:val="FF0000"/>
          <w:lang w:val="en-GB"/>
        </w:rPr>
        <w:t>, it is possible</w:t>
      </w:r>
      <w:r w:rsidR="006135B3">
        <w:rPr>
          <w:color w:val="FF0000"/>
          <w:lang w:val="en-GB"/>
        </w:rPr>
        <w:t xml:space="preserve"> that</w:t>
      </w:r>
      <w:r w:rsidR="006C531A">
        <w:rPr>
          <w:color w:val="FF0000"/>
          <w:lang w:val="en-GB"/>
        </w:rPr>
        <w:t xml:space="preserve"> so</w:t>
      </w:r>
      <w:r w:rsidR="00DC46FC">
        <w:rPr>
          <w:color w:val="FF0000"/>
          <w:lang w:val="en-GB"/>
        </w:rPr>
        <w:t>me cases cannot find 5 co</w:t>
      </w:r>
      <w:r w:rsidR="00FB169B">
        <w:rPr>
          <w:color w:val="FF0000"/>
          <w:lang w:val="en-GB"/>
        </w:rPr>
        <w:t>ntrols, it is okay to keep them, as many as possible and up to 5.</w:t>
      </w:r>
    </w:p>
    <w:p w:rsidR="00883459" w:rsidRPr="00FB169B" w:rsidRDefault="00883459" w:rsidP="00896012">
      <w:pPr>
        <w:rPr>
          <w:color w:val="FF0000"/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Which methodology we have to use for the sampling of the control group </w:t>
      </w:r>
      <w:r w:rsidR="00CD45B1" w:rsidRPr="00896012">
        <w:rPr>
          <w:lang w:val="en-GB"/>
        </w:rPr>
        <w:t>(by risk</w:t>
      </w:r>
      <w:r w:rsidRPr="00896012">
        <w:rPr>
          <w:lang w:val="en-GB"/>
        </w:rPr>
        <w:t xml:space="preserve"> </w:t>
      </w:r>
      <w:r w:rsidR="00CD45B1" w:rsidRPr="00896012">
        <w:rPr>
          <w:lang w:val="en-GB"/>
        </w:rPr>
        <w:t>set or</w:t>
      </w:r>
      <w:r w:rsidRPr="00896012">
        <w:rPr>
          <w:lang w:val="en-GB"/>
        </w:rPr>
        <w:t xml:space="preserve"> frequency)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A)    Perform risk set matching by incidence density sampling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When a case (DM) is identified we have to looking for 5 controls.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Control patient can be a future diabetic patient.  In this case, their follow-up would be censured.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Using time (incidence) density sampling. Controls are selected when a case developed the outcome (matching on time) </w:t>
      </w:r>
    </w:p>
    <w:p w:rsidR="00896012" w:rsidRPr="00896012" w:rsidRDefault="00896012" w:rsidP="00896012">
      <w:pPr>
        <w:rPr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B)    Matching by frequency: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Exact matching, sub-classification, Nearest Neighbour, Optimal matching, etc by propensity score?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Potential control group: Any control subject without diabetes during the study period (2006-2007)? 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o    Problems: Potential Healthy bias( such as immortality bias)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Please choose between 2 methods, and confirm each point by point </w:t>
      </w:r>
    </w:p>
    <w:p w:rsidR="00896012" w:rsidRDefault="00BD19E0" w:rsidP="00896012">
      <w:pPr>
        <w:rPr>
          <w:color w:val="FF0000"/>
          <w:lang w:val="en-GB"/>
        </w:rPr>
      </w:pPr>
      <w:r w:rsidRPr="00BD19E0">
        <w:rPr>
          <w:color w:val="FF0000"/>
          <w:lang w:val="en-GB"/>
        </w:rPr>
        <w:t xml:space="preserve">Comment: </w:t>
      </w:r>
    </w:p>
    <w:p w:rsidR="00D56428" w:rsidRPr="00BD19E0" w:rsidRDefault="00CD45B1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Match</w:t>
      </w:r>
      <w:r w:rsidR="00D56428">
        <w:rPr>
          <w:color w:val="FF0000"/>
          <w:lang w:val="en-GB"/>
        </w:rPr>
        <w:t xml:space="preserve"> by frequency</w:t>
      </w:r>
      <w:r w:rsidR="00E155F0">
        <w:rPr>
          <w:color w:val="FF0000"/>
          <w:lang w:val="en-GB"/>
        </w:rPr>
        <w:t xml:space="preserve"> exact match</w:t>
      </w:r>
    </w:p>
    <w:p w:rsidR="00BD19E0" w:rsidRDefault="00E10B26" w:rsidP="00896012">
      <w:pPr>
        <w:rPr>
          <w:color w:val="FF0000"/>
          <w:lang w:val="en-GB"/>
        </w:rPr>
      </w:pPr>
      <w:r w:rsidRPr="00E10B26">
        <w:rPr>
          <w:color w:val="FF0000"/>
          <w:lang w:val="en-GB"/>
        </w:rPr>
        <w:t xml:space="preserve">This </w:t>
      </w:r>
      <w:r>
        <w:rPr>
          <w:color w:val="FF0000"/>
          <w:lang w:val="en-GB"/>
        </w:rPr>
        <w:t xml:space="preserve">is a descriptive study, we intend not to adjust for many covariates, </w:t>
      </w:r>
      <w:r w:rsidR="00D12830">
        <w:rPr>
          <w:color w:val="FF0000"/>
          <w:lang w:val="en-GB"/>
        </w:rPr>
        <w:t>so</w:t>
      </w:r>
      <w:r w:rsidR="00884DA9">
        <w:rPr>
          <w:color w:val="FF0000"/>
          <w:lang w:val="en-GB"/>
        </w:rPr>
        <w:t xml:space="preserve"> we</w:t>
      </w:r>
      <w:r>
        <w:rPr>
          <w:color w:val="FF0000"/>
          <w:lang w:val="en-GB"/>
        </w:rPr>
        <w:t xml:space="preserve"> will do exact matching by year of birth (+/- 1year), sex and practice</w:t>
      </w:r>
      <w:r w:rsidR="00595AC8">
        <w:rPr>
          <w:color w:val="FF0000"/>
          <w:lang w:val="en-GB"/>
        </w:rPr>
        <w:t xml:space="preserve"> only.</w:t>
      </w:r>
      <w:r w:rsidR="00755AEB">
        <w:rPr>
          <w:color w:val="FF0000"/>
          <w:lang w:val="en-GB"/>
        </w:rPr>
        <w:t xml:space="preserve"> Therefore, </w:t>
      </w:r>
      <w:r w:rsidR="006A439B">
        <w:rPr>
          <w:color w:val="FF0000"/>
          <w:lang w:val="en-GB"/>
        </w:rPr>
        <w:t xml:space="preserve">we don’t need propensity score matching. </w:t>
      </w:r>
    </w:p>
    <w:p w:rsidR="0079443E" w:rsidRDefault="00EB1E0D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Potential</w:t>
      </w:r>
      <w:r w:rsidR="00751351">
        <w:rPr>
          <w:color w:val="FF0000"/>
          <w:lang w:val="en-GB"/>
        </w:rPr>
        <w:t xml:space="preserve"> control group: any subject without diabetes (T1DM, T2DM or GDM) before the end of study (</w:t>
      </w:r>
      <w:r w:rsidR="00DF2B3C">
        <w:rPr>
          <w:color w:val="FF0000"/>
          <w:lang w:val="en-GB"/>
        </w:rPr>
        <w:t>31/12/</w:t>
      </w:r>
      <w:r w:rsidR="00751351">
        <w:rPr>
          <w:color w:val="FF0000"/>
          <w:lang w:val="en-GB"/>
        </w:rPr>
        <w:t>2018)</w:t>
      </w:r>
      <w:r w:rsidR="00BF259F">
        <w:rPr>
          <w:color w:val="FF0000"/>
          <w:lang w:val="en-GB"/>
        </w:rPr>
        <w:t>;</w:t>
      </w:r>
      <w:r w:rsidR="00F10433">
        <w:rPr>
          <w:color w:val="FF0000"/>
          <w:lang w:val="en-GB"/>
        </w:rPr>
        <w:t xml:space="preserve"> met the criteria for age (minimum 34 by the end of study</w:t>
      </w:r>
      <w:r w:rsidR="004A7EF0">
        <w:rPr>
          <w:color w:val="FF0000"/>
          <w:lang w:val="en-GB"/>
        </w:rPr>
        <w:t xml:space="preserve"> (31/12/2018)</w:t>
      </w:r>
      <w:r w:rsidR="00160C23">
        <w:rPr>
          <w:color w:val="FF0000"/>
          <w:lang w:val="en-GB"/>
        </w:rPr>
        <w:t xml:space="preserve">, maximum 100 </w:t>
      </w:r>
      <w:r w:rsidR="00634329">
        <w:rPr>
          <w:color w:val="FF0000"/>
          <w:lang w:val="en-GB"/>
        </w:rPr>
        <w:t>years at the beginning of study</w:t>
      </w:r>
      <w:r w:rsidR="00094735">
        <w:rPr>
          <w:color w:val="FF0000"/>
          <w:lang w:val="en-GB"/>
        </w:rPr>
        <w:t xml:space="preserve"> (01/01/2006)</w:t>
      </w:r>
      <w:r w:rsidR="00F10433">
        <w:rPr>
          <w:color w:val="FF0000"/>
          <w:lang w:val="en-GB"/>
        </w:rPr>
        <w:t>)</w:t>
      </w:r>
    </w:p>
    <w:p w:rsidR="00F56D40" w:rsidRDefault="004878AA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As we have to exclude patients with prevalent conditions and cancer before the index dat</w:t>
      </w:r>
      <w:r w:rsidR="003203B5">
        <w:rPr>
          <w:color w:val="FF0000"/>
          <w:lang w:val="en-GB"/>
        </w:rPr>
        <w:t>e</w:t>
      </w:r>
      <w:r w:rsidR="00355311">
        <w:rPr>
          <w:color w:val="FF0000"/>
          <w:lang w:val="en-GB"/>
        </w:rPr>
        <w:t xml:space="preserve"> (and death before index date for controls)</w:t>
      </w:r>
      <w:r w:rsidR="003203B5">
        <w:rPr>
          <w:color w:val="FF0000"/>
          <w:lang w:val="en-GB"/>
        </w:rPr>
        <w:t xml:space="preserve">, if </w:t>
      </w:r>
      <w:r w:rsidR="00D459EC">
        <w:rPr>
          <w:color w:val="FF0000"/>
          <w:lang w:val="en-GB"/>
        </w:rPr>
        <w:t xml:space="preserve">it is not </w:t>
      </w:r>
      <w:r w:rsidR="003203B5">
        <w:rPr>
          <w:color w:val="FF0000"/>
          <w:lang w:val="en-GB"/>
        </w:rPr>
        <w:t>possible</w:t>
      </w:r>
      <w:r w:rsidR="00D459EC">
        <w:rPr>
          <w:color w:val="FF0000"/>
          <w:lang w:val="en-GB"/>
        </w:rPr>
        <w:t xml:space="preserve"> to do it in matching process</w:t>
      </w:r>
      <w:r w:rsidR="003203B5">
        <w:rPr>
          <w:color w:val="FF0000"/>
          <w:lang w:val="en-GB"/>
        </w:rPr>
        <w:t xml:space="preserve">, </w:t>
      </w:r>
      <w:r w:rsidR="00D459EC">
        <w:rPr>
          <w:color w:val="FF0000"/>
          <w:lang w:val="en-GB"/>
        </w:rPr>
        <w:t xml:space="preserve">I would suggest </w:t>
      </w:r>
      <w:r w:rsidR="003203B5">
        <w:rPr>
          <w:color w:val="FF0000"/>
          <w:lang w:val="en-GB"/>
        </w:rPr>
        <w:t>match</w:t>
      </w:r>
      <w:r w:rsidR="00D459EC">
        <w:rPr>
          <w:color w:val="FF0000"/>
          <w:lang w:val="en-GB"/>
        </w:rPr>
        <w:t>ing</w:t>
      </w:r>
      <w:r w:rsidR="003203B5">
        <w:rPr>
          <w:color w:val="FF0000"/>
          <w:lang w:val="en-GB"/>
        </w:rPr>
        <w:t xml:space="preserve"> more controls first (e.g. 1:7) and then exclude </w:t>
      </w:r>
      <w:r w:rsidR="00D459EC">
        <w:rPr>
          <w:color w:val="FF0000"/>
          <w:lang w:val="en-GB"/>
        </w:rPr>
        <w:t xml:space="preserve">ineligible </w:t>
      </w:r>
      <w:r w:rsidR="003203B5">
        <w:rPr>
          <w:color w:val="FF0000"/>
          <w:lang w:val="en-GB"/>
        </w:rPr>
        <w:t xml:space="preserve">patients </w:t>
      </w:r>
      <w:r w:rsidR="00A2508E">
        <w:rPr>
          <w:color w:val="FF0000"/>
          <w:lang w:val="en-GB"/>
        </w:rPr>
        <w:t>to keep 5 controls</w:t>
      </w:r>
      <w:r w:rsidR="00063E76">
        <w:rPr>
          <w:color w:val="FF0000"/>
          <w:lang w:val="en-GB"/>
        </w:rPr>
        <w:t xml:space="preserve"> (UK and Canada have done this way)</w:t>
      </w:r>
      <w:r w:rsidR="00A2508E">
        <w:rPr>
          <w:color w:val="FF0000"/>
          <w:lang w:val="en-GB"/>
        </w:rPr>
        <w:t xml:space="preserve">. </w:t>
      </w:r>
      <w:r w:rsidR="00232F3A">
        <w:rPr>
          <w:color w:val="FF0000"/>
          <w:lang w:val="en-GB"/>
        </w:rPr>
        <w:t>Note: in this way, if the T2DM case was excluded</w:t>
      </w:r>
      <w:r w:rsidR="00DC1787">
        <w:rPr>
          <w:color w:val="FF0000"/>
          <w:lang w:val="en-GB"/>
        </w:rPr>
        <w:t xml:space="preserve"> at data cleaning stage</w:t>
      </w:r>
      <w:r w:rsidR="00232F3A">
        <w:rPr>
          <w:color w:val="FF0000"/>
          <w:lang w:val="en-GB"/>
        </w:rPr>
        <w:t>, controls matched to this T2DM case shall be excluded as well.</w:t>
      </w:r>
    </w:p>
    <w:p w:rsidR="00595AC8" w:rsidRDefault="00A2508E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Match without replacement, i.e. one control can be only used once. In final database, </w:t>
      </w:r>
      <w:r w:rsidR="00B741DB">
        <w:rPr>
          <w:color w:val="FF0000"/>
          <w:lang w:val="en-GB"/>
        </w:rPr>
        <w:t xml:space="preserve">we </w:t>
      </w:r>
      <w:r w:rsidR="001656D2">
        <w:rPr>
          <w:color w:val="FF0000"/>
          <w:lang w:val="en-GB"/>
        </w:rPr>
        <w:t>will have distinct patient IDs for cases and controls.</w:t>
      </w:r>
    </w:p>
    <w:p w:rsidR="00BD19E0" w:rsidRDefault="00755AE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Immortal</w:t>
      </w:r>
      <w:r w:rsidR="008259C5">
        <w:rPr>
          <w:color w:val="FF0000"/>
          <w:lang w:val="en-GB"/>
        </w:rPr>
        <w:t xml:space="preserve"> time bias: </w:t>
      </w:r>
      <w:r w:rsidR="00C26791">
        <w:rPr>
          <w:color w:val="FF0000"/>
          <w:lang w:val="en-GB"/>
        </w:rPr>
        <w:t>we have include</w:t>
      </w:r>
      <w:r w:rsidR="007A36FC">
        <w:rPr>
          <w:color w:val="FF0000"/>
          <w:lang w:val="en-GB"/>
        </w:rPr>
        <w:t>d</w:t>
      </w:r>
      <w:r w:rsidR="00C26791">
        <w:rPr>
          <w:color w:val="FF0000"/>
          <w:lang w:val="en-GB"/>
        </w:rPr>
        <w:t xml:space="preserve"> all</w:t>
      </w:r>
      <w:r w:rsidR="004F2A96">
        <w:rPr>
          <w:color w:val="FF0000"/>
          <w:lang w:val="en-GB"/>
        </w:rPr>
        <w:t xml:space="preserve"> incident</w:t>
      </w:r>
      <w:r w:rsidR="00C26791">
        <w:rPr>
          <w:color w:val="FF0000"/>
          <w:lang w:val="en-GB"/>
        </w:rPr>
        <w:t xml:space="preserve"> T2DM patients, who wil</w:t>
      </w:r>
      <w:r w:rsidR="002A57C4">
        <w:rPr>
          <w:color w:val="FF0000"/>
          <w:lang w:val="en-GB"/>
        </w:rPr>
        <w:t>l contribute to exposed groups’</w:t>
      </w:r>
      <w:r w:rsidR="007108C9">
        <w:rPr>
          <w:color w:val="FF0000"/>
          <w:lang w:val="en-GB"/>
        </w:rPr>
        <w:t xml:space="preserve"> follow-up</w:t>
      </w:r>
      <w:r w:rsidR="008A0328">
        <w:rPr>
          <w:color w:val="FF0000"/>
          <w:lang w:val="en-GB"/>
        </w:rPr>
        <w:t xml:space="preserve">s, I don’t think there is </w:t>
      </w:r>
      <w:r w:rsidR="004D6B7F">
        <w:rPr>
          <w:color w:val="FF0000"/>
          <w:lang w:val="en-GB"/>
        </w:rPr>
        <w:t>immortal</w:t>
      </w:r>
      <w:r w:rsidR="00AE69BE">
        <w:rPr>
          <w:color w:val="FF0000"/>
          <w:lang w:val="en-GB"/>
        </w:rPr>
        <w:t xml:space="preserve"> time bias</w:t>
      </w:r>
      <w:r w:rsidR="00D410E3">
        <w:rPr>
          <w:color w:val="FF0000"/>
          <w:lang w:val="en-GB"/>
        </w:rPr>
        <w:t>.</w:t>
      </w:r>
    </w:p>
    <w:p w:rsidR="00D410E3" w:rsidRDefault="00D410E3" w:rsidP="00896012">
      <w:pPr>
        <w:rPr>
          <w:color w:val="FF0000"/>
          <w:lang w:val="en-GB"/>
        </w:rPr>
      </w:pPr>
    </w:p>
    <w:p w:rsidR="00B13050" w:rsidRDefault="00B13050" w:rsidP="00896012">
      <w:pPr>
        <w:rPr>
          <w:color w:val="FF0000"/>
          <w:lang w:val="en-GB"/>
        </w:rPr>
      </w:pPr>
    </w:p>
    <w:p w:rsidR="00B13050" w:rsidRDefault="00B13050" w:rsidP="00896012">
      <w:pPr>
        <w:rPr>
          <w:color w:val="FF0000"/>
          <w:lang w:val="en-GB"/>
        </w:rPr>
      </w:pPr>
    </w:p>
    <w:p w:rsidR="00B13050" w:rsidRPr="00094FBA" w:rsidRDefault="00B13050" w:rsidP="00896012">
      <w:pPr>
        <w:rPr>
          <w:color w:val="FF0000"/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*Death line for the delivering of the first report, would it be for October?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>Make a teleconference in September after the vacations,</w:t>
      </w:r>
      <w:r w:rsidR="00094FBA">
        <w:rPr>
          <w:lang w:val="en-GB"/>
        </w:rPr>
        <w:t xml:space="preserve"> please confirm possible dates?</w:t>
      </w:r>
    </w:p>
    <w:p w:rsidR="00094FBA" w:rsidRDefault="007D4D11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Comment: I hope we can get some initial results in September as we will need to report progress to our funding body, the final report in October is fine</w:t>
      </w:r>
      <w:bookmarkStart w:id="0" w:name="_GoBack"/>
      <w:bookmarkEnd w:id="0"/>
      <w:r w:rsidR="0002140C">
        <w:rPr>
          <w:color w:val="FF0000"/>
          <w:lang w:val="en-GB"/>
        </w:rPr>
        <w:t>.</w:t>
      </w:r>
    </w:p>
    <w:p w:rsidR="0002140C" w:rsidRPr="00DD386C" w:rsidRDefault="009C1062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So far I don’t have any appointment in September</w:t>
      </w:r>
      <w:r w:rsidR="00770F4F">
        <w:rPr>
          <w:color w:val="FF0000"/>
          <w:lang w:val="en-GB"/>
        </w:rPr>
        <w:t xml:space="preserve"> except Tuesdays in first and fourth week</w:t>
      </w:r>
      <w:r w:rsidR="00205967">
        <w:rPr>
          <w:color w:val="FF0000"/>
          <w:lang w:val="en-GB"/>
        </w:rPr>
        <w:t>. As far as I know, Francesco has clinical commitment on Thursday and Friday, so I would avoid these days.</w:t>
      </w:r>
    </w:p>
    <w:p w:rsidR="00094FBA" w:rsidRPr="00896012" w:rsidRDefault="00896012" w:rsidP="00896012">
      <w:pPr>
        <w:rPr>
          <w:lang w:val="en-GB"/>
        </w:rPr>
      </w:pPr>
      <w:r w:rsidRPr="00896012">
        <w:rPr>
          <w:lang w:val="en-GB"/>
        </w:rPr>
        <w:t>Q6: We will deliver the analyzed data, do you have any template for the tables with variables, and how would</w:t>
      </w:r>
      <w:r w:rsidR="0063035C">
        <w:rPr>
          <w:lang w:val="en-GB"/>
        </w:rPr>
        <w:t xml:space="preserve"> you like to receive the data?</w:t>
      </w:r>
    </w:p>
    <w:p w:rsidR="000B001A" w:rsidRDefault="00896012" w:rsidP="00896012">
      <w:pPr>
        <w:rPr>
          <w:lang w:val="en-GB"/>
        </w:rPr>
      </w:pPr>
      <w:r w:rsidRPr="00896012">
        <w:rPr>
          <w:lang w:val="en-GB"/>
        </w:rPr>
        <w:t>Please if you could send us examples of the tables, outcomes, etc.</w:t>
      </w:r>
    </w:p>
    <w:p w:rsidR="008C1C4C" w:rsidRPr="00571E10" w:rsidRDefault="0063035C" w:rsidP="00896012">
      <w:pPr>
        <w:rPr>
          <w:color w:val="FF0000"/>
          <w:lang w:val="en-GB"/>
        </w:rPr>
      </w:pPr>
      <w:r w:rsidRPr="00571E10">
        <w:rPr>
          <w:color w:val="FF0000"/>
          <w:lang w:val="en-GB"/>
        </w:rPr>
        <w:t>Comment:</w:t>
      </w:r>
      <w:r w:rsidR="002E32F2">
        <w:rPr>
          <w:color w:val="FF0000"/>
          <w:lang w:val="en-GB"/>
        </w:rPr>
        <w:t xml:space="preserve"> I have prepared flowchart and table1, R codes for analysis and </w:t>
      </w:r>
      <w:r w:rsidR="00753EC3">
        <w:rPr>
          <w:color w:val="FF0000"/>
          <w:lang w:val="en-GB"/>
        </w:rPr>
        <w:t>outcome outputs will be available soon.</w:t>
      </w:r>
    </w:p>
    <w:sectPr w:rsidR="008C1C4C" w:rsidRPr="0057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E7AA1"/>
    <w:multiLevelType w:val="hybridMultilevel"/>
    <w:tmpl w:val="8E828908"/>
    <w:lvl w:ilvl="0" w:tplc="B88E8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4F42"/>
    <w:multiLevelType w:val="hybridMultilevel"/>
    <w:tmpl w:val="DF9A9188"/>
    <w:lvl w:ilvl="0" w:tplc="6AC6A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554C"/>
    <w:multiLevelType w:val="hybridMultilevel"/>
    <w:tmpl w:val="8E0CEB42"/>
    <w:lvl w:ilvl="0" w:tplc="06A2F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547"/>
    <w:multiLevelType w:val="hybridMultilevel"/>
    <w:tmpl w:val="4EF22F08"/>
    <w:lvl w:ilvl="0" w:tplc="93603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211F"/>
    <w:multiLevelType w:val="hybridMultilevel"/>
    <w:tmpl w:val="474CB3D2"/>
    <w:lvl w:ilvl="0" w:tplc="A6BE6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148DA"/>
    <w:multiLevelType w:val="hybridMultilevel"/>
    <w:tmpl w:val="F5CADB16"/>
    <w:lvl w:ilvl="0" w:tplc="9AB4733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F96"/>
    <w:multiLevelType w:val="hybridMultilevel"/>
    <w:tmpl w:val="ED78B548"/>
    <w:lvl w:ilvl="0" w:tplc="9CE8D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1A"/>
    <w:rsid w:val="0002140C"/>
    <w:rsid w:val="0003465F"/>
    <w:rsid w:val="00063E76"/>
    <w:rsid w:val="000858F4"/>
    <w:rsid w:val="000913D9"/>
    <w:rsid w:val="00094735"/>
    <w:rsid w:val="00094FBA"/>
    <w:rsid w:val="000B001A"/>
    <w:rsid w:val="00111109"/>
    <w:rsid w:val="0014128A"/>
    <w:rsid w:val="00160C23"/>
    <w:rsid w:val="001656D2"/>
    <w:rsid w:val="001A1944"/>
    <w:rsid w:val="001A3F2B"/>
    <w:rsid w:val="001F404C"/>
    <w:rsid w:val="00205967"/>
    <w:rsid w:val="00232F3A"/>
    <w:rsid w:val="00233117"/>
    <w:rsid w:val="00257F3A"/>
    <w:rsid w:val="002A57C4"/>
    <w:rsid w:val="002E32F2"/>
    <w:rsid w:val="002F64C6"/>
    <w:rsid w:val="003203B5"/>
    <w:rsid w:val="003232D0"/>
    <w:rsid w:val="00355311"/>
    <w:rsid w:val="00376E8D"/>
    <w:rsid w:val="00377F2A"/>
    <w:rsid w:val="003818C2"/>
    <w:rsid w:val="003B108F"/>
    <w:rsid w:val="003B29F4"/>
    <w:rsid w:val="00431FE0"/>
    <w:rsid w:val="004878AA"/>
    <w:rsid w:val="004A7EF0"/>
    <w:rsid w:val="004B36C9"/>
    <w:rsid w:val="004D6B7F"/>
    <w:rsid w:val="004E2708"/>
    <w:rsid w:val="004F2A96"/>
    <w:rsid w:val="00522518"/>
    <w:rsid w:val="00542E71"/>
    <w:rsid w:val="00563D09"/>
    <w:rsid w:val="00571E10"/>
    <w:rsid w:val="00595AC8"/>
    <w:rsid w:val="005A2D90"/>
    <w:rsid w:val="005E78C6"/>
    <w:rsid w:val="005F6296"/>
    <w:rsid w:val="006135B3"/>
    <w:rsid w:val="0063035C"/>
    <w:rsid w:val="00634329"/>
    <w:rsid w:val="00671145"/>
    <w:rsid w:val="00680701"/>
    <w:rsid w:val="00690E8C"/>
    <w:rsid w:val="006A3225"/>
    <w:rsid w:val="006A439B"/>
    <w:rsid w:val="006B1D87"/>
    <w:rsid w:val="006C531A"/>
    <w:rsid w:val="006E1E90"/>
    <w:rsid w:val="007108C9"/>
    <w:rsid w:val="00751351"/>
    <w:rsid w:val="00753EC3"/>
    <w:rsid w:val="00755AEB"/>
    <w:rsid w:val="00770F4F"/>
    <w:rsid w:val="0079443E"/>
    <w:rsid w:val="007A36FC"/>
    <w:rsid w:val="007D4D11"/>
    <w:rsid w:val="007D6FDB"/>
    <w:rsid w:val="007E364E"/>
    <w:rsid w:val="007E5376"/>
    <w:rsid w:val="007F2088"/>
    <w:rsid w:val="008259C5"/>
    <w:rsid w:val="00847024"/>
    <w:rsid w:val="008706C8"/>
    <w:rsid w:val="00883459"/>
    <w:rsid w:val="00884DA9"/>
    <w:rsid w:val="00896012"/>
    <w:rsid w:val="008A0328"/>
    <w:rsid w:val="008C1C4C"/>
    <w:rsid w:val="008C6ED0"/>
    <w:rsid w:val="008D5293"/>
    <w:rsid w:val="008E2543"/>
    <w:rsid w:val="008F706C"/>
    <w:rsid w:val="00924CB3"/>
    <w:rsid w:val="00934593"/>
    <w:rsid w:val="009679D0"/>
    <w:rsid w:val="00970CC5"/>
    <w:rsid w:val="00994B44"/>
    <w:rsid w:val="00995496"/>
    <w:rsid w:val="009B510C"/>
    <w:rsid w:val="009C1062"/>
    <w:rsid w:val="009D43EA"/>
    <w:rsid w:val="00A0781C"/>
    <w:rsid w:val="00A2508E"/>
    <w:rsid w:val="00A2767E"/>
    <w:rsid w:val="00A34E98"/>
    <w:rsid w:val="00A4189C"/>
    <w:rsid w:val="00A51CB8"/>
    <w:rsid w:val="00A75E8B"/>
    <w:rsid w:val="00A923FA"/>
    <w:rsid w:val="00AC2C48"/>
    <w:rsid w:val="00AD28F5"/>
    <w:rsid w:val="00AE69BE"/>
    <w:rsid w:val="00AF3685"/>
    <w:rsid w:val="00B13050"/>
    <w:rsid w:val="00B647A7"/>
    <w:rsid w:val="00B66432"/>
    <w:rsid w:val="00B73125"/>
    <w:rsid w:val="00B741DB"/>
    <w:rsid w:val="00B80866"/>
    <w:rsid w:val="00BC29DD"/>
    <w:rsid w:val="00BD190B"/>
    <w:rsid w:val="00BD19E0"/>
    <w:rsid w:val="00BE69EA"/>
    <w:rsid w:val="00BF259F"/>
    <w:rsid w:val="00C168FD"/>
    <w:rsid w:val="00C26791"/>
    <w:rsid w:val="00C52C16"/>
    <w:rsid w:val="00C7644A"/>
    <w:rsid w:val="00C8697E"/>
    <w:rsid w:val="00C87063"/>
    <w:rsid w:val="00CB5C2C"/>
    <w:rsid w:val="00CD45B1"/>
    <w:rsid w:val="00D12830"/>
    <w:rsid w:val="00D2099B"/>
    <w:rsid w:val="00D32423"/>
    <w:rsid w:val="00D410E3"/>
    <w:rsid w:val="00D459EC"/>
    <w:rsid w:val="00D56428"/>
    <w:rsid w:val="00D70B8F"/>
    <w:rsid w:val="00D82DCA"/>
    <w:rsid w:val="00DC1787"/>
    <w:rsid w:val="00DC46FC"/>
    <w:rsid w:val="00DD386C"/>
    <w:rsid w:val="00DF2A9E"/>
    <w:rsid w:val="00DF2B3C"/>
    <w:rsid w:val="00DF4DFB"/>
    <w:rsid w:val="00E10B26"/>
    <w:rsid w:val="00E155F0"/>
    <w:rsid w:val="00E266C3"/>
    <w:rsid w:val="00E37843"/>
    <w:rsid w:val="00E73489"/>
    <w:rsid w:val="00EB1E0D"/>
    <w:rsid w:val="00EF2E2B"/>
    <w:rsid w:val="00F10433"/>
    <w:rsid w:val="00F11D16"/>
    <w:rsid w:val="00F56D40"/>
    <w:rsid w:val="00FA1DA8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2D897-505F-4B16-AC8B-0210550E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9AD18B6A.dotm</Template>
  <TotalTime>141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ICS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Vlacho</dc:creator>
  <cp:lastModifiedBy>Ling, Suping</cp:lastModifiedBy>
  <cp:revision>132</cp:revision>
  <cp:lastPrinted>2019-07-18T07:57:00Z</cp:lastPrinted>
  <dcterms:created xsi:type="dcterms:W3CDTF">2019-07-18T09:58:00Z</dcterms:created>
  <dcterms:modified xsi:type="dcterms:W3CDTF">2019-07-22T10:01:00Z</dcterms:modified>
</cp:coreProperties>
</file>