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52F" w:rsidRDefault="00387E0F">
      <w:r>
        <w:t>Cohort define steps</w:t>
      </w:r>
    </w:p>
    <w:p w:rsidR="00BF1401" w:rsidRDefault="000665F7" w:rsidP="00BF1401">
      <w:pPr>
        <w:pStyle w:val="ListParagraph"/>
        <w:numPr>
          <w:ilvl w:val="0"/>
          <w:numId w:val="1"/>
        </w:numPr>
      </w:pPr>
      <w:r>
        <w:t xml:space="preserve">From </w:t>
      </w:r>
      <w:r w:rsidR="00512C45">
        <w:t>the entire database</w:t>
      </w:r>
      <w:r w:rsidR="00590FEC">
        <w:t xml:space="preserve"> (</w:t>
      </w:r>
      <w:r w:rsidR="00590FEC" w:rsidRPr="00590FEC">
        <w:rPr>
          <w:b/>
          <w:color w:val="FF0000"/>
        </w:rPr>
        <w:t>ED</w:t>
      </w:r>
      <w:r w:rsidR="00590FEC">
        <w:t>)</w:t>
      </w:r>
      <w:r w:rsidR="00512C45">
        <w:t xml:space="preserve">, </w:t>
      </w:r>
      <w:r w:rsidR="007A0F65">
        <w:t>e</w:t>
      </w:r>
      <w:r w:rsidR="00E80B95">
        <w:t>xtract</w:t>
      </w:r>
      <w:r w:rsidR="006D3947">
        <w:t xml:space="preserve"> T2DM cohort with </w:t>
      </w:r>
      <w:r w:rsidR="009B4D4C">
        <w:t>any</w:t>
      </w:r>
      <w:r w:rsidR="006D3947">
        <w:t xml:space="preserve"> codes in sheet “</w:t>
      </w:r>
      <w:r w:rsidR="003F056F">
        <w:t>exposed</w:t>
      </w:r>
      <w:r w:rsidR="00397CA8">
        <w:t>”</w:t>
      </w:r>
      <w:r w:rsidR="007D1293">
        <w:t>; then remove patients with any codes in sheet “exclude” before the end of the study (31/12/2018);</w:t>
      </w:r>
      <w:r w:rsidR="00397CA8">
        <w:t xml:space="preserve"> </w:t>
      </w:r>
      <w:r w:rsidR="006D03EE">
        <w:t xml:space="preserve">use </w:t>
      </w:r>
      <w:r w:rsidR="00451D53">
        <w:t xml:space="preserve">the </w:t>
      </w:r>
      <w:r w:rsidR="009B0B1B">
        <w:t>first</w:t>
      </w:r>
      <w:r w:rsidR="00654AEF">
        <w:t xml:space="preserve"> appearance</w:t>
      </w:r>
      <w:r w:rsidR="009B0B1B">
        <w:t xml:space="preserve"> diagnosi</w:t>
      </w:r>
      <w:r w:rsidR="00654AEF">
        <w:t xml:space="preserve">s code of T2DM </w:t>
      </w:r>
      <w:r w:rsidR="00176777">
        <w:t>as the</w:t>
      </w:r>
      <w:r w:rsidR="00654AEF">
        <w:t xml:space="preserve"> index date for exposed patient</w:t>
      </w:r>
      <w:r w:rsidR="00590FEC">
        <w:t xml:space="preserve"> </w:t>
      </w:r>
      <w:r w:rsidR="007D1293">
        <w:t xml:space="preserve">cohort </w:t>
      </w:r>
      <w:r w:rsidR="00590FEC">
        <w:t>(</w:t>
      </w:r>
      <w:r w:rsidR="00590FEC" w:rsidRPr="00590FEC">
        <w:rPr>
          <w:b/>
          <w:color w:val="FF0000"/>
        </w:rPr>
        <w:t>T2C</w:t>
      </w:r>
      <w:r w:rsidR="00590FEC">
        <w:t>)</w:t>
      </w:r>
      <w:r w:rsidR="007D1293">
        <w:t>.</w:t>
      </w:r>
    </w:p>
    <w:p w:rsidR="000C62D9" w:rsidRDefault="00961865" w:rsidP="00BF1401">
      <w:pPr>
        <w:pStyle w:val="ListParagraph"/>
        <w:numPr>
          <w:ilvl w:val="0"/>
          <w:numId w:val="1"/>
        </w:numPr>
      </w:pPr>
      <w:r>
        <w:t>From this cohort</w:t>
      </w:r>
      <w:r w:rsidR="00590FEC">
        <w:t xml:space="preserve"> (</w:t>
      </w:r>
      <w:r w:rsidR="00590FEC" w:rsidRPr="00590FEC">
        <w:rPr>
          <w:b/>
          <w:color w:val="FF0000"/>
        </w:rPr>
        <w:t>T2C</w:t>
      </w:r>
      <w:r w:rsidR="00590FEC">
        <w:t>)</w:t>
      </w:r>
      <w:r>
        <w:t>, r</w:t>
      </w:r>
      <w:r w:rsidR="00BF1401">
        <w:t xml:space="preserve">emove </w:t>
      </w:r>
      <w:r w:rsidR="000C62D9">
        <w:t>patients with any codes in sheet “prevalent”</w:t>
      </w:r>
      <w:r w:rsidR="00C12251">
        <w:t xml:space="preserve"> or “cancer”</w:t>
      </w:r>
      <w:r w:rsidR="00BF1401">
        <w:t xml:space="preserve"> appearing before the index date</w:t>
      </w:r>
      <w:r w:rsidR="00C12251">
        <w:t>;</w:t>
      </w:r>
      <w:r w:rsidR="008B3EC6">
        <w:t xml:space="preserve"> this is the exposed cohort</w:t>
      </w:r>
      <w:r w:rsidR="00590FEC">
        <w:t xml:space="preserve"> (</w:t>
      </w:r>
      <w:r w:rsidR="00590FEC" w:rsidRPr="00590FEC">
        <w:rPr>
          <w:b/>
          <w:color w:val="FF0000"/>
        </w:rPr>
        <w:t>EC</w:t>
      </w:r>
      <w:r w:rsidR="00590FEC">
        <w:t>)</w:t>
      </w:r>
      <w:r w:rsidR="00D15E6C">
        <w:t>.</w:t>
      </w:r>
    </w:p>
    <w:p w:rsidR="00771BD2" w:rsidRDefault="00771BD2" w:rsidP="00771BD2">
      <w:pPr>
        <w:pStyle w:val="ListParagraph"/>
      </w:pPr>
    </w:p>
    <w:p w:rsidR="00D15E6C" w:rsidRDefault="00A10ECA" w:rsidP="00BF1401">
      <w:pPr>
        <w:pStyle w:val="ListParagraph"/>
        <w:numPr>
          <w:ilvl w:val="0"/>
          <w:numId w:val="1"/>
        </w:numPr>
      </w:pPr>
      <w:r>
        <w:t>From the entire database</w:t>
      </w:r>
      <w:r w:rsidR="00590FEC">
        <w:t xml:space="preserve"> (</w:t>
      </w:r>
      <w:r w:rsidR="00590FEC" w:rsidRPr="00590FEC">
        <w:rPr>
          <w:b/>
          <w:color w:val="FF0000"/>
        </w:rPr>
        <w:t>ED</w:t>
      </w:r>
      <w:r w:rsidR="00590FEC">
        <w:t>)</w:t>
      </w:r>
      <w:r>
        <w:t>, remove patients with any codes in sheet “non-exposed pool”</w:t>
      </w:r>
      <w:r w:rsidR="00590FEC">
        <w:t xml:space="preserve"> </w:t>
      </w:r>
      <w:r w:rsidR="00452E86">
        <w:t xml:space="preserve">before the end of the study (31/12/2018), </w:t>
      </w:r>
      <w:r w:rsidR="00590FEC">
        <w:t>to get the candidate non-exposed patients (</w:t>
      </w:r>
      <w:r w:rsidR="00590FEC" w:rsidRPr="00590FEC">
        <w:rPr>
          <w:b/>
          <w:color w:val="FF0000"/>
        </w:rPr>
        <w:t>CNE</w:t>
      </w:r>
      <w:r w:rsidR="00590FEC">
        <w:t>)</w:t>
      </w:r>
      <w:r w:rsidR="00452E86">
        <w:t>.</w:t>
      </w:r>
      <w:bookmarkStart w:id="0" w:name="_GoBack"/>
      <w:bookmarkEnd w:id="0"/>
    </w:p>
    <w:p w:rsidR="00C12251" w:rsidRDefault="00E52D90" w:rsidP="000C62D9">
      <w:pPr>
        <w:pStyle w:val="ListParagraph"/>
        <w:numPr>
          <w:ilvl w:val="0"/>
          <w:numId w:val="1"/>
        </w:numPr>
      </w:pPr>
      <w:r>
        <w:t xml:space="preserve">Exact matching </w:t>
      </w:r>
      <w:r w:rsidR="00AE2706">
        <w:t>the exposed cohort</w:t>
      </w:r>
      <w:r w:rsidR="00590FEC">
        <w:t xml:space="preserve"> (</w:t>
      </w:r>
      <w:r w:rsidR="00590FEC" w:rsidRPr="00590FEC">
        <w:rPr>
          <w:b/>
          <w:color w:val="FF0000"/>
        </w:rPr>
        <w:t>EC</w:t>
      </w:r>
      <w:r w:rsidR="00590FEC">
        <w:t>) to the candidate non-exposed patients (</w:t>
      </w:r>
      <w:r w:rsidR="00590FEC" w:rsidRPr="00590FEC">
        <w:rPr>
          <w:b/>
          <w:color w:val="FF0000"/>
        </w:rPr>
        <w:t>CNE</w:t>
      </w:r>
      <w:r w:rsidR="00590FEC">
        <w:t xml:space="preserve">) </w:t>
      </w:r>
      <w:r w:rsidR="00FA23E6">
        <w:t>with a ratio</w:t>
      </w:r>
      <w:r w:rsidR="00AE2706">
        <w:t xml:space="preserve"> </w:t>
      </w:r>
      <w:r>
        <w:t>1:10</w:t>
      </w:r>
      <w:r w:rsidR="00FA23E6">
        <w:t xml:space="preserve"> (</w:t>
      </w:r>
      <w:proofErr w:type="gramStart"/>
      <w:r w:rsidR="00FA23E6" w:rsidRPr="00FA23E6">
        <w:rPr>
          <w:b/>
          <w:color w:val="FF0000"/>
        </w:rPr>
        <w:t>EC:CNE</w:t>
      </w:r>
      <w:proofErr w:type="gramEnd"/>
      <w:r w:rsidR="00FA23E6">
        <w:t>)</w:t>
      </w:r>
      <w:r>
        <w:t xml:space="preserve"> by year of birth (+/-1year), sex, </w:t>
      </w:r>
      <w:r w:rsidR="00AE2706">
        <w:t xml:space="preserve">and </w:t>
      </w:r>
      <w:r>
        <w:t>practice</w:t>
      </w:r>
      <w:r w:rsidR="00415387">
        <w:t>, without replacement</w:t>
      </w:r>
      <w:r w:rsidR="006025F0">
        <w:t xml:space="preserve"> (each candidate non-exposed patient can be only </w:t>
      </w:r>
      <w:r w:rsidR="00F61A51">
        <w:t>matched</w:t>
      </w:r>
      <w:r w:rsidR="006025F0">
        <w:t xml:space="preserve"> once)</w:t>
      </w:r>
      <w:r w:rsidR="00A837D4">
        <w:t>.</w:t>
      </w:r>
      <w:r w:rsidR="001B13CA">
        <w:t xml:space="preserve"> This is the matched cohort (</w:t>
      </w:r>
      <w:r w:rsidR="001B13CA" w:rsidRPr="001B13CA">
        <w:rPr>
          <w:b/>
          <w:color w:val="FF0000"/>
        </w:rPr>
        <w:t>MC</w:t>
      </w:r>
      <w:r w:rsidR="001B13CA">
        <w:t>), and the index date is the same as the matched exposed patient.</w:t>
      </w:r>
    </w:p>
    <w:p w:rsidR="00A837D4" w:rsidRDefault="001B13CA" w:rsidP="000C62D9">
      <w:pPr>
        <w:pStyle w:val="ListParagraph"/>
        <w:numPr>
          <w:ilvl w:val="0"/>
          <w:numId w:val="1"/>
        </w:numPr>
      </w:pPr>
      <w:r>
        <w:t>From the matched cohort (</w:t>
      </w:r>
      <w:r w:rsidRPr="00FD1475">
        <w:rPr>
          <w:b/>
          <w:color w:val="FF0000"/>
        </w:rPr>
        <w:t>MC</w:t>
      </w:r>
      <w:r>
        <w:t>), remove patients died before the index date; then remove patients with any codes in sheet “prevalent”</w:t>
      </w:r>
      <w:r w:rsidRPr="001B13CA">
        <w:t xml:space="preserve"> </w:t>
      </w:r>
      <w:r>
        <w:t>or “cancer” appearing before the index date</w:t>
      </w:r>
      <w:r w:rsidR="00F52035">
        <w:t xml:space="preserve">; then keep a randomly selected 5 matched </w:t>
      </w:r>
      <w:r w:rsidR="00FD1475">
        <w:t>non-exposed patients (good to set a seed to make the random selection replicable). This is the final non-exposed cohort (</w:t>
      </w:r>
      <w:r w:rsidR="00FD1475" w:rsidRPr="00FD1475">
        <w:rPr>
          <w:b/>
          <w:color w:val="FF0000"/>
        </w:rPr>
        <w:t>FNE</w:t>
      </w:r>
      <w:r w:rsidR="00FD1475">
        <w:t>).</w:t>
      </w:r>
    </w:p>
    <w:p w:rsidR="00FD1475" w:rsidRDefault="00FD1475" w:rsidP="00FD1475"/>
    <w:p w:rsidR="00FD1475" w:rsidRDefault="00FD1475" w:rsidP="00FD1475">
      <w:pPr>
        <w:pStyle w:val="ListParagraph"/>
        <w:numPr>
          <w:ilvl w:val="0"/>
          <w:numId w:val="1"/>
        </w:numPr>
      </w:pPr>
      <w:r>
        <w:t>The final study cohort is the combination of the exposed cohort (</w:t>
      </w:r>
      <w:r w:rsidRPr="00FD1475">
        <w:rPr>
          <w:b/>
          <w:color w:val="FF0000"/>
        </w:rPr>
        <w:t>EC</w:t>
      </w:r>
      <w:r>
        <w:t>) and the final non-exposed cohort (</w:t>
      </w:r>
      <w:r w:rsidRPr="00FD1475">
        <w:rPr>
          <w:b/>
          <w:color w:val="FF0000"/>
        </w:rPr>
        <w:t>FNE</w:t>
      </w:r>
      <w:r>
        <w:t>).</w:t>
      </w:r>
    </w:p>
    <w:sectPr w:rsidR="00FD1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335F8"/>
    <w:multiLevelType w:val="hybridMultilevel"/>
    <w:tmpl w:val="20A81E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E0F"/>
    <w:rsid w:val="000665F7"/>
    <w:rsid w:val="000A02CA"/>
    <w:rsid w:val="000C62D9"/>
    <w:rsid w:val="00176777"/>
    <w:rsid w:val="001B13CA"/>
    <w:rsid w:val="00363169"/>
    <w:rsid w:val="0038378F"/>
    <w:rsid w:val="00387E0F"/>
    <w:rsid w:val="00397CA8"/>
    <w:rsid w:val="003F056F"/>
    <w:rsid w:val="00415387"/>
    <w:rsid w:val="004425BD"/>
    <w:rsid w:val="00451D53"/>
    <w:rsid w:val="00452E86"/>
    <w:rsid w:val="00512C45"/>
    <w:rsid w:val="00590FEC"/>
    <w:rsid w:val="005E1B41"/>
    <w:rsid w:val="006025F0"/>
    <w:rsid w:val="00654AEF"/>
    <w:rsid w:val="00675E01"/>
    <w:rsid w:val="006833E4"/>
    <w:rsid w:val="006D03EE"/>
    <w:rsid w:val="006D3947"/>
    <w:rsid w:val="00771BD2"/>
    <w:rsid w:val="007A0F65"/>
    <w:rsid w:val="007D1293"/>
    <w:rsid w:val="007F752F"/>
    <w:rsid w:val="008B3EC6"/>
    <w:rsid w:val="00961865"/>
    <w:rsid w:val="009B0B1B"/>
    <w:rsid w:val="009B4D4C"/>
    <w:rsid w:val="00A10ECA"/>
    <w:rsid w:val="00A540FA"/>
    <w:rsid w:val="00A837D4"/>
    <w:rsid w:val="00AE2706"/>
    <w:rsid w:val="00B152AD"/>
    <w:rsid w:val="00B33EE6"/>
    <w:rsid w:val="00BF1401"/>
    <w:rsid w:val="00C12251"/>
    <w:rsid w:val="00D15E6C"/>
    <w:rsid w:val="00D37837"/>
    <w:rsid w:val="00D614B9"/>
    <w:rsid w:val="00E52D90"/>
    <w:rsid w:val="00E632A6"/>
    <w:rsid w:val="00E80B95"/>
    <w:rsid w:val="00F52035"/>
    <w:rsid w:val="00F61A51"/>
    <w:rsid w:val="00FA23E6"/>
    <w:rsid w:val="00FD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F23D"/>
  <w15:chartTrackingRefBased/>
  <w15:docId w15:val="{FD2BB53B-CA72-42DE-BDCC-4722290B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Ling, Suping</dc:creator>
  <cp:keywords/>
  <dc:description/>
  <cp:lastModifiedBy>Ling, Suping (University of Leicester)</cp:lastModifiedBy>
  <cp:revision>41</cp:revision>
  <dcterms:created xsi:type="dcterms:W3CDTF">2019-08-01T16:59:00Z</dcterms:created>
  <dcterms:modified xsi:type="dcterms:W3CDTF">2019-08-09T07:07:00Z</dcterms:modified>
</cp:coreProperties>
</file>