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b/>
          <w:u w:val="single"/>
          <w:lang w:val="ca-ES"/>
        </w:rPr>
        <w:id w:val="1151415843"/>
        <w:docPartObj>
          <w:docPartGallery w:val="Cover Pages"/>
          <w:docPartUnique/>
        </w:docPartObj>
      </w:sdtPr>
      <w:sdtEndPr>
        <w:rPr>
          <w:rFonts w:ascii="Verdana" w:hAnsi="Verdana" w:cs="Arial"/>
          <w:b w:val="0"/>
          <w:sz w:val="22"/>
          <w:szCs w:val="22"/>
          <w:u w:val="none"/>
        </w:rPr>
      </w:sdtEndPr>
      <w:sdtContent>
        <w:p w14:paraId="0BD44188" w14:textId="77777777" w:rsidR="007F558F" w:rsidRPr="00BC1452" w:rsidRDefault="007F558F" w:rsidP="00DE3079">
          <w:pPr>
            <w:rPr>
              <w:rFonts w:ascii="Calibri" w:hAnsi="Calibri" w:cs="Calibri"/>
              <w:color w:val="1F497D"/>
              <w:lang w:val="ca-ES"/>
            </w:rPr>
          </w:pPr>
        </w:p>
        <w:p w14:paraId="68E2AFDB" w14:textId="77777777" w:rsidR="009F35E9" w:rsidRPr="00BC1452" w:rsidRDefault="00283FFD" w:rsidP="009F35E9">
          <w:pPr>
            <w:rPr>
              <w:lang w:val="ca-ES"/>
            </w:rPr>
          </w:pPr>
          <w:r w:rsidRPr="00430C65">
            <w:rPr>
              <w:rFonts w:ascii="Arial" w:hAnsi="Arial" w:cs="Arial"/>
              <w:b/>
              <w:noProof/>
              <w:sz w:val="36"/>
              <w:szCs w:val="36"/>
              <w:lang w:val="en-US" w:eastAsia="en-US"/>
            </w:rPr>
            <w:drawing>
              <wp:anchor distT="0" distB="0" distL="114300" distR="114300" simplePos="0" relativeHeight="251659264" behindDoc="0" locked="0" layoutInCell="1" allowOverlap="1" wp14:anchorId="673D6E59" wp14:editId="3ABF2BA4">
                <wp:simplePos x="0" y="0"/>
                <wp:positionH relativeFrom="column">
                  <wp:posOffset>-86995</wp:posOffset>
                </wp:positionH>
                <wp:positionV relativeFrom="paragraph">
                  <wp:posOffset>-48895</wp:posOffset>
                </wp:positionV>
                <wp:extent cx="1600200" cy="1749425"/>
                <wp:effectExtent l="0" t="0" r="0" b="3175"/>
                <wp:wrapSquare wrapText="bothSides"/>
                <wp:docPr id="14" name="Imagen 14" descr="IDI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I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74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816044" w14:textId="77777777" w:rsidR="009F35E9" w:rsidRPr="00BC1452" w:rsidRDefault="009F35E9" w:rsidP="009F35E9">
          <w:pPr>
            <w:rPr>
              <w:lang w:val="ca-ES"/>
            </w:rPr>
          </w:pPr>
        </w:p>
        <w:p w14:paraId="0D56E646" w14:textId="77777777" w:rsidR="009F35E9" w:rsidRPr="00BC1452" w:rsidRDefault="009F35E9" w:rsidP="009F35E9">
          <w:pPr>
            <w:spacing w:after="200" w:line="276" w:lineRule="auto"/>
            <w:rPr>
              <w:rFonts w:ascii="Verdana" w:hAnsi="Verdana" w:cs="Arial"/>
              <w:sz w:val="22"/>
              <w:szCs w:val="22"/>
              <w:lang w:val="ca-ES"/>
            </w:rPr>
          </w:pPr>
        </w:p>
        <w:p w14:paraId="59CCCF8A" w14:textId="77777777" w:rsidR="009F35E9" w:rsidRPr="00BC1452" w:rsidRDefault="009F35E9" w:rsidP="009F35E9">
          <w:pPr>
            <w:spacing w:after="200" w:line="276" w:lineRule="auto"/>
            <w:rPr>
              <w:rFonts w:ascii="Verdana" w:hAnsi="Verdana" w:cs="Arial"/>
              <w:sz w:val="22"/>
              <w:szCs w:val="22"/>
              <w:lang w:val="ca-ES"/>
            </w:rPr>
          </w:pPr>
        </w:p>
        <w:p w14:paraId="2142BF3F" w14:textId="77777777" w:rsidR="009F35E9" w:rsidRPr="00BC1452" w:rsidRDefault="009F35E9" w:rsidP="009F35E9">
          <w:pPr>
            <w:spacing w:after="200" w:line="276" w:lineRule="auto"/>
            <w:rPr>
              <w:rFonts w:ascii="Verdana" w:hAnsi="Verdana" w:cs="Arial"/>
              <w:sz w:val="22"/>
              <w:szCs w:val="22"/>
              <w:lang w:val="ca-ES"/>
            </w:rPr>
          </w:pPr>
        </w:p>
        <w:p w14:paraId="18AF8CC3" w14:textId="77777777" w:rsidR="009F35E9" w:rsidRPr="00BC1452" w:rsidRDefault="009F35E9" w:rsidP="009F35E9">
          <w:pPr>
            <w:spacing w:after="200" w:line="276" w:lineRule="auto"/>
            <w:rPr>
              <w:rFonts w:ascii="Verdana" w:hAnsi="Verdana" w:cs="Arial"/>
              <w:sz w:val="22"/>
              <w:szCs w:val="22"/>
              <w:lang w:val="ca-ES"/>
            </w:rPr>
          </w:pPr>
        </w:p>
        <w:p w14:paraId="21B7C326" w14:textId="77777777" w:rsidR="009F35E9" w:rsidRPr="00BC1452" w:rsidRDefault="009F35E9" w:rsidP="009F35E9">
          <w:pPr>
            <w:pBdr>
              <w:bottom w:val="single" w:sz="4" w:space="1" w:color="auto"/>
            </w:pBdr>
            <w:spacing w:after="200" w:line="276" w:lineRule="auto"/>
            <w:rPr>
              <w:rFonts w:ascii="Verdana" w:hAnsi="Verdana" w:cs="Arial"/>
              <w:b/>
              <w:sz w:val="36"/>
              <w:szCs w:val="36"/>
              <w:lang w:val="ca-ES"/>
            </w:rPr>
          </w:pPr>
        </w:p>
        <w:p w14:paraId="21C64606" w14:textId="77777777" w:rsidR="009F35E9" w:rsidRPr="00BC1452" w:rsidRDefault="009F35E9" w:rsidP="009F35E9">
          <w:pPr>
            <w:pBdr>
              <w:bottom w:val="single" w:sz="4" w:space="1" w:color="auto"/>
            </w:pBdr>
            <w:spacing w:after="200" w:line="276" w:lineRule="auto"/>
            <w:rPr>
              <w:rFonts w:ascii="Verdana" w:hAnsi="Verdana" w:cs="Arial"/>
              <w:b/>
              <w:sz w:val="36"/>
              <w:szCs w:val="36"/>
              <w:lang w:val="ca-ES"/>
            </w:rPr>
          </w:pPr>
        </w:p>
        <w:p w14:paraId="4E791704" w14:textId="77777777" w:rsidR="009F35E9" w:rsidRPr="00BC1452" w:rsidRDefault="009F35E9" w:rsidP="009F35E9">
          <w:pPr>
            <w:pBdr>
              <w:bottom w:val="single" w:sz="4" w:space="1" w:color="auto"/>
            </w:pBdr>
            <w:spacing w:after="200" w:line="276" w:lineRule="auto"/>
            <w:rPr>
              <w:rFonts w:ascii="Verdana" w:hAnsi="Verdana" w:cs="Arial"/>
              <w:b/>
              <w:sz w:val="36"/>
              <w:szCs w:val="36"/>
              <w:lang w:val="ca-ES"/>
            </w:rPr>
          </w:pPr>
        </w:p>
        <w:p w14:paraId="1674CF32" w14:textId="77777777" w:rsidR="009F35E9" w:rsidRPr="00BC1452" w:rsidRDefault="009F35E9" w:rsidP="009F35E9">
          <w:pPr>
            <w:pBdr>
              <w:bottom w:val="single" w:sz="4" w:space="1" w:color="auto"/>
            </w:pBdr>
            <w:spacing w:after="200" w:line="276" w:lineRule="auto"/>
            <w:rPr>
              <w:rFonts w:ascii="Verdana" w:hAnsi="Verdana"/>
              <w:b/>
              <w:sz w:val="28"/>
              <w:szCs w:val="22"/>
              <w:lang w:val="ca-ES"/>
            </w:rPr>
          </w:pPr>
          <w:r w:rsidRPr="00BC1452">
            <w:rPr>
              <w:rFonts w:ascii="Verdana" w:hAnsi="Verdana" w:cs="Arial"/>
              <w:b/>
              <w:sz w:val="36"/>
              <w:szCs w:val="36"/>
              <w:lang w:val="ca-ES"/>
            </w:rPr>
            <w:t>Tít</w:t>
          </w:r>
          <w:r w:rsidR="00DE3079" w:rsidRPr="00BC1452">
            <w:rPr>
              <w:rFonts w:ascii="Verdana" w:hAnsi="Verdana" w:cs="Arial"/>
              <w:b/>
              <w:sz w:val="36"/>
              <w:szCs w:val="36"/>
              <w:lang w:val="ca-ES"/>
            </w:rPr>
            <w:t>ol</w:t>
          </w:r>
        </w:p>
        <w:p w14:paraId="1A3D635E" w14:textId="77777777" w:rsidR="009F35E9" w:rsidRPr="00BC1452" w:rsidRDefault="009F35E9" w:rsidP="009F35E9">
          <w:pPr>
            <w:jc w:val="center"/>
            <w:rPr>
              <w:rFonts w:ascii="Arial" w:hAnsi="Arial" w:cs="Arial"/>
              <w:b/>
              <w:sz w:val="32"/>
              <w:szCs w:val="32"/>
              <w:lang w:val="ca-ES"/>
            </w:rPr>
          </w:pPr>
        </w:p>
        <w:p w14:paraId="4019DB73" w14:textId="77777777" w:rsidR="009F35E9" w:rsidRPr="00BC1452" w:rsidRDefault="0066667E" w:rsidP="009F35E9">
          <w:pPr>
            <w:jc w:val="center"/>
            <w:rPr>
              <w:rFonts w:ascii="Arial" w:hAnsi="Arial" w:cs="Arial"/>
              <w:b/>
              <w:sz w:val="48"/>
              <w:szCs w:val="48"/>
              <w:lang w:val="ca-ES"/>
            </w:rPr>
          </w:pPr>
          <w:r w:rsidRPr="00BC1452">
            <w:rPr>
              <w:rFonts w:ascii="Arial" w:hAnsi="Arial" w:cs="Arial"/>
              <w:b/>
              <w:sz w:val="48"/>
              <w:szCs w:val="48"/>
              <w:lang w:val="ca-ES"/>
            </w:rPr>
            <w:t>Estudi</w:t>
          </w:r>
          <w:r w:rsidR="009F35E9" w:rsidRPr="00BC1452">
            <w:rPr>
              <w:rFonts w:ascii="Arial" w:hAnsi="Arial" w:cs="Arial"/>
              <w:b/>
              <w:sz w:val="48"/>
              <w:szCs w:val="48"/>
              <w:lang w:val="ca-ES"/>
            </w:rPr>
            <w:t xml:space="preserve"> </w:t>
          </w:r>
          <w:r w:rsidRPr="00BC1452">
            <w:rPr>
              <w:rFonts w:ascii="Arial" w:hAnsi="Arial" w:cs="Arial"/>
              <w:b/>
              <w:sz w:val="48"/>
              <w:szCs w:val="48"/>
              <w:lang w:val="ca-ES"/>
            </w:rPr>
            <w:t>GLOBALDIAB</w:t>
          </w:r>
        </w:p>
        <w:p w14:paraId="0BD0D1D5" w14:textId="77777777" w:rsidR="00574EB0" w:rsidRPr="00BC1452" w:rsidRDefault="00574EB0" w:rsidP="009F35E9">
          <w:pPr>
            <w:jc w:val="center"/>
            <w:rPr>
              <w:rFonts w:ascii="Arial" w:hAnsi="Arial" w:cs="Arial"/>
              <w:b/>
              <w:sz w:val="32"/>
              <w:szCs w:val="32"/>
              <w:lang w:val="ca-ES"/>
            </w:rPr>
          </w:pPr>
        </w:p>
        <w:p w14:paraId="74750557" w14:textId="77777777" w:rsidR="00C62185" w:rsidRPr="00BC1452" w:rsidRDefault="0066667E" w:rsidP="009F35E9">
          <w:pPr>
            <w:jc w:val="center"/>
            <w:rPr>
              <w:rFonts w:ascii="Arial" w:hAnsi="Arial" w:cs="Arial"/>
              <w:b/>
              <w:sz w:val="32"/>
              <w:szCs w:val="32"/>
              <w:lang w:val="ca-ES"/>
            </w:rPr>
          </w:pPr>
          <w:r w:rsidRPr="00BC1452">
            <w:rPr>
              <w:rFonts w:ascii="Arial" w:hAnsi="Arial" w:cs="Arial"/>
              <w:b/>
              <w:sz w:val="32"/>
              <w:szCs w:val="32"/>
              <w:lang w:val="ca-ES"/>
            </w:rPr>
            <w:t>Participació del Grup DAP_CAT en l’estudi</w:t>
          </w:r>
          <w:r w:rsidR="00574EB0" w:rsidRPr="00BC1452">
            <w:rPr>
              <w:rFonts w:ascii="Arial" w:hAnsi="Arial" w:cs="Arial"/>
              <w:b/>
              <w:sz w:val="32"/>
              <w:szCs w:val="32"/>
              <w:lang w:val="ca-ES"/>
            </w:rPr>
            <w:t xml:space="preserve"> </w:t>
          </w:r>
          <w:r w:rsidR="00C62185" w:rsidRPr="00BC1452">
            <w:rPr>
              <w:rFonts w:ascii="Arial" w:hAnsi="Arial" w:cs="Arial"/>
              <w:b/>
              <w:sz w:val="32"/>
              <w:szCs w:val="32"/>
              <w:lang w:val="ca-ES"/>
            </w:rPr>
            <w:t xml:space="preserve">epidemiològic </w:t>
          </w:r>
          <w:r w:rsidR="00574EB0" w:rsidRPr="00BC1452">
            <w:rPr>
              <w:rFonts w:ascii="Arial" w:hAnsi="Arial" w:cs="Arial"/>
              <w:b/>
              <w:sz w:val="32"/>
              <w:szCs w:val="32"/>
              <w:lang w:val="ca-ES"/>
            </w:rPr>
            <w:t>internacional:</w:t>
          </w:r>
        </w:p>
        <w:p w14:paraId="3B1AFF5B" w14:textId="485ACAFF" w:rsidR="0066667E" w:rsidRPr="00BC1452" w:rsidRDefault="00574EB0" w:rsidP="009F35E9">
          <w:pPr>
            <w:jc w:val="center"/>
            <w:rPr>
              <w:rFonts w:ascii="Arial" w:hAnsi="Arial" w:cs="Arial"/>
              <w:b/>
              <w:sz w:val="32"/>
              <w:szCs w:val="32"/>
              <w:lang w:val="ca-ES"/>
            </w:rPr>
          </w:pPr>
          <w:r w:rsidRPr="00BC1452">
            <w:rPr>
              <w:rFonts w:ascii="Arial" w:hAnsi="Arial" w:cs="Arial"/>
              <w:b/>
              <w:sz w:val="32"/>
              <w:szCs w:val="32"/>
              <w:lang w:val="ca-ES"/>
            </w:rPr>
            <w:t xml:space="preserve"> </w:t>
          </w:r>
        </w:p>
        <w:p w14:paraId="15C32752" w14:textId="77777777" w:rsidR="009F35E9" w:rsidRPr="00BC1452" w:rsidRDefault="0066667E" w:rsidP="009F35E9">
          <w:pPr>
            <w:jc w:val="center"/>
            <w:rPr>
              <w:rFonts w:ascii="Arial" w:hAnsi="Arial" w:cs="Arial"/>
              <w:b/>
              <w:sz w:val="32"/>
              <w:szCs w:val="32"/>
              <w:lang w:val="ca-ES"/>
            </w:rPr>
          </w:pPr>
          <w:r w:rsidRPr="00BC1452">
            <w:rPr>
              <w:rFonts w:ascii="Arial" w:hAnsi="Arial" w:cs="Arial"/>
              <w:b/>
              <w:sz w:val="32"/>
              <w:szCs w:val="32"/>
              <w:lang w:val="ca-ES"/>
            </w:rPr>
            <w:t xml:space="preserve">Global and country-specific rates and trends in the incidence of diagnosed type 2 diabetes (GLOBALDIAB) liderat per D. Magliano del </w:t>
          </w:r>
          <w:r w:rsidR="00DE3079" w:rsidRPr="00BC1452">
            <w:rPr>
              <w:rFonts w:ascii="Arial" w:hAnsi="Arial" w:cs="Arial"/>
              <w:b/>
              <w:sz w:val="32"/>
              <w:szCs w:val="32"/>
              <w:lang w:val="ca-ES"/>
            </w:rPr>
            <w:t xml:space="preserve">Diabetes and Population Health, </w:t>
          </w:r>
          <w:r w:rsidRPr="00BC1452">
            <w:rPr>
              <w:rFonts w:ascii="Arial" w:hAnsi="Arial" w:cs="Arial"/>
              <w:b/>
              <w:sz w:val="32"/>
              <w:szCs w:val="32"/>
              <w:lang w:val="ca-ES"/>
            </w:rPr>
            <w:t>Baker Institute</w:t>
          </w:r>
          <w:r w:rsidR="00DE3079" w:rsidRPr="00BC1452">
            <w:rPr>
              <w:rFonts w:ascii="Arial" w:hAnsi="Arial" w:cs="Arial"/>
              <w:b/>
              <w:sz w:val="32"/>
              <w:szCs w:val="32"/>
              <w:lang w:val="ca-ES"/>
            </w:rPr>
            <w:t xml:space="preserve"> i de la Monash University, Austràlia</w:t>
          </w:r>
          <w:r w:rsidR="009F35E9" w:rsidRPr="00BC1452">
            <w:rPr>
              <w:rFonts w:ascii="Arial" w:hAnsi="Arial" w:cs="Arial"/>
              <w:b/>
              <w:sz w:val="32"/>
              <w:szCs w:val="32"/>
              <w:lang w:val="ca-ES"/>
            </w:rPr>
            <w:t>.</w:t>
          </w:r>
        </w:p>
        <w:p w14:paraId="7AC81F6C" w14:textId="77777777" w:rsidR="009F35E9" w:rsidRPr="00BC1452" w:rsidRDefault="009F35E9" w:rsidP="009F35E9">
          <w:pPr>
            <w:spacing w:after="200" w:line="276" w:lineRule="auto"/>
            <w:rPr>
              <w:rFonts w:ascii="Verdana" w:hAnsi="Verdana" w:cs="Arial"/>
              <w:sz w:val="22"/>
              <w:szCs w:val="22"/>
              <w:lang w:val="ca-ES"/>
            </w:rPr>
          </w:pPr>
        </w:p>
        <w:p w14:paraId="6A6A59A2" w14:textId="77777777" w:rsidR="009F35E9" w:rsidRPr="00BC1452" w:rsidRDefault="009F35E9" w:rsidP="009F35E9">
          <w:pPr>
            <w:spacing w:after="200" w:line="276" w:lineRule="auto"/>
            <w:rPr>
              <w:rFonts w:ascii="Verdana" w:hAnsi="Verdana" w:cs="Arial"/>
              <w:sz w:val="22"/>
              <w:szCs w:val="22"/>
              <w:lang w:val="ca-ES"/>
            </w:rPr>
          </w:pPr>
        </w:p>
        <w:p w14:paraId="0CFD8F2B" w14:textId="77777777" w:rsidR="009F35E9" w:rsidRPr="00BC1452" w:rsidRDefault="00512ACD" w:rsidP="009F35E9">
          <w:pPr>
            <w:spacing w:after="200" w:line="276" w:lineRule="auto"/>
            <w:rPr>
              <w:rFonts w:asciiTheme="minorHAnsi" w:hAnsiTheme="minorHAnsi" w:cs="Arial"/>
              <w:sz w:val="22"/>
              <w:szCs w:val="22"/>
              <w:lang w:val="ca-ES"/>
            </w:rPr>
          </w:pPr>
          <w:r w:rsidRPr="00BC1452">
            <w:rPr>
              <w:rFonts w:asciiTheme="minorHAnsi" w:hAnsiTheme="minorHAnsi" w:cs="Arial"/>
              <w:sz w:val="22"/>
              <w:szCs w:val="22"/>
              <w:lang w:val="ca-ES"/>
            </w:rPr>
            <w:t xml:space="preserve">Investigador principal: </w:t>
          </w:r>
          <w:r w:rsidR="009F35E9" w:rsidRPr="00BC1452">
            <w:rPr>
              <w:rFonts w:asciiTheme="minorHAnsi" w:hAnsiTheme="minorHAnsi" w:cs="Arial"/>
              <w:sz w:val="22"/>
              <w:szCs w:val="22"/>
              <w:lang w:val="ca-ES"/>
            </w:rPr>
            <w:t>Manel Mata Cases</w:t>
          </w:r>
        </w:p>
        <w:p w14:paraId="766A2D00" w14:textId="77777777" w:rsidR="00283FFD" w:rsidRPr="00BC1452" w:rsidRDefault="00B12035" w:rsidP="00283FFD">
          <w:pPr>
            <w:spacing w:after="200" w:line="276" w:lineRule="auto"/>
            <w:rPr>
              <w:rFonts w:asciiTheme="minorHAnsi" w:hAnsiTheme="minorHAnsi" w:cs="Arial"/>
              <w:sz w:val="22"/>
              <w:szCs w:val="22"/>
              <w:lang w:val="ca-ES"/>
            </w:rPr>
          </w:pPr>
          <w:r w:rsidRPr="00BC1452">
            <w:rPr>
              <w:rFonts w:asciiTheme="minorHAnsi" w:hAnsiTheme="minorHAnsi" w:cs="Arial"/>
              <w:sz w:val="22"/>
              <w:szCs w:val="22"/>
              <w:lang w:val="ca-ES"/>
            </w:rPr>
            <w:t>Equip</w:t>
          </w:r>
          <w:r w:rsidR="00283FFD" w:rsidRPr="00BC1452">
            <w:rPr>
              <w:rFonts w:asciiTheme="minorHAnsi" w:hAnsiTheme="minorHAnsi" w:cs="Arial"/>
              <w:sz w:val="22"/>
              <w:szCs w:val="22"/>
              <w:lang w:val="ca-ES"/>
            </w:rPr>
            <w:t xml:space="preserve"> investigador:</w:t>
          </w:r>
        </w:p>
        <w:p w14:paraId="624D44AC" w14:textId="30FC0BCB" w:rsidR="00283FFD" w:rsidRPr="00BC1452" w:rsidRDefault="00B12035" w:rsidP="00C62185">
          <w:pPr>
            <w:spacing w:after="120" w:line="360" w:lineRule="auto"/>
            <w:jc w:val="both"/>
            <w:rPr>
              <w:rFonts w:asciiTheme="minorHAnsi" w:hAnsiTheme="minorHAnsi"/>
              <w:sz w:val="22"/>
              <w:szCs w:val="22"/>
              <w:lang w:val="ca-ES"/>
            </w:rPr>
          </w:pPr>
          <w:r w:rsidRPr="00BC1452">
            <w:rPr>
              <w:rFonts w:asciiTheme="minorHAnsi" w:hAnsiTheme="minorHAnsi"/>
              <w:sz w:val="22"/>
              <w:szCs w:val="22"/>
              <w:lang w:val="ca-ES"/>
            </w:rPr>
            <w:t>Josep Franch, Dídac Mauricio, i Jordi Real, pel grup DAP_Cat de l’</w:t>
          </w:r>
          <w:r w:rsidR="00283FFD" w:rsidRPr="00BC1452">
            <w:rPr>
              <w:rFonts w:asciiTheme="minorHAnsi" w:hAnsiTheme="minorHAnsi"/>
              <w:sz w:val="22"/>
              <w:szCs w:val="22"/>
              <w:lang w:val="ca-ES"/>
            </w:rPr>
            <w:t>IDIAP-Jordi Gol</w:t>
          </w:r>
        </w:p>
        <w:p w14:paraId="49505513" w14:textId="77777777" w:rsidR="009F35E9" w:rsidRPr="00BC1452" w:rsidRDefault="009F35E9" w:rsidP="009F35E9">
          <w:pPr>
            <w:rPr>
              <w:rFonts w:ascii="Verdana" w:hAnsi="Verdana" w:cs="Arial"/>
              <w:b/>
              <w:lang w:val="ca-ES"/>
            </w:rPr>
          </w:pPr>
        </w:p>
        <w:p w14:paraId="29DC8488" w14:textId="77777777" w:rsidR="009F35E9" w:rsidRPr="00BC1452" w:rsidRDefault="009F35E9" w:rsidP="009F35E9">
          <w:pPr>
            <w:rPr>
              <w:rFonts w:ascii="Verdana" w:hAnsi="Verdana" w:cs="Arial"/>
              <w:b/>
              <w:lang w:val="ca-ES"/>
            </w:rPr>
          </w:pPr>
        </w:p>
        <w:p w14:paraId="0BD52BF4" w14:textId="77777777" w:rsidR="009F35E9" w:rsidRPr="00BC1452" w:rsidRDefault="009F35E9" w:rsidP="009F35E9">
          <w:pPr>
            <w:rPr>
              <w:rFonts w:ascii="Verdana" w:hAnsi="Verdana" w:cs="Arial"/>
              <w:b/>
              <w:lang w:val="ca-ES"/>
            </w:rPr>
          </w:pPr>
        </w:p>
        <w:p w14:paraId="0C03DB41" w14:textId="77777777" w:rsidR="009F35E9" w:rsidRPr="00BC1452" w:rsidRDefault="009F35E9" w:rsidP="009F35E9">
          <w:pPr>
            <w:rPr>
              <w:rFonts w:ascii="Verdana" w:hAnsi="Verdana" w:cs="Arial"/>
              <w:b/>
              <w:lang w:val="ca-ES"/>
            </w:rPr>
          </w:pPr>
        </w:p>
        <w:p w14:paraId="0AFEF527" w14:textId="2F781A12" w:rsidR="000263CA" w:rsidRPr="00BC1452" w:rsidRDefault="00512ACD" w:rsidP="009F35E9">
          <w:pPr>
            <w:rPr>
              <w:rFonts w:ascii="Verdana" w:hAnsi="Verdana" w:cs="Arial"/>
              <w:b/>
              <w:lang w:val="ca-ES"/>
            </w:rPr>
          </w:pPr>
          <w:r w:rsidRPr="00BC1452">
            <w:rPr>
              <w:rFonts w:ascii="Verdana" w:hAnsi="Verdana" w:cs="Arial"/>
              <w:b/>
              <w:lang w:val="ca-ES"/>
            </w:rPr>
            <w:t xml:space="preserve">Barcelona, </w:t>
          </w:r>
          <w:r w:rsidR="008810BD" w:rsidRPr="00BC1452">
            <w:rPr>
              <w:rFonts w:ascii="Verdana" w:hAnsi="Verdana" w:cs="Arial"/>
              <w:b/>
              <w:lang w:val="ca-ES"/>
            </w:rPr>
            <w:t>11 de gener 2021</w:t>
          </w:r>
        </w:p>
        <w:p w14:paraId="720F96E8" w14:textId="77777777" w:rsidR="000263CA" w:rsidRPr="00BC1452" w:rsidRDefault="000263CA">
          <w:pPr>
            <w:spacing w:after="200" w:line="276" w:lineRule="auto"/>
            <w:rPr>
              <w:rFonts w:ascii="Verdana" w:hAnsi="Verdana" w:cs="Arial"/>
              <w:b/>
              <w:lang w:val="ca-ES"/>
            </w:rPr>
          </w:pPr>
          <w:r w:rsidRPr="00BC1452">
            <w:rPr>
              <w:rFonts w:ascii="Verdana" w:hAnsi="Verdana" w:cs="Arial"/>
              <w:b/>
              <w:lang w:val="ca-ES"/>
            </w:rPr>
            <w:br w:type="page"/>
          </w:r>
        </w:p>
        <w:p w14:paraId="5B1D35E5" w14:textId="77777777" w:rsidR="009F35E9" w:rsidRPr="00BC1452" w:rsidRDefault="00912A45" w:rsidP="009F35E9">
          <w:pPr>
            <w:rPr>
              <w:rFonts w:ascii="Verdana" w:hAnsi="Verdana" w:cs="Arial"/>
              <w:sz w:val="22"/>
              <w:szCs w:val="22"/>
              <w:lang w:val="ca-ES"/>
            </w:rPr>
          </w:pPr>
        </w:p>
      </w:sdtContent>
    </w:sdt>
    <w:p w14:paraId="0AA97686" w14:textId="77777777" w:rsidR="00512ACD" w:rsidRPr="00BC1452" w:rsidRDefault="000263CA" w:rsidP="009F35E9">
      <w:pPr>
        <w:spacing w:after="120" w:line="276" w:lineRule="auto"/>
        <w:jc w:val="both"/>
        <w:rPr>
          <w:rFonts w:asciiTheme="minorHAnsi" w:hAnsiTheme="minorHAnsi" w:cstheme="minorHAnsi"/>
          <w:b/>
          <w:bCs/>
          <w:sz w:val="24"/>
          <w:szCs w:val="24"/>
          <w:u w:val="single"/>
          <w:lang w:val="ca-ES"/>
        </w:rPr>
      </w:pPr>
      <w:r w:rsidRPr="00BC1452">
        <w:rPr>
          <w:rFonts w:asciiTheme="minorHAnsi" w:hAnsiTheme="minorHAnsi" w:cstheme="minorHAnsi"/>
          <w:b/>
          <w:bCs/>
          <w:sz w:val="24"/>
          <w:szCs w:val="24"/>
          <w:u w:val="single"/>
          <w:lang w:val="ca-ES"/>
        </w:rPr>
        <w:t>PARAULES CLAU</w:t>
      </w:r>
    </w:p>
    <w:p w14:paraId="2234AE7A" w14:textId="2AE975F1" w:rsidR="00283FFD" w:rsidRPr="00BC1452" w:rsidRDefault="000263CA" w:rsidP="00283FFD">
      <w:pPr>
        <w:spacing w:after="120" w:line="276" w:lineRule="auto"/>
        <w:jc w:val="both"/>
        <w:rPr>
          <w:rFonts w:ascii="Calibri" w:hAnsi="Calibri" w:cs="Calibri"/>
          <w:sz w:val="22"/>
          <w:szCs w:val="24"/>
          <w:lang w:val="ca-ES"/>
        </w:rPr>
      </w:pPr>
      <w:r w:rsidRPr="00BC1452">
        <w:rPr>
          <w:rFonts w:ascii="Calibri" w:hAnsi="Calibri" w:cs="Calibri"/>
          <w:sz w:val="22"/>
          <w:szCs w:val="24"/>
          <w:lang w:val="ca-ES"/>
        </w:rPr>
        <w:t>Diabetis mellitus tipus 2</w:t>
      </w:r>
      <w:r w:rsidR="00283FFD" w:rsidRPr="00BC1452">
        <w:rPr>
          <w:rFonts w:ascii="Calibri" w:hAnsi="Calibri" w:cs="Calibri"/>
          <w:sz w:val="22"/>
          <w:szCs w:val="24"/>
          <w:lang w:val="ca-ES"/>
        </w:rPr>
        <w:t xml:space="preserve">, </w:t>
      </w:r>
      <w:r w:rsidRPr="00BC1452">
        <w:rPr>
          <w:rFonts w:ascii="Calibri" w:hAnsi="Calibri" w:cs="Calibri"/>
          <w:sz w:val="22"/>
          <w:szCs w:val="24"/>
          <w:lang w:val="ca-ES"/>
        </w:rPr>
        <w:t>incidència</w:t>
      </w:r>
      <w:r w:rsidR="00283FFD" w:rsidRPr="00BC1452">
        <w:rPr>
          <w:rFonts w:ascii="Calibri" w:hAnsi="Calibri" w:cs="Calibri"/>
          <w:sz w:val="22"/>
          <w:szCs w:val="24"/>
          <w:lang w:val="ca-ES"/>
        </w:rPr>
        <w:t xml:space="preserve">, </w:t>
      </w:r>
      <w:r w:rsidR="00574EB0" w:rsidRPr="00BC1452">
        <w:rPr>
          <w:rFonts w:ascii="Calibri" w:hAnsi="Calibri" w:cs="Calibri"/>
          <w:sz w:val="22"/>
          <w:szCs w:val="24"/>
          <w:lang w:val="ca-ES"/>
        </w:rPr>
        <w:t xml:space="preserve">prevalença, </w:t>
      </w:r>
      <w:r w:rsidRPr="00BC1452">
        <w:rPr>
          <w:rFonts w:ascii="Calibri" w:hAnsi="Calibri" w:cs="Calibri"/>
          <w:sz w:val="22"/>
          <w:szCs w:val="24"/>
          <w:lang w:val="ca-ES"/>
        </w:rPr>
        <w:t>mortalitat</w:t>
      </w:r>
    </w:p>
    <w:p w14:paraId="5A162FD9" w14:textId="77777777" w:rsidR="00283FFD" w:rsidRPr="00687E0B" w:rsidRDefault="00283FFD" w:rsidP="009F35E9">
      <w:pPr>
        <w:spacing w:after="120" w:line="276" w:lineRule="auto"/>
        <w:jc w:val="both"/>
        <w:rPr>
          <w:rFonts w:asciiTheme="minorHAnsi" w:hAnsiTheme="minorHAnsi" w:cstheme="minorHAnsi"/>
          <w:b/>
          <w:bCs/>
          <w:sz w:val="24"/>
          <w:szCs w:val="24"/>
          <w:u w:val="single"/>
          <w:lang w:val="ca-ES"/>
        </w:rPr>
      </w:pPr>
    </w:p>
    <w:p w14:paraId="20367425" w14:textId="77777777" w:rsidR="009F35E9" w:rsidRPr="00BC1452" w:rsidRDefault="000263CA" w:rsidP="009F35E9">
      <w:pPr>
        <w:spacing w:after="120" w:line="276" w:lineRule="auto"/>
        <w:jc w:val="both"/>
        <w:rPr>
          <w:rFonts w:asciiTheme="minorHAnsi" w:hAnsiTheme="minorHAnsi" w:cstheme="minorHAnsi"/>
          <w:b/>
          <w:bCs/>
          <w:sz w:val="24"/>
          <w:szCs w:val="24"/>
          <w:u w:val="single"/>
          <w:lang w:val="ca-ES"/>
        </w:rPr>
      </w:pPr>
      <w:r w:rsidRPr="00BC1452">
        <w:rPr>
          <w:rFonts w:asciiTheme="minorHAnsi" w:hAnsiTheme="minorHAnsi" w:cstheme="minorHAnsi"/>
          <w:b/>
          <w:bCs/>
          <w:sz w:val="24"/>
          <w:szCs w:val="24"/>
          <w:u w:val="single"/>
          <w:lang w:val="ca-ES"/>
        </w:rPr>
        <w:t>INTRODUCCIÓ</w:t>
      </w:r>
    </w:p>
    <w:p w14:paraId="641280E3" w14:textId="77777777" w:rsidR="00512ACD" w:rsidRPr="00BC1452" w:rsidRDefault="00512ACD" w:rsidP="00512ACD">
      <w:pPr>
        <w:spacing w:line="276" w:lineRule="auto"/>
        <w:rPr>
          <w:rFonts w:asciiTheme="minorHAnsi" w:hAnsiTheme="minorHAnsi" w:cstheme="minorHAnsi"/>
          <w:b/>
          <w:sz w:val="24"/>
          <w:u w:val="single"/>
          <w:lang w:val="ca-ES"/>
        </w:rPr>
      </w:pPr>
    </w:p>
    <w:p w14:paraId="34E76F50" w14:textId="77777777" w:rsidR="00820954" w:rsidRPr="00BC1452" w:rsidRDefault="000263CA" w:rsidP="00B12035">
      <w:pPr>
        <w:spacing w:line="276" w:lineRule="auto"/>
        <w:rPr>
          <w:rFonts w:asciiTheme="minorHAnsi" w:hAnsiTheme="minorHAnsi" w:cstheme="minorHAnsi"/>
          <w:b/>
          <w:sz w:val="24"/>
          <w:u w:val="single"/>
          <w:lang w:val="ca-ES"/>
        </w:rPr>
      </w:pPr>
      <w:r w:rsidRPr="00BC1452">
        <w:rPr>
          <w:rFonts w:asciiTheme="minorHAnsi" w:hAnsiTheme="minorHAnsi" w:cstheme="minorHAnsi"/>
          <w:b/>
          <w:sz w:val="24"/>
          <w:u w:val="single"/>
          <w:lang w:val="ca-ES"/>
        </w:rPr>
        <w:t>Antecedent</w:t>
      </w:r>
      <w:r w:rsidR="00512ACD" w:rsidRPr="00BC1452">
        <w:rPr>
          <w:rFonts w:asciiTheme="minorHAnsi" w:hAnsiTheme="minorHAnsi" w:cstheme="minorHAnsi"/>
          <w:b/>
          <w:sz w:val="24"/>
          <w:u w:val="single"/>
          <w:lang w:val="ca-ES"/>
        </w:rPr>
        <w:t>s</w:t>
      </w:r>
    </w:p>
    <w:p w14:paraId="2C7CA22C" w14:textId="77777777" w:rsidR="006846B1" w:rsidRPr="00687E0B" w:rsidRDefault="006846B1" w:rsidP="009F35E9">
      <w:pPr>
        <w:spacing w:after="120" w:line="276" w:lineRule="auto"/>
        <w:jc w:val="both"/>
        <w:rPr>
          <w:rFonts w:asciiTheme="minorHAnsi" w:hAnsiTheme="minorHAnsi" w:cstheme="minorHAnsi"/>
          <w:sz w:val="24"/>
          <w:lang w:val="ca-ES"/>
        </w:rPr>
      </w:pPr>
    </w:p>
    <w:p w14:paraId="2DA62AA7" w14:textId="77777777" w:rsidR="00B12035" w:rsidRPr="00687E0B" w:rsidRDefault="00B12035" w:rsidP="009F35E9">
      <w:pPr>
        <w:spacing w:after="120" w:line="276" w:lineRule="auto"/>
        <w:jc w:val="both"/>
        <w:rPr>
          <w:rFonts w:asciiTheme="minorHAnsi" w:hAnsiTheme="minorHAnsi" w:cstheme="minorHAnsi"/>
          <w:sz w:val="24"/>
          <w:lang w:val="ca-ES"/>
        </w:rPr>
      </w:pPr>
      <w:r w:rsidRPr="00687E0B">
        <w:rPr>
          <w:rFonts w:asciiTheme="minorHAnsi" w:hAnsiTheme="minorHAnsi" w:cstheme="minorHAnsi"/>
          <w:sz w:val="24"/>
          <w:lang w:val="ca-ES"/>
        </w:rPr>
        <w:t xml:space="preserve">En les darreres dues dècades hem assistit a canvis molt importants en l’impacte en la població de la diabetis mellitus tipus 2 i les condicions que l’acompanyen. D’una part, l’estil de vida propi de la societat tecnològica ha transformat en aquests 20 anys la conducta de la major part de la població. Això s’ha traduït en una increment del sedentarisme i la obesitat. Això s’ha acompanyat de l’eclosió de la diabetis tipus 2 com una autèntica epidèmia, tant a nivell del nostre país com a nivell global. Les dades de que disposen al nostre país, principalment a través de SIDIAP, mostren un increment clar en la prevalença de la diabetis tipus 2 en els darrers anys. Tanmateix, no disposem de dades a nivell poblacional de la incidència en el nostre país. </w:t>
      </w:r>
    </w:p>
    <w:p w14:paraId="6EE40927" w14:textId="77777777" w:rsidR="002506E7" w:rsidRPr="00687E0B" w:rsidRDefault="002506E7" w:rsidP="009F35E9">
      <w:pPr>
        <w:spacing w:after="120" w:line="276" w:lineRule="auto"/>
        <w:jc w:val="both"/>
        <w:rPr>
          <w:rFonts w:asciiTheme="minorHAnsi" w:hAnsiTheme="minorHAnsi" w:cstheme="minorHAnsi"/>
          <w:sz w:val="24"/>
          <w:lang w:val="ca-ES"/>
        </w:rPr>
      </w:pPr>
    </w:p>
    <w:p w14:paraId="5ABF134C" w14:textId="77777777" w:rsidR="009F35E9" w:rsidRPr="00BC1452" w:rsidRDefault="000263CA" w:rsidP="009F35E9">
      <w:pPr>
        <w:spacing w:line="276" w:lineRule="auto"/>
        <w:rPr>
          <w:rFonts w:asciiTheme="minorHAnsi" w:hAnsiTheme="minorHAnsi" w:cstheme="minorHAnsi"/>
          <w:b/>
          <w:sz w:val="24"/>
          <w:u w:val="single"/>
          <w:lang w:val="ca-ES"/>
        </w:rPr>
      </w:pPr>
      <w:r w:rsidRPr="00BC1452">
        <w:rPr>
          <w:rFonts w:asciiTheme="minorHAnsi" w:hAnsiTheme="minorHAnsi" w:cstheme="minorHAnsi"/>
          <w:b/>
          <w:sz w:val="24"/>
          <w:u w:val="single"/>
          <w:lang w:val="ca-ES"/>
        </w:rPr>
        <w:t>Justificació</w:t>
      </w:r>
      <w:r w:rsidR="009F35E9" w:rsidRPr="00BC1452">
        <w:rPr>
          <w:rFonts w:asciiTheme="minorHAnsi" w:hAnsiTheme="minorHAnsi" w:cstheme="minorHAnsi"/>
          <w:b/>
          <w:sz w:val="24"/>
          <w:u w:val="single"/>
          <w:lang w:val="ca-ES"/>
        </w:rPr>
        <w:t xml:space="preserve"> del </w:t>
      </w:r>
      <w:r w:rsidRPr="00BC1452">
        <w:rPr>
          <w:rFonts w:asciiTheme="minorHAnsi" w:hAnsiTheme="minorHAnsi" w:cstheme="minorHAnsi"/>
          <w:b/>
          <w:sz w:val="24"/>
          <w:u w:val="single"/>
          <w:lang w:val="ca-ES"/>
        </w:rPr>
        <w:t>projecte</w:t>
      </w:r>
    </w:p>
    <w:p w14:paraId="58858B64" w14:textId="77777777" w:rsidR="009B7A54" w:rsidRPr="00687E0B" w:rsidRDefault="009B7A54" w:rsidP="00B12035">
      <w:pPr>
        <w:spacing w:after="120" w:line="276" w:lineRule="auto"/>
        <w:jc w:val="both"/>
        <w:rPr>
          <w:rFonts w:asciiTheme="minorHAnsi" w:hAnsiTheme="minorHAnsi" w:cstheme="minorHAnsi"/>
          <w:sz w:val="24"/>
          <w:lang w:val="ca-ES"/>
        </w:rPr>
      </w:pPr>
    </w:p>
    <w:p w14:paraId="6F542126" w14:textId="5C45EFF3" w:rsidR="00B12035" w:rsidRPr="00687E0B" w:rsidRDefault="00C774AA" w:rsidP="00B12035">
      <w:pPr>
        <w:spacing w:after="120" w:line="276" w:lineRule="auto"/>
        <w:jc w:val="both"/>
        <w:rPr>
          <w:rFonts w:asciiTheme="minorHAnsi" w:hAnsiTheme="minorHAnsi" w:cstheme="minorHAnsi"/>
          <w:sz w:val="24"/>
          <w:lang w:val="ca-ES"/>
        </w:rPr>
      </w:pPr>
      <w:r w:rsidRPr="00687E0B">
        <w:rPr>
          <w:rFonts w:asciiTheme="minorHAnsi" w:hAnsiTheme="minorHAnsi" w:cstheme="minorHAnsi"/>
          <w:sz w:val="24"/>
          <w:lang w:val="ca-ES"/>
        </w:rPr>
        <w:t>Encara que hom pot pensar que l’increment de la prevalença que s’ha produït en els darrers anys</w:t>
      </w:r>
      <w:r w:rsidR="006D4568" w:rsidRPr="00687E0B">
        <w:rPr>
          <w:rFonts w:asciiTheme="minorHAnsi" w:hAnsiTheme="minorHAnsi" w:cstheme="minorHAnsi"/>
          <w:sz w:val="24"/>
          <w:lang w:val="ca-ES"/>
        </w:rPr>
        <w:t xml:space="preserve"> (1</w:t>
      </w:r>
      <w:r w:rsidR="00B97DA8" w:rsidRPr="00687E0B">
        <w:rPr>
          <w:rFonts w:asciiTheme="minorHAnsi" w:hAnsiTheme="minorHAnsi" w:cstheme="minorHAnsi"/>
          <w:sz w:val="24"/>
          <w:lang w:val="ca-ES"/>
        </w:rPr>
        <w:t>, 2</w:t>
      </w:r>
      <w:r w:rsidR="006D4568" w:rsidRPr="00687E0B">
        <w:rPr>
          <w:rFonts w:asciiTheme="minorHAnsi" w:hAnsiTheme="minorHAnsi" w:cstheme="minorHAnsi"/>
          <w:sz w:val="24"/>
          <w:lang w:val="ca-ES"/>
        </w:rPr>
        <w:t>)</w:t>
      </w:r>
      <w:r w:rsidRPr="00687E0B">
        <w:rPr>
          <w:rFonts w:asciiTheme="minorHAnsi" w:hAnsiTheme="minorHAnsi" w:cstheme="minorHAnsi"/>
          <w:sz w:val="24"/>
          <w:lang w:val="ca-ES"/>
        </w:rPr>
        <w:t xml:space="preserve"> també es correspon amb un increment de la incidència també progressiu, això no s’ha demostrat que es mantingui de manera indefinida</w:t>
      </w:r>
      <w:r w:rsidR="00C14095" w:rsidRPr="00687E0B">
        <w:rPr>
          <w:rFonts w:asciiTheme="minorHAnsi" w:hAnsiTheme="minorHAnsi" w:cstheme="minorHAnsi"/>
          <w:sz w:val="24"/>
          <w:lang w:val="ca-ES"/>
        </w:rPr>
        <w:t>. A més, desconeixem la incidència en els darrers anys de la diabetis tipus 2 en el nostre país</w:t>
      </w:r>
      <w:r w:rsidRPr="00687E0B">
        <w:rPr>
          <w:rFonts w:asciiTheme="minorHAnsi" w:hAnsiTheme="minorHAnsi" w:cstheme="minorHAnsi"/>
          <w:sz w:val="24"/>
          <w:lang w:val="ca-ES"/>
        </w:rPr>
        <w:t xml:space="preserve">. De fet, </w:t>
      </w:r>
      <w:r w:rsidR="00C14095" w:rsidRPr="00687E0B">
        <w:rPr>
          <w:rFonts w:asciiTheme="minorHAnsi" w:hAnsiTheme="minorHAnsi" w:cstheme="minorHAnsi"/>
          <w:sz w:val="24"/>
          <w:lang w:val="ca-ES"/>
        </w:rPr>
        <w:t xml:space="preserve">apart de l’increment de la incidència, </w:t>
      </w:r>
      <w:r w:rsidRPr="00687E0B">
        <w:rPr>
          <w:rFonts w:asciiTheme="minorHAnsi" w:hAnsiTheme="minorHAnsi" w:cstheme="minorHAnsi"/>
          <w:sz w:val="24"/>
          <w:lang w:val="ca-ES"/>
        </w:rPr>
        <w:t>hi ha d’altres factors que poden contribuir de manera molt im</w:t>
      </w:r>
      <w:r w:rsidR="00C14095" w:rsidRPr="00687E0B">
        <w:rPr>
          <w:rFonts w:asciiTheme="minorHAnsi" w:hAnsiTheme="minorHAnsi" w:cstheme="minorHAnsi"/>
          <w:sz w:val="24"/>
          <w:lang w:val="ca-ES"/>
        </w:rPr>
        <w:t>portant també en l’increment de la prevalença</w:t>
      </w:r>
      <w:r w:rsidR="00B97DA8" w:rsidRPr="00687E0B">
        <w:rPr>
          <w:rFonts w:asciiTheme="minorHAnsi" w:hAnsiTheme="minorHAnsi" w:cstheme="minorHAnsi"/>
          <w:sz w:val="24"/>
          <w:lang w:val="ca-ES"/>
        </w:rPr>
        <w:t xml:space="preserve"> (3, 4</w:t>
      </w:r>
      <w:r w:rsidR="00D92269" w:rsidRPr="00687E0B">
        <w:rPr>
          <w:rFonts w:asciiTheme="minorHAnsi" w:hAnsiTheme="minorHAnsi" w:cstheme="minorHAnsi"/>
          <w:sz w:val="24"/>
          <w:lang w:val="ca-ES"/>
        </w:rPr>
        <w:t>)</w:t>
      </w:r>
      <w:r w:rsidR="00C14095" w:rsidRPr="00687E0B">
        <w:rPr>
          <w:rFonts w:asciiTheme="minorHAnsi" w:hAnsiTheme="minorHAnsi" w:cstheme="minorHAnsi"/>
          <w:sz w:val="24"/>
          <w:lang w:val="ca-ES"/>
        </w:rPr>
        <w:t>. Entre aquests factors hi trobem l’increment de la part de la població amb risc per motiu d’edat</w:t>
      </w:r>
      <w:r w:rsidR="00951445" w:rsidRPr="00687E0B">
        <w:rPr>
          <w:rFonts w:asciiTheme="minorHAnsi" w:hAnsiTheme="minorHAnsi" w:cstheme="minorHAnsi"/>
          <w:sz w:val="24"/>
          <w:lang w:val="ca-ES"/>
        </w:rPr>
        <w:t xml:space="preserve"> (</w:t>
      </w:r>
      <w:r w:rsidR="00B97DA8" w:rsidRPr="00687E0B">
        <w:rPr>
          <w:rFonts w:asciiTheme="minorHAnsi" w:hAnsiTheme="minorHAnsi" w:cstheme="minorHAnsi"/>
          <w:sz w:val="24"/>
          <w:lang w:val="ca-ES"/>
        </w:rPr>
        <w:t>5)</w:t>
      </w:r>
      <w:r w:rsidR="00C14095" w:rsidRPr="00687E0B">
        <w:rPr>
          <w:rFonts w:asciiTheme="minorHAnsi" w:hAnsiTheme="minorHAnsi" w:cstheme="minorHAnsi"/>
          <w:sz w:val="24"/>
          <w:lang w:val="ca-ES"/>
        </w:rPr>
        <w:t>; les dades ens indiquen que cada cop hi ha més gent gran, estrat de la població en el que la diabetis tipus 2 és més prevalent. Un altre factor és la millora en l’atenció de salut en el</w:t>
      </w:r>
      <w:r w:rsidR="0060321D" w:rsidRPr="00687E0B">
        <w:rPr>
          <w:rFonts w:asciiTheme="minorHAnsi" w:hAnsiTheme="minorHAnsi" w:cstheme="minorHAnsi"/>
          <w:sz w:val="24"/>
          <w:lang w:val="ca-ES"/>
        </w:rPr>
        <w:t>s pacients amb diabetis tipus 2</w:t>
      </w:r>
      <w:r w:rsidR="00C14095" w:rsidRPr="00687E0B">
        <w:rPr>
          <w:rFonts w:asciiTheme="minorHAnsi" w:hAnsiTheme="minorHAnsi" w:cstheme="minorHAnsi"/>
          <w:sz w:val="24"/>
          <w:lang w:val="ca-ES"/>
        </w:rPr>
        <w:t xml:space="preserve"> que fa que la seva mortalitat pugui reduir-se i, per tant, contribuir a incrementar la </w:t>
      </w:r>
      <w:r w:rsidR="005F3C54" w:rsidRPr="00687E0B">
        <w:rPr>
          <w:rFonts w:asciiTheme="minorHAnsi" w:hAnsiTheme="minorHAnsi" w:cstheme="minorHAnsi"/>
          <w:sz w:val="24"/>
          <w:lang w:val="ca-ES"/>
        </w:rPr>
        <w:t>seva prevalènça</w:t>
      </w:r>
      <w:r w:rsidR="00C14095" w:rsidRPr="00687E0B">
        <w:rPr>
          <w:rFonts w:asciiTheme="minorHAnsi" w:hAnsiTheme="minorHAnsi" w:cstheme="minorHAnsi"/>
          <w:sz w:val="24"/>
          <w:lang w:val="ca-ES"/>
        </w:rPr>
        <w:t xml:space="preserve"> </w:t>
      </w:r>
      <w:r w:rsidR="0060321D" w:rsidRPr="00687E0B">
        <w:rPr>
          <w:rFonts w:asciiTheme="minorHAnsi" w:hAnsiTheme="minorHAnsi" w:cstheme="minorHAnsi"/>
          <w:sz w:val="24"/>
          <w:lang w:val="ca-ES"/>
        </w:rPr>
        <w:t>(</w:t>
      </w:r>
      <w:r w:rsidR="00B97DA8" w:rsidRPr="00687E0B">
        <w:rPr>
          <w:rFonts w:asciiTheme="minorHAnsi" w:hAnsiTheme="minorHAnsi" w:cstheme="minorHAnsi"/>
          <w:sz w:val="24"/>
          <w:lang w:val="ca-ES"/>
        </w:rPr>
        <w:t>6)</w:t>
      </w:r>
      <w:r w:rsidR="00C14095" w:rsidRPr="00687E0B">
        <w:rPr>
          <w:rFonts w:asciiTheme="minorHAnsi" w:hAnsiTheme="minorHAnsi" w:cstheme="minorHAnsi"/>
          <w:sz w:val="24"/>
          <w:lang w:val="ca-ES"/>
        </w:rPr>
        <w:t xml:space="preserve">. Finalment, una altre factor que hi pot contribuir són els canvis en les pràctiques de </w:t>
      </w:r>
      <w:r w:rsidR="005F3C54" w:rsidRPr="00687E0B">
        <w:rPr>
          <w:rFonts w:asciiTheme="minorHAnsi" w:hAnsiTheme="minorHAnsi" w:cstheme="minorHAnsi"/>
          <w:sz w:val="24"/>
          <w:lang w:val="ca-ES"/>
        </w:rPr>
        <w:t>cribratge</w:t>
      </w:r>
      <w:r w:rsidR="00C14095" w:rsidRPr="00687E0B">
        <w:rPr>
          <w:rFonts w:asciiTheme="minorHAnsi" w:hAnsiTheme="minorHAnsi" w:cstheme="minorHAnsi"/>
          <w:sz w:val="24"/>
          <w:lang w:val="ca-ES"/>
        </w:rPr>
        <w:t xml:space="preserve"> de la diabetis; es prou conegut el fet que hi ha una part significativa, entorn a un 30%, dels casos de diabetis tipus 2 que resten no diagnosticats, i l’increment de la pressió de les polítiques de </w:t>
      </w:r>
      <w:r w:rsidR="005F3C54" w:rsidRPr="00687E0B">
        <w:rPr>
          <w:rFonts w:asciiTheme="minorHAnsi" w:hAnsiTheme="minorHAnsi" w:cstheme="minorHAnsi"/>
          <w:sz w:val="24"/>
          <w:lang w:val="ca-ES"/>
        </w:rPr>
        <w:t>cribratge</w:t>
      </w:r>
      <w:r w:rsidR="00C14095" w:rsidRPr="00687E0B">
        <w:rPr>
          <w:rFonts w:asciiTheme="minorHAnsi" w:hAnsiTheme="minorHAnsi" w:cstheme="minorHAnsi"/>
          <w:sz w:val="24"/>
          <w:lang w:val="ca-ES"/>
        </w:rPr>
        <w:t xml:space="preserve"> amb la corresponent identificació de nous casos pot produir també un increment de la incidència coneguda</w:t>
      </w:r>
      <w:r w:rsidR="00C84F93" w:rsidRPr="00687E0B">
        <w:rPr>
          <w:rFonts w:asciiTheme="minorHAnsi" w:hAnsiTheme="minorHAnsi" w:cstheme="minorHAnsi"/>
          <w:sz w:val="24"/>
          <w:lang w:val="ca-ES"/>
        </w:rPr>
        <w:t xml:space="preserve"> (7)</w:t>
      </w:r>
      <w:r w:rsidR="00C14095" w:rsidRPr="00687E0B">
        <w:rPr>
          <w:rFonts w:asciiTheme="minorHAnsi" w:hAnsiTheme="minorHAnsi" w:cstheme="minorHAnsi"/>
          <w:sz w:val="24"/>
          <w:lang w:val="ca-ES"/>
        </w:rPr>
        <w:t>.</w:t>
      </w:r>
    </w:p>
    <w:p w14:paraId="0988A725" w14:textId="4573B0CB" w:rsidR="00B12035" w:rsidRPr="00687E0B" w:rsidRDefault="00C14095" w:rsidP="009B7A54">
      <w:pPr>
        <w:spacing w:after="120" w:line="276" w:lineRule="auto"/>
        <w:jc w:val="both"/>
        <w:rPr>
          <w:rFonts w:asciiTheme="minorHAnsi" w:hAnsiTheme="minorHAnsi" w:cstheme="minorHAnsi"/>
          <w:sz w:val="24"/>
          <w:lang w:val="ca-ES"/>
        </w:rPr>
      </w:pPr>
      <w:r w:rsidRPr="00687E0B">
        <w:rPr>
          <w:rFonts w:asciiTheme="minorHAnsi" w:hAnsiTheme="minorHAnsi" w:cstheme="minorHAnsi"/>
          <w:sz w:val="24"/>
          <w:lang w:val="ca-ES"/>
        </w:rPr>
        <w:t xml:space="preserve">El Grup DAP_CAT ja havia plantejat des de l’inici de l’activitat en recerca en diabetis amb SIDIAP la possibilitat de realitzar un estudi d’incidència de la diabetis mellitus </w:t>
      </w:r>
      <w:r w:rsidRPr="00687E0B">
        <w:rPr>
          <w:rFonts w:asciiTheme="minorHAnsi" w:hAnsiTheme="minorHAnsi" w:cstheme="minorHAnsi"/>
          <w:sz w:val="24"/>
          <w:lang w:val="ca-ES"/>
        </w:rPr>
        <w:lastRenderedPageBreak/>
        <w:t>tipus 2. El nostre grup col·labora des de fa un temps amb grups internacionals, i en una reunió mantinguda al mes de juny amb un dels grups col·laboradors, el de la Universitat de Leicester, se’ns fa posar sobre la taula la possibilitat d’afegir-nos a un estudi a nivell global sobre la incidè</w:t>
      </w:r>
      <w:r w:rsidR="005D63F1" w:rsidRPr="00687E0B">
        <w:rPr>
          <w:rFonts w:asciiTheme="minorHAnsi" w:hAnsiTheme="minorHAnsi" w:cstheme="minorHAnsi"/>
          <w:sz w:val="24"/>
          <w:lang w:val="ca-ES"/>
        </w:rPr>
        <w:t xml:space="preserve">ncia de diabetis tipus 2. El projecte GLOBALDIAB està liderat per la Professora Dianna Magliano de la Monash University, que pertany a un dels centres més reputats des de fa molts anys a nivell mundial en l’epidemiologia de la diabetis. En reunió amb aquesta investigadora, i el Professor Jonathan Shaw del mateix centre, es va veure prou factible la nostra candidatura a participar, i se’ns va enviar la invitació formal a mitjans de juny de 2017. </w:t>
      </w:r>
      <w:r w:rsidR="00D12B49" w:rsidRPr="00687E0B">
        <w:rPr>
          <w:rFonts w:asciiTheme="minorHAnsi" w:hAnsiTheme="minorHAnsi" w:cstheme="minorHAnsi"/>
          <w:sz w:val="24"/>
          <w:lang w:val="ca-ES"/>
        </w:rPr>
        <w:t xml:space="preserve">En la documentació adjunta s’inclou el protocol de l’estudi, en el que encara no consta la </w:t>
      </w:r>
      <w:r w:rsidR="009B3AF0" w:rsidRPr="00687E0B">
        <w:rPr>
          <w:rFonts w:asciiTheme="minorHAnsi" w:hAnsiTheme="minorHAnsi" w:cstheme="minorHAnsi"/>
          <w:sz w:val="24"/>
          <w:lang w:val="ca-ES"/>
        </w:rPr>
        <w:t xml:space="preserve">participació de la </w:t>
      </w:r>
      <w:r w:rsidR="00D12B49" w:rsidRPr="00687E0B">
        <w:rPr>
          <w:rFonts w:asciiTheme="minorHAnsi" w:hAnsiTheme="minorHAnsi" w:cstheme="minorHAnsi"/>
          <w:sz w:val="24"/>
          <w:lang w:val="ca-ES"/>
        </w:rPr>
        <w:t>base de dades SIDIAP doncs no tenim encara l’aprovació dels comitès científic i ètic de l’IDI</w:t>
      </w:r>
      <w:r w:rsidR="0021262E" w:rsidRPr="00687E0B">
        <w:rPr>
          <w:rFonts w:asciiTheme="minorHAnsi" w:hAnsiTheme="minorHAnsi" w:cstheme="minorHAnsi"/>
          <w:sz w:val="24"/>
          <w:lang w:val="ca-ES"/>
        </w:rPr>
        <w:t>A</w:t>
      </w:r>
      <w:r w:rsidR="00D12B49" w:rsidRPr="00687E0B">
        <w:rPr>
          <w:rFonts w:asciiTheme="minorHAnsi" w:hAnsiTheme="minorHAnsi" w:cstheme="minorHAnsi"/>
          <w:sz w:val="24"/>
          <w:lang w:val="ca-ES"/>
        </w:rPr>
        <w:t xml:space="preserve">P-Jordi Gol. </w:t>
      </w:r>
      <w:r w:rsidR="005D63F1" w:rsidRPr="00687E0B">
        <w:rPr>
          <w:rFonts w:asciiTheme="minorHAnsi" w:hAnsiTheme="minorHAnsi" w:cstheme="minorHAnsi"/>
          <w:sz w:val="24"/>
          <w:lang w:val="ca-ES"/>
        </w:rPr>
        <w:t xml:space="preserve">Aquesta col·laboració té pel grup, i creiem que per l’IDIAP, un elevat valor afegit i ens ofereix la oportunitat de conèixer dades sobre la incidència i la mortalitat molt importants, especialment per saber de manera precisa l’impacte que està tenint actualment la malaltia. </w:t>
      </w:r>
    </w:p>
    <w:p w14:paraId="025232F7" w14:textId="6728BBE4" w:rsidR="00AE4279" w:rsidRPr="00687E0B" w:rsidRDefault="00AE4279" w:rsidP="009B7A54">
      <w:pPr>
        <w:spacing w:after="120" w:line="276" w:lineRule="auto"/>
        <w:jc w:val="both"/>
        <w:rPr>
          <w:rFonts w:asciiTheme="minorHAnsi" w:hAnsiTheme="minorHAnsi" w:cstheme="minorHAnsi"/>
          <w:sz w:val="24"/>
          <w:lang w:val="ca-ES"/>
        </w:rPr>
      </w:pPr>
      <w:r w:rsidRPr="00687E0B">
        <w:rPr>
          <w:rFonts w:asciiTheme="minorHAnsi" w:hAnsiTheme="minorHAnsi" w:cstheme="minorHAnsi"/>
          <w:sz w:val="24"/>
          <w:lang w:val="ca-ES"/>
        </w:rPr>
        <w:t xml:space="preserve">Recentment s’han publicat les dades d’incidència de la diabetis (8) i de la mortalitat en pacients amb diabetis en comparació amb la població general (9) </w:t>
      </w:r>
      <w:r w:rsidR="00C36A6E" w:rsidRPr="00687E0B">
        <w:rPr>
          <w:rFonts w:asciiTheme="minorHAnsi" w:hAnsiTheme="minorHAnsi" w:cstheme="minorHAnsi"/>
          <w:sz w:val="24"/>
          <w:lang w:val="ca-ES"/>
        </w:rPr>
        <w:t>en el projecte internacional GLOBALDIAB que inclou 2</w:t>
      </w:r>
      <w:r w:rsidR="001A7042" w:rsidRPr="00687E0B">
        <w:rPr>
          <w:rFonts w:asciiTheme="minorHAnsi" w:hAnsiTheme="minorHAnsi" w:cstheme="minorHAnsi"/>
          <w:sz w:val="24"/>
          <w:lang w:val="ca-ES"/>
        </w:rPr>
        <w:t>4</w:t>
      </w:r>
      <w:r w:rsidR="00C36A6E" w:rsidRPr="00687E0B">
        <w:rPr>
          <w:rFonts w:asciiTheme="minorHAnsi" w:hAnsiTheme="minorHAnsi" w:cstheme="minorHAnsi"/>
          <w:sz w:val="24"/>
          <w:lang w:val="ca-ES"/>
        </w:rPr>
        <w:t xml:space="preserve"> bases de dades poblacional</w:t>
      </w:r>
      <w:r w:rsidR="001A7042" w:rsidRPr="00687E0B">
        <w:rPr>
          <w:rFonts w:asciiTheme="minorHAnsi" w:hAnsiTheme="minorHAnsi" w:cstheme="minorHAnsi"/>
          <w:sz w:val="24"/>
          <w:lang w:val="ca-ES"/>
        </w:rPr>
        <w:t>s</w:t>
      </w:r>
      <w:r w:rsidR="00C36A6E" w:rsidRPr="00687E0B">
        <w:rPr>
          <w:rFonts w:asciiTheme="minorHAnsi" w:hAnsiTheme="minorHAnsi" w:cstheme="minorHAnsi"/>
          <w:sz w:val="24"/>
          <w:lang w:val="ca-ES"/>
        </w:rPr>
        <w:t xml:space="preserve">. </w:t>
      </w:r>
      <w:r w:rsidRPr="00687E0B">
        <w:rPr>
          <w:rFonts w:asciiTheme="minorHAnsi" w:hAnsiTheme="minorHAnsi" w:cstheme="minorHAnsi"/>
          <w:sz w:val="24"/>
          <w:lang w:val="ca-ES"/>
        </w:rPr>
        <w:t xml:space="preserve">Aquestes ultimes dades </w:t>
      </w:r>
      <w:r w:rsidR="00C36A6E" w:rsidRPr="00687E0B">
        <w:rPr>
          <w:rFonts w:asciiTheme="minorHAnsi" w:hAnsiTheme="minorHAnsi" w:cstheme="minorHAnsi"/>
          <w:sz w:val="24"/>
          <w:lang w:val="ca-ES"/>
        </w:rPr>
        <w:t>presenten</w:t>
      </w:r>
      <w:r w:rsidRPr="00687E0B">
        <w:rPr>
          <w:rFonts w:asciiTheme="minorHAnsi" w:hAnsiTheme="minorHAnsi" w:cstheme="minorHAnsi"/>
          <w:sz w:val="24"/>
          <w:lang w:val="ca-ES"/>
        </w:rPr>
        <w:t xml:space="preserve"> una reducció de la mortalitat entre els any 2007 a 2016</w:t>
      </w:r>
      <w:r w:rsidR="00C36A6E" w:rsidRPr="00687E0B">
        <w:rPr>
          <w:rFonts w:asciiTheme="minorHAnsi" w:hAnsiTheme="minorHAnsi" w:cstheme="minorHAnsi"/>
          <w:sz w:val="24"/>
          <w:lang w:val="ca-ES"/>
        </w:rPr>
        <w:t xml:space="preserve"> en els pacients amb diabetis</w:t>
      </w:r>
      <w:r w:rsidRPr="00687E0B">
        <w:rPr>
          <w:rFonts w:asciiTheme="minorHAnsi" w:hAnsiTheme="minorHAnsi" w:cstheme="minorHAnsi"/>
          <w:sz w:val="24"/>
          <w:lang w:val="ca-ES"/>
        </w:rPr>
        <w:t xml:space="preserve">, inclús superior a la de la observada en la població general </w:t>
      </w:r>
      <w:r w:rsidR="00C36A6E" w:rsidRPr="00687E0B">
        <w:rPr>
          <w:rFonts w:asciiTheme="minorHAnsi" w:hAnsiTheme="minorHAnsi" w:cstheme="minorHAnsi"/>
          <w:sz w:val="24"/>
          <w:lang w:val="ca-ES"/>
        </w:rPr>
        <w:t xml:space="preserve">catalana </w:t>
      </w:r>
      <w:r w:rsidRPr="00687E0B">
        <w:rPr>
          <w:rFonts w:asciiTheme="minorHAnsi" w:hAnsiTheme="minorHAnsi" w:cstheme="minorHAnsi"/>
          <w:sz w:val="24"/>
          <w:lang w:val="ca-ES"/>
        </w:rPr>
        <w:t>que poden explicar-se parcialment per les millores en els control dels factors  de risc cardiovascular</w:t>
      </w:r>
      <w:r w:rsidR="00C36A6E" w:rsidRPr="00687E0B">
        <w:rPr>
          <w:rFonts w:asciiTheme="minorHAnsi" w:hAnsiTheme="minorHAnsi" w:cstheme="minorHAnsi"/>
          <w:sz w:val="24"/>
          <w:lang w:val="ca-ES"/>
        </w:rPr>
        <w:t xml:space="preserve"> i del registre a l’ECAP</w:t>
      </w:r>
      <w:r w:rsidRPr="00687E0B">
        <w:rPr>
          <w:rFonts w:asciiTheme="minorHAnsi" w:hAnsiTheme="minorHAnsi" w:cstheme="minorHAnsi"/>
          <w:sz w:val="24"/>
          <w:lang w:val="ca-ES"/>
        </w:rPr>
        <w:t>, però també pel progressiu avançament en el diagnòstic en els últims anys (cada vegada mes joves) i els canvis en els criteris diagnòstics de la diabetis (incorporació de la HbA1c com a criteri diagnòstic)</w:t>
      </w:r>
      <w:r w:rsidR="00C36A6E" w:rsidRPr="00687E0B">
        <w:rPr>
          <w:rFonts w:asciiTheme="minorHAnsi" w:hAnsiTheme="minorHAnsi" w:cstheme="minorHAnsi"/>
          <w:sz w:val="24"/>
          <w:lang w:val="ca-ES"/>
        </w:rPr>
        <w:t>. Aquesta tendència</w:t>
      </w:r>
      <w:r w:rsidRPr="00687E0B">
        <w:rPr>
          <w:rFonts w:asciiTheme="minorHAnsi" w:hAnsiTheme="minorHAnsi" w:cstheme="minorHAnsi"/>
          <w:sz w:val="24"/>
          <w:lang w:val="ca-ES"/>
        </w:rPr>
        <w:t xml:space="preserve"> requereix</w:t>
      </w:r>
      <w:r w:rsidR="00C36A6E" w:rsidRPr="00687E0B">
        <w:rPr>
          <w:rFonts w:asciiTheme="minorHAnsi" w:hAnsiTheme="minorHAnsi" w:cstheme="minorHAnsi"/>
          <w:sz w:val="24"/>
          <w:lang w:val="ca-ES"/>
        </w:rPr>
        <w:t xml:space="preserve"> una</w:t>
      </w:r>
      <w:r w:rsidRPr="00687E0B">
        <w:rPr>
          <w:rFonts w:asciiTheme="minorHAnsi" w:hAnsiTheme="minorHAnsi" w:cstheme="minorHAnsi"/>
          <w:sz w:val="24"/>
          <w:lang w:val="ca-ES"/>
        </w:rPr>
        <w:t xml:space="preserve"> confirmació en un període de seguiment més llarg. De fet en una altra publicació recent del grup (10), amb dades de SIDIAP des de 2007 a 2018 s’ha observat un estancament en la millora del control dels factors de risc a partir de 2013</w:t>
      </w:r>
      <w:r w:rsidR="00C36A6E" w:rsidRPr="00687E0B">
        <w:rPr>
          <w:rFonts w:asciiTheme="minorHAnsi" w:hAnsiTheme="minorHAnsi" w:cstheme="minorHAnsi"/>
          <w:sz w:val="24"/>
          <w:lang w:val="ca-ES"/>
        </w:rPr>
        <w:t xml:space="preserve">, el que podria </w:t>
      </w:r>
      <w:r w:rsidR="001929DE" w:rsidRPr="00687E0B">
        <w:rPr>
          <w:rFonts w:asciiTheme="minorHAnsi" w:hAnsiTheme="minorHAnsi" w:cstheme="minorHAnsi"/>
          <w:sz w:val="24"/>
          <w:lang w:val="ca-ES"/>
        </w:rPr>
        <w:t>traduir-se</w:t>
      </w:r>
      <w:r w:rsidR="00C36A6E" w:rsidRPr="00687E0B">
        <w:rPr>
          <w:rFonts w:asciiTheme="minorHAnsi" w:hAnsiTheme="minorHAnsi" w:cstheme="minorHAnsi"/>
          <w:sz w:val="24"/>
          <w:lang w:val="ca-ES"/>
        </w:rPr>
        <w:t xml:space="preserve"> en un </w:t>
      </w:r>
      <w:r w:rsidR="001929DE" w:rsidRPr="00687E0B">
        <w:rPr>
          <w:rFonts w:asciiTheme="minorHAnsi" w:hAnsiTheme="minorHAnsi" w:cstheme="minorHAnsi"/>
          <w:sz w:val="24"/>
          <w:lang w:val="ca-ES"/>
        </w:rPr>
        <w:t>alentiment</w:t>
      </w:r>
      <w:r w:rsidR="00C36A6E" w:rsidRPr="00687E0B">
        <w:rPr>
          <w:rFonts w:asciiTheme="minorHAnsi" w:hAnsiTheme="minorHAnsi" w:cstheme="minorHAnsi"/>
          <w:sz w:val="24"/>
          <w:lang w:val="ca-ES"/>
        </w:rPr>
        <w:t xml:space="preserve"> en la millora de la tendència</w:t>
      </w:r>
      <w:r w:rsidRPr="00687E0B">
        <w:rPr>
          <w:rFonts w:asciiTheme="minorHAnsi" w:hAnsiTheme="minorHAnsi" w:cstheme="minorHAnsi"/>
          <w:sz w:val="24"/>
          <w:lang w:val="ca-ES"/>
        </w:rPr>
        <w:t xml:space="preserve">. Per aquest motiu, </w:t>
      </w:r>
      <w:r w:rsidR="00C36A6E" w:rsidRPr="00687E0B">
        <w:rPr>
          <w:rFonts w:asciiTheme="minorHAnsi" w:hAnsiTheme="minorHAnsi" w:cstheme="minorHAnsi"/>
          <w:sz w:val="24"/>
          <w:lang w:val="ca-ES"/>
        </w:rPr>
        <w:t xml:space="preserve"> atenen</w:t>
      </w:r>
      <w:r w:rsidRPr="00687E0B">
        <w:rPr>
          <w:rFonts w:asciiTheme="minorHAnsi" w:hAnsiTheme="minorHAnsi" w:cstheme="minorHAnsi"/>
          <w:sz w:val="24"/>
          <w:lang w:val="ca-ES"/>
        </w:rPr>
        <w:t xml:space="preserve"> la petició de la directora del projecte internacional </w:t>
      </w:r>
      <w:r w:rsidR="00073E0D" w:rsidRPr="00687E0B">
        <w:rPr>
          <w:rFonts w:asciiTheme="minorHAnsi" w:hAnsiTheme="minorHAnsi" w:cstheme="minorHAnsi"/>
          <w:sz w:val="24"/>
          <w:lang w:val="ca-ES"/>
        </w:rPr>
        <w:t xml:space="preserve">GLOBALDIAB </w:t>
      </w:r>
      <w:r w:rsidRPr="00687E0B">
        <w:rPr>
          <w:rFonts w:asciiTheme="minorHAnsi" w:hAnsiTheme="minorHAnsi" w:cstheme="minorHAnsi"/>
          <w:sz w:val="24"/>
          <w:lang w:val="ca-ES"/>
        </w:rPr>
        <w:t xml:space="preserve">(Dra. Magliano) </w:t>
      </w:r>
      <w:r w:rsidR="00C36A6E" w:rsidRPr="00687E0B">
        <w:rPr>
          <w:rFonts w:asciiTheme="minorHAnsi" w:hAnsiTheme="minorHAnsi" w:cstheme="minorHAnsi"/>
          <w:sz w:val="24"/>
          <w:lang w:val="ca-ES"/>
        </w:rPr>
        <w:t xml:space="preserve">demanem una nova extracció de dades amb la finalitat de </w:t>
      </w:r>
      <w:r w:rsidRPr="00687E0B">
        <w:rPr>
          <w:rFonts w:asciiTheme="minorHAnsi" w:hAnsiTheme="minorHAnsi" w:cstheme="minorHAnsi"/>
          <w:sz w:val="24"/>
          <w:lang w:val="ca-ES"/>
        </w:rPr>
        <w:t xml:space="preserve">perllongar el període d’observació de la incidència i mortalitat de la diabetis fins a finals de 2021 per confirmar la tendència a la reducció </w:t>
      </w:r>
      <w:r w:rsidR="00C36A6E" w:rsidRPr="00687E0B">
        <w:rPr>
          <w:rFonts w:asciiTheme="minorHAnsi" w:hAnsiTheme="minorHAnsi" w:cstheme="minorHAnsi"/>
          <w:sz w:val="24"/>
          <w:lang w:val="ca-ES"/>
        </w:rPr>
        <w:t>observada durant el període 2007 a 2016. Aquesta extracció hauria de ser del període complet (no només de 2018 a 2021) dona</w:t>
      </w:r>
      <w:r w:rsidR="001929DE" w:rsidRPr="00687E0B">
        <w:rPr>
          <w:rFonts w:asciiTheme="minorHAnsi" w:hAnsiTheme="minorHAnsi" w:cstheme="minorHAnsi"/>
          <w:sz w:val="24"/>
          <w:lang w:val="ca-ES"/>
        </w:rPr>
        <w:t>da</w:t>
      </w:r>
      <w:r w:rsidR="00C36A6E" w:rsidRPr="00687E0B">
        <w:rPr>
          <w:rFonts w:asciiTheme="minorHAnsi" w:hAnsiTheme="minorHAnsi" w:cstheme="minorHAnsi"/>
          <w:sz w:val="24"/>
          <w:lang w:val="ca-ES"/>
        </w:rPr>
        <w:t xml:space="preserve"> la variabilitat dinàmica de la base de dades. </w:t>
      </w:r>
    </w:p>
    <w:p w14:paraId="2D361C36" w14:textId="77777777" w:rsidR="009F35E9" w:rsidRPr="00BC1452" w:rsidRDefault="009F35E9" w:rsidP="009F35E9">
      <w:pPr>
        <w:spacing w:line="276" w:lineRule="auto"/>
        <w:rPr>
          <w:rFonts w:asciiTheme="minorHAnsi" w:hAnsiTheme="minorHAnsi" w:cstheme="minorHAnsi"/>
          <w:sz w:val="24"/>
          <w:lang w:val="ca-ES"/>
        </w:rPr>
      </w:pPr>
    </w:p>
    <w:p w14:paraId="61913B3B" w14:textId="77777777" w:rsidR="009F35E9" w:rsidRPr="00BC1452" w:rsidRDefault="009F35E9" w:rsidP="009F35E9">
      <w:pPr>
        <w:spacing w:line="276" w:lineRule="auto"/>
        <w:rPr>
          <w:rFonts w:asciiTheme="minorHAnsi" w:hAnsiTheme="minorHAnsi" w:cstheme="minorHAnsi"/>
          <w:b/>
          <w:sz w:val="24"/>
          <w:lang w:val="ca-ES"/>
        </w:rPr>
      </w:pPr>
    </w:p>
    <w:p w14:paraId="1B9A1F14" w14:textId="77777777" w:rsidR="009F35E9" w:rsidRPr="00BC1452" w:rsidRDefault="009F35E9" w:rsidP="009F35E9">
      <w:pPr>
        <w:spacing w:after="200" w:line="276" w:lineRule="auto"/>
        <w:rPr>
          <w:rFonts w:asciiTheme="minorHAnsi" w:hAnsiTheme="minorHAnsi" w:cstheme="minorHAnsi"/>
          <w:b/>
          <w:bCs/>
          <w:sz w:val="24"/>
          <w:szCs w:val="24"/>
          <w:u w:val="single"/>
          <w:lang w:val="ca-ES"/>
        </w:rPr>
      </w:pPr>
      <w:r w:rsidRPr="00BC1452">
        <w:rPr>
          <w:rFonts w:asciiTheme="minorHAnsi" w:hAnsiTheme="minorHAnsi" w:cstheme="minorHAnsi"/>
          <w:b/>
          <w:bCs/>
          <w:sz w:val="24"/>
          <w:szCs w:val="24"/>
          <w:u w:val="single"/>
          <w:lang w:val="ca-ES"/>
        </w:rPr>
        <w:t>Bibliog</w:t>
      </w:r>
      <w:r w:rsidR="000263CA" w:rsidRPr="00BC1452">
        <w:rPr>
          <w:rFonts w:asciiTheme="minorHAnsi" w:hAnsiTheme="minorHAnsi" w:cstheme="minorHAnsi"/>
          <w:b/>
          <w:bCs/>
          <w:sz w:val="24"/>
          <w:szCs w:val="24"/>
          <w:u w:val="single"/>
          <w:lang w:val="ca-ES"/>
        </w:rPr>
        <w:t>rafi</w:t>
      </w:r>
      <w:r w:rsidRPr="00BC1452">
        <w:rPr>
          <w:rFonts w:asciiTheme="minorHAnsi" w:hAnsiTheme="minorHAnsi" w:cstheme="minorHAnsi"/>
          <w:b/>
          <w:bCs/>
          <w:sz w:val="24"/>
          <w:szCs w:val="24"/>
          <w:u w:val="single"/>
          <w:lang w:val="ca-ES"/>
        </w:rPr>
        <w:t>a</w:t>
      </w:r>
    </w:p>
    <w:p w14:paraId="02A6F12D" w14:textId="3F7B919F" w:rsidR="009F35E9" w:rsidRPr="00BC1452" w:rsidRDefault="006D4568" w:rsidP="009F35E9">
      <w:pPr>
        <w:pStyle w:val="ListParagraph"/>
        <w:numPr>
          <w:ilvl w:val="0"/>
          <w:numId w:val="32"/>
        </w:numPr>
        <w:spacing w:line="276" w:lineRule="auto"/>
        <w:rPr>
          <w:rFonts w:asciiTheme="minorHAnsi" w:hAnsiTheme="minorHAnsi" w:cstheme="minorHAnsi"/>
          <w:lang w:val="ca-ES"/>
        </w:rPr>
      </w:pPr>
      <w:r w:rsidRPr="00BC1452">
        <w:rPr>
          <w:rFonts w:asciiTheme="minorHAnsi" w:hAnsiTheme="minorHAnsi" w:cstheme="minorHAnsi"/>
          <w:lang w:val="ca-ES"/>
        </w:rPr>
        <w:t>International Diabetes Federation</w:t>
      </w:r>
      <w:r w:rsidR="00D92269" w:rsidRPr="00BC1452">
        <w:rPr>
          <w:rFonts w:asciiTheme="minorHAnsi" w:hAnsiTheme="minorHAnsi" w:cstheme="minorHAnsi"/>
          <w:lang w:val="ca-ES"/>
        </w:rPr>
        <w:t>.</w:t>
      </w:r>
      <w:r w:rsidRPr="00BC1452">
        <w:rPr>
          <w:rFonts w:asciiTheme="minorHAnsi" w:hAnsiTheme="minorHAnsi" w:cstheme="minorHAnsi"/>
          <w:lang w:val="ca-ES"/>
        </w:rPr>
        <w:t xml:space="preserve"> Diabetes Atlas. </w:t>
      </w:r>
      <w:r w:rsidR="00D92269" w:rsidRPr="00BC1452">
        <w:rPr>
          <w:rFonts w:asciiTheme="minorHAnsi" w:hAnsiTheme="minorHAnsi" w:cstheme="minorHAnsi"/>
          <w:lang w:val="ca-ES"/>
        </w:rPr>
        <w:t xml:space="preserve">2015. Disponible a: </w:t>
      </w:r>
      <w:r w:rsidRPr="00BC1452">
        <w:rPr>
          <w:rFonts w:asciiTheme="minorHAnsi" w:hAnsiTheme="minorHAnsi" w:cstheme="minorHAnsi"/>
          <w:lang w:val="ca-ES"/>
        </w:rPr>
        <w:t xml:space="preserve"> www.diabetesatlas.org</w:t>
      </w:r>
      <w:r w:rsidR="009F35E9" w:rsidRPr="00BC1452">
        <w:rPr>
          <w:rFonts w:asciiTheme="minorHAnsi" w:hAnsiTheme="minorHAnsi" w:cstheme="minorHAnsi"/>
          <w:lang w:val="ca-ES"/>
        </w:rPr>
        <w:t xml:space="preserve">. </w:t>
      </w:r>
    </w:p>
    <w:p w14:paraId="5074052E" w14:textId="29BE1B9C" w:rsidR="00B97DA8" w:rsidRPr="00BC1452" w:rsidRDefault="00B97DA8" w:rsidP="009F35E9">
      <w:pPr>
        <w:pStyle w:val="ListParagraph"/>
        <w:numPr>
          <w:ilvl w:val="0"/>
          <w:numId w:val="32"/>
        </w:numPr>
        <w:spacing w:line="276" w:lineRule="auto"/>
        <w:rPr>
          <w:rFonts w:asciiTheme="minorHAnsi" w:hAnsiTheme="minorHAnsi" w:cstheme="minorHAnsi"/>
          <w:lang w:val="ca-ES"/>
        </w:rPr>
      </w:pPr>
      <w:r w:rsidRPr="00BC1452">
        <w:rPr>
          <w:rFonts w:asciiTheme="minorHAnsi" w:hAnsiTheme="minorHAnsi" w:cstheme="minorHAnsi"/>
          <w:lang w:val="ca-ES"/>
        </w:rPr>
        <w:lastRenderedPageBreak/>
        <w:t xml:space="preserve">Mata-Cases M, </w:t>
      </w:r>
      <w:r w:rsidR="006A61E7" w:rsidRPr="00BC1452">
        <w:rPr>
          <w:rFonts w:asciiTheme="minorHAnsi" w:hAnsiTheme="minorHAnsi" w:cstheme="minorHAnsi"/>
          <w:lang w:val="ca-ES"/>
        </w:rPr>
        <w:t>Franch-Nadal J, Real J, Mauricio D. Glycaemic control and antidiabetic treatment trends in primary care centres in patients with type 2 diabetes mellitus during 2007-2013 in Catalonia: a population-based study. BMJ Open. 2016;6:e012463</w:t>
      </w:r>
    </w:p>
    <w:p w14:paraId="597EF395" w14:textId="20BA4B79" w:rsidR="009F35E9" w:rsidRPr="00BC1452" w:rsidRDefault="00D92269" w:rsidP="009F35E9">
      <w:pPr>
        <w:pStyle w:val="ListParagraph"/>
        <w:numPr>
          <w:ilvl w:val="0"/>
          <w:numId w:val="32"/>
        </w:numPr>
        <w:spacing w:line="276" w:lineRule="auto"/>
        <w:rPr>
          <w:rFonts w:asciiTheme="minorHAnsi" w:hAnsiTheme="minorHAnsi" w:cstheme="minorHAnsi"/>
          <w:lang w:val="ca-ES"/>
        </w:rPr>
      </w:pPr>
      <w:r w:rsidRPr="00BC1452">
        <w:rPr>
          <w:rFonts w:asciiTheme="minorHAnsi" w:hAnsiTheme="minorHAnsi" w:cstheme="minorHAnsi"/>
          <w:lang w:val="ca-ES"/>
        </w:rPr>
        <w:t>Gregg EW, Gu Q, Cheng YJ, et al. Mortality trends in men and women with diabetes, 1971 to 2000. Ann Intern Med 2007;147:149-55</w:t>
      </w:r>
      <w:r w:rsidR="009F35E9" w:rsidRPr="00BC1452">
        <w:rPr>
          <w:rFonts w:asciiTheme="minorHAnsi" w:hAnsiTheme="minorHAnsi" w:cstheme="minorHAnsi"/>
          <w:lang w:val="ca-ES"/>
        </w:rPr>
        <w:t xml:space="preserve"> </w:t>
      </w:r>
    </w:p>
    <w:p w14:paraId="765389B9" w14:textId="452F0DC5" w:rsidR="009F35E9" w:rsidRPr="00BC1452" w:rsidRDefault="00D92269" w:rsidP="009F35E9">
      <w:pPr>
        <w:pStyle w:val="ListParagraph"/>
        <w:numPr>
          <w:ilvl w:val="0"/>
          <w:numId w:val="32"/>
        </w:numPr>
        <w:spacing w:line="276" w:lineRule="auto"/>
        <w:rPr>
          <w:rFonts w:asciiTheme="minorHAnsi" w:hAnsiTheme="minorHAnsi" w:cstheme="minorHAnsi"/>
          <w:lang w:val="ca-ES"/>
        </w:rPr>
      </w:pPr>
      <w:r w:rsidRPr="00BC1452">
        <w:rPr>
          <w:rFonts w:asciiTheme="minorHAnsi" w:hAnsiTheme="minorHAnsi" w:cstheme="minorHAnsi"/>
          <w:lang w:val="ca-ES"/>
        </w:rPr>
        <w:t>Centers for Disease Control Prevalence and incidence of diabetes mellitus - United States, 1980-1987. MMWR  39: 809-812</w:t>
      </w:r>
      <w:r w:rsidR="009F35E9" w:rsidRPr="00BC1452">
        <w:rPr>
          <w:rFonts w:asciiTheme="minorHAnsi" w:hAnsiTheme="minorHAnsi" w:cstheme="minorHAnsi"/>
          <w:lang w:val="ca-ES"/>
        </w:rPr>
        <w:t>.</w:t>
      </w:r>
    </w:p>
    <w:p w14:paraId="7DD772F1" w14:textId="209CBC1E" w:rsidR="009F35E9" w:rsidRPr="00BC1452" w:rsidRDefault="00F54863" w:rsidP="00F54863">
      <w:pPr>
        <w:pStyle w:val="ListParagraph"/>
        <w:numPr>
          <w:ilvl w:val="0"/>
          <w:numId w:val="32"/>
        </w:numPr>
        <w:spacing w:line="276" w:lineRule="auto"/>
        <w:rPr>
          <w:rFonts w:asciiTheme="minorHAnsi" w:hAnsiTheme="minorHAnsi" w:cstheme="minorHAnsi"/>
          <w:lang w:val="ca-ES"/>
        </w:rPr>
      </w:pPr>
      <w:r w:rsidRPr="00BC1452">
        <w:rPr>
          <w:rFonts w:asciiTheme="minorHAnsi" w:hAnsiTheme="minorHAnsi" w:cstheme="minorHAnsi"/>
          <w:lang w:val="ca-ES"/>
        </w:rPr>
        <w:t>Zghebi SS, Steinke DT, Carr MJ, et al. Examining trends in type 2 diabetes incidence, prevalence and mortality in the UK between 2004 and 2014. Diabetes Obes Metab. 2017 Apr 7. doi: 10.1111/dom.12964. [Epub ahead of print]</w:t>
      </w:r>
      <w:r w:rsidR="009F35E9" w:rsidRPr="00BC1452">
        <w:rPr>
          <w:rFonts w:asciiTheme="minorHAnsi" w:hAnsiTheme="minorHAnsi" w:cstheme="minorHAnsi"/>
          <w:lang w:val="ca-ES"/>
        </w:rPr>
        <w:t>.</w:t>
      </w:r>
    </w:p>
    <w:p w14:paraId="4D6187C1" w14:textId="53CEE843" w:rsidR="009F35E9" w:rsidRPr="00BC1452" w:rsidRDefault="00F54863" w:rsidP="009F35E9">
      <w:pPr>
        <w:pStyle w:val="ListParagraph"/>
        <w:numPr>
          <w:ilvl w:val="0"/>
          <w:numId w:val="32"/>
        </w:numPr>
        <w:autoSpaceDE w:val="0"/>
        <w:autoSpaceDN w:val="0"/>
        <w:adjustRightInd w:val="0"/>
        <w:spacing w:line="276" w:lineRule="auto"/>
        <w:rPr>
          <w:rFonts w:asciiTheme="minorHAnsi" w:hAnsiTheme="minorHAnsi" w:cstheme="minorHAnsi"/>
          <w:lang w:val="ca-ES"/>
        </w:rPr>
      </w:pPr>
      <w:r w:rsidRPr="00BC1452">
        <w:rPr>
          <w:rFonts w:asciiTheme="minorHAnsi" w:hAnsiTheme="minorHAnsi" w:cstheme="minorHAnsi"/>
          <w:lang w:val="ca-ES"/>
        </w:rPr>
        <w:t>Evans JMM, Barnett KN, Ogston SA et al. Increasing prevalence of type 2 diabetes in a Scottish population: effect of increasing incidence or decreasing mortality</w:t>
      </w:r>
      <w:r w:rsidR="009F35E9" w:rsidRPr="00BC1452">
        <w:rPr>
          <w:rFonts w:asciiTheme="minorHAnsi" w:hAnsiTheme="minorHAnsi" w:cstheme="minorHAnsi"/>
          <w:lang w:val="ca-ES"/>
        </w:rPr>
        <w:t xml:space="preserve">. </w:t>
      </w:r>
      <w:r w:rsidRPr="00BC1452">
        <w:rPr>
          <w:rFonts w:asciiTheme="minorHAnsi" w:hAnsiTheme="minorHAnsi" w:cstheme="minorHAnsi"/>
          <w:lang w:val="ca-ES"/>
        </w:rPr>
        <w:t>Diabetologia 2007:50:729-32</w:t>
      </w:r>
      <w:r w:rsidR="009F35E9" w:rsidRPr="00BC1452">
        <w:rPr>
          <w:rFonts w:asciiTheme="minorHAnsi" w:hAnsiTheme="minorHAnsi" w:cstheme="minorHAnsi"/>
          <w:lang w:val="ca-ES"/>
        </w:rPr>
        <w:t>.</w:t>
      </w:r>
    </w:p>
    <w:p w14:paraId="31A1C8DC" w14:textId="2721755D" w:rsidR="009F35E9" w:rsidRPr="00BC1452" w:rsidRDefault="00C84F93" w:rsidP="009F35E9">
      <w:pPr>
        <w:pStyle w:val="ListParagraph"/>
        <w:numPr>
          <w:ilvl w:val="0"/>
          <w:numId w:val="32"/>
        </w:numPr>
        <w:autoSpaceDE w:val="0"/>
        <w:autoSpaceDN w:val="0"/>
        <w:adjustRightInd w:val="0"/>
        <w:spacing w:line="276" w:lineRule="auto"/>
        <w:rPr>
          <w:rFonts w:asciiTheme="minorHAnsi" w:hAnsiTheme="minorHAnsi" w:cstheme="minorHAnsi"/>
          <w:lang w:val="ca-ES"/>
        </w:rPr>
      </w:pPr>
      <w:r w:rsidRPr="00687E0B">
        <w:rPr>
          <w:rFonts w:asciiTheme="minorHAnsi" w:eastAsiaTheme="minorHAnsi" w:hAnsiTheme="minorHAnsi" w:cs="QgfccwAdvPTimes"/>
          <w:lang w:val="ca-ES" w:eastAsia="en-US"/>
        </w:rPr>
        <w:t>Brinks R, Bardenheier BH, Hoyer A, et al. Development and demonstration of a state model for the estimation of incidence of partly undetected chronic diseases. BMC Med Res Methodol 2015;15:98.</w:t>
      </w:r>
      <w:r w:rsidR="009F35E9" w:rsidRPr="00687E0B">
        <w:rPr>
          <w:rFonts w:asciiTheme="minorHAnsi" w:eastAsiaTheme="minorHAnsi" w:hAnsiTheme="minorHAnsi" w:cs="QgfccwAdvPTimes"/>
          <w:lang w:val="ca-ES" w:eastAsia="en-US"/>
        </w:rPr>
        <w:t xml:space="preserve"> </w:t>
      </w:r>
    </w:p>
    <w:p w14:paraId="5A013A60" w14:textId="77777777" w:rsidR="00AE4279" w:rsidRPr="00BC1452" w:rsidRDefault="00AE4279" w:rsidP="00BC1452">
      <w:pPr>
        <w:pStyle w:val="ListParagraph"/>
        <w:numPr>
          <w:ilvl w:val="0"/>
          <w:numId w:val="32"/>
        </w:numPr>
        <w:autoSpaceDE w:val="0"/>
        <w:autoSpaceDN w:val="0"/>
        <w:adjustRightInd w:val="0"/>
        <w:spacing w:line="276" w:lineRule="auto"/>
        <w:rPr>
          <w:rFonts w:asciiTheme="minorHAnsi" w:eastAsiaTheme="minorHAnsi" w:hAnsiTheme="minorHAnsi" w:cs="QgfccwAdvPTimes"/>
          <w:lang w:val="ca-ES" w:eastAsia="en-US"/>
        </w:rPr>
      </w:pPr>
      <w:r w:rsidRPr="00BC1452">
        <w:rPr>
          <w:rFonts w:asciiTheme="minorHAnsi" w:eastAsiaTheme="minorHAnsi" w:hAnsiTheme="minorHAnsi" w:cs="QgfccwAdvPTimes"/>
          <w:lang w:val="ca-ES" w:eastAsia="en-US"/>
        </w:rPr>
        <w:t>Magliano DJ, Chen L, Islam RM, Carstensen B, Gregg EW, Pavkov ME, Andes LJ, Balicer R, Baviera M, Boersma-van Dam E, Booth GL, Chan JCN, Chua YX, Fosse-Edorh S, Fuentes S, Gulseth HL, Gurevicius R, Ha KH, Hird TR, Jermendy G, Khalangot MD, Kim DJ, Kiss Z, Kravchenko VI, Leventer-Roberts M, Lin CY, Luk AOY, Mata-Cases M, Mauricio D, Nichols GA, Nielen MM, Pang D, Paul SK, Pelletier C, Pildava S, Porath A, Read SH, Roncaglioni MC, Lopez-Doriga Ruiz P, Shestakova M, Vikulova O, Wang KL, Wild SH, Yekutiel N, Shaw JE. Trends in the incidence of diagnosed diabetes: a multicountry analysis of aggregate data from 22 million diagnoses in high-income and middle-income settings. Lancet Diabetes Endocrinol. 2021 Apr;9(4):203-211. doi: 10.1016/S2213-8587(20)30402-2. Epub 2021 Feb 23.</w:t>
      </w:r>
    </w:p>
    <w:p w14:paraId="0B847340" w14:textId="77777777" w:rsidR="00AE4279" w:rsidRPr="00BC1452" w:rsidRDefault="00AE4279" w:rsidP="00BC1452">
      <w:pPr>
        <w:pStyle w:val="ListParagraph"/>
        <w:numPr>
          <w:ilvl w:val="0"/>
          <w:numId w:val="32"/>
        </w:numPr>
        <w:autoSpaceDE w:val="0"/>
        <w:autoSpaceDN w:val="0"/>
        <w:adjustRightInd w:val="0"/>
        <w:spacing w:line="276" w:lineRule="auto"/>
        <w:rPr>
          <w:rFonts w:asciiTheme="minorHAnsi" w:eastAsiaTheme="minorHAnsi" w:hAnsiTheme="minorHAnsi" w:cs="QgfccwAdvPTimes"/>
          <w:lang w:val="ca-ES" w:eastAsia="en-US"/>
        </w:rPr>
      </w:pPr>
      <w:r w:rsidRPr="00BC1452">
        <w:rPr>
          <w:rFonts w:asciiTheme="minorHAnsi" w:eastAsiaTheme="minorHAnsi" w:hAnsiTheme="minorHAnsi" w:cs="QgfccwAdvPTimes"/>
          <w:lang w:val="ca-ES" w:eastAsia="en-US"/>
        </w:rPr>
        <w:t>Dianna J Magliano; Lei Chen; Bendix Carstensen; Edward W Gregg; Meda E Pavkov; Agus Salim; Linda Andes; Ran Balicer; Marta Baviera; Juliana C N Chan; Yiling Cheng; Helene Gardiner; Hanne Gulseth; Romualdas Gurevicius; Kyoung Hwa Ha; György Jermendy; Dae Jung Kim; Zoltán Kiss; Maya Leventer-Roberts; Chun-Yi Lin; Andrea O Y Luk; Stefan Ma; Manel Mata-Cases; Didac Mauricio; Santa Pildava; Gregory A Nichols; Sarah H Wild; Avi Porath; Stephanie Read; Cynthia Robitaille; Maria Carla Roncaglioni; Paz Lopez-Doriga Ruiz; Kang-Ling Wang; Naama Yekutiel; Jonathan E Shaw. Trends in all-cause mortality among people with diagnosed diabetes in high-income settings: a multicountry analysis of aggregate data. Lancet Diabetes Endocrinol. 2022. Published: January 10, 2022</w:t>
      </w:r>
      <w:r w:rsidRPr="00BC1452">
        <w:rPr>
          <w:rFonts w:cstheme="minorHAnsi"/>
          <w:color w:val="212121"/>
          <w:shd w:val="clear" w:color="auto" w:fill="FFFFFF"/>
          <w:lang w:val="ca-ES"/>
        </w:rPr>
        <w:t xml:space="preserve"> </w:t>
      </w:r>
      <w:r w:rsidRPr="00BC1452">
        <w:rPr>
          <w:rFonts w:asciiTheme="minorHAnsi" w:eastAsiaTheme="minorHAnsi" w:hAnsiTheme="minorHAnsi" w:cs="QgfccwAdvPTimes"/>
          <w:lang w:val="ca-ES" w:eastAsia="en-US"/>
        </w:rPr>
        <w:t>DOI:https://doi.org/10.1016/S2213-8587(21)00327-2</w:t>
      </w:r>
    </w:p>
    <w:p w14:paraId="6C1DF408" w14:textId="77777777" w:rsidR="00C36A6E" w:rsidRPr="00BC1452" w:rsidRDefault="00C36A6E" w:rsidP="00BC1452">
      <w:pPr>
        <w:pStyle w:val="ListParagraph"/>
        <w:numPr>
          <w:ilvl w:val="0"/>
          <w:numId w:val="32"/>
        </w:numPr>
        <w:autoSpaceDE w:val="0"/>
        <w:autoSpaceDN w:val="0"/>
        <w:adjustRightInd w:val="0"/>
        <w:spacing w:line="276" w:lineRule="auto"/>
        <w:rPr>
          <w:rFonts w:asciiTheme="minorHAnsi" w:eastAsiaTheme="minorHAnsi" w:hAnsiTheme="minorHAnsi" w:cs="QgfccwAdvPTimes"/>
          <w:lang w:val="ca-ES" w:eastAsia="en-US"/>
        </w:rPr>
      </w:pPr>
      <w:r w:rsidRPr="00BC1452">
        <w:rPr>
          <w:rFonts w:asciiTheme="minorHAnsi" w:eastAsiaTheme="minorHAnsi" w:hAnsiTheme="minorHAnsi" w:cs="QgfccwAdvPTimes"/>
          <w:lang w:val="ca-ES" w:eastAsia="en-US"/>
        </w:rPr>
        <w:t xml:space="preserve">Manel Mata-Cases, Bogdan Vlacho, Jordi Real, Ramon Puig-Treserra, Magdalena Bundó, Josep Franch-Nadal, Didac Mauricio. Trends in the degree of control and treatment of cardiovascular risk factors in people with type 2 diabetes in a primary </w:t>
      </w:r>
      <w:r w:rsidRPr="00BC1452">
        <w:rPr>
          <w:rFonts w:asciiTheme="minorHAnsi" w:eastAsiaTheme="minorHAnsi" w:hAnsiTheme="minorHAnsi" w:cs="QgfccwAdvPTimes"/>
          <w:lang w:val="ca-ES" w:eastAsia="en-US"/>
        </w:rPr>
        <w:lastRenderedPageBreak/>
        <w:t xml:space="preserve">care setting in Catalonia during 2007-2018. Front. Endocrinol. 2022. Published: January 10, 2022  DOI=10.3389/fendo.2021.810757  </w:t>
      </w:r>
    </w:p>
    <w:p w14:paraId="49A036D8" w14:textId="77777777" w:rsidR="00AE4279" w:rsidRPr="00BC1452" w:rsidRDefault="00AE4279" w:rsidP="00BC1452">
      <w:pPr>
        <w:pStyle w:val="ListParagraph"/>
        <w:autoSpaceDE w:val="0"/>
        <w:autoSpaceDN w:val="0"/>
        <w:adjustRightInd w:val="0"/>
        <w:spacing w:line="276" w:lineRule="auto"/>
        <w:ind w:left="360"/>
        <w:rPr>
          <w:rFonts w:asciiTheme="minorHAnsi" w:hAnsiTheme="minorHAnsi" w:cstheme="minorHAnsi"/>
          <w:lang w:val="ca-ES"/>
        </w:rPr>
      </w:pPr>
    </w:p>
    <w:p w14:paraId="6D27360C" w14:textId="3E9A0961" w:rsidR="009F35E9" w:rsidRPr="00BC1452" w:rsidRDefault="009F35E9" w:rsidP="00C84F93">
      <w:pPr>
        <w:pStyle w:val="ListParagraph"/>
        <w:autoSpaceDE w:val="0"/>
        <w:autoSpaceDN w:val="0"/>
        <w:adjustRightInd w:val="0"/>
        <w:spacing w:line="276" w:lineRule="auto"/>
        <w:ind w:left="360"/>
        <w:rPr>
          <w:rFonts w:asciiTheme="minorHAnsi" w:hAnsiTheme="minorHAnsi" w:cstheme="minorHAnsi"/>
          <w:sz w:val="22"/>
          <w:szCs w:val="22"/>
          <w:lang w:val="ca-ES"/>
        </w:rPr>
      </w:pPr>
    </w:p>
    <w:p w14:paraId="14515D14" w14:textId="77777777" w:rsidR="009F35E9" w:rsidRPr="00BC1452" w:rsidRDefault="009F35E9" w:rsidP="009F35E9">
      <w:pPr>
        <w:spacing w:line="276" w:lineRule="auto"/>
        <w:rPr>
          <w:rFonts w:asciiTheme="minorHAnsi" w:hAnsiTheme="minorHAnsi" w:cstheme="minorHAnsi"/>
          <w:b/>
          <w:sz w:val="24"/>
          <w:lang w:val="ca-ES"/>
        </w:rPr>
      </w:pPr>
    </w:p>
    <w:p w14:paraId="106C7F57" w14:textId="77777777" w:rsidR="009F35E9" w:rsidRPr="00687E0B" w:rsidRDefault="009F35E9">
      <w:pPr>
        <w:spacing w:after="200" w:line="276" w:lineRule="auto"/>
        <w:rPr>
          <w:rFonts w:asciiTheme="minorHAnsi" w:hAnsiTheme="minorHAnsi" w:cstheme="minorHAnsi"/>
          <w:b/>
          <w:sz w:val="24"/>
          <w:lang w:val="ca-ES"/>
        </w:rPr>
      </w:pPr>
      <w:r w:rsidRPr="00BC1452">
        <w:rPr>
          <w:rFonts w:asciiTheme="minorHAnsi" w:hAnsiTheme="minorHAnsi" w:cstheme="minorHAnsi"/>
          <w:b/>
          <w:sz w:val="24"/>
          <w:lang w:val="ca-ES"/>
        </w:rPr>
        <w:br w:type="page"/>
      </w:r>
    </w:p>
    <w:p w14:paraId="6CE1200B" w14:textId="77777777" w:rsidR="00323DB4" w:rsidRPr="00BC1452" w:rsidRDefault="00DE3079" w:rsidP="00512ACD">
      <w:pPr>
        <w:pStyle w:val="ListParagraph"/>
        <w:ind w:left="0"/>
        <w:rPr>
          <w:rFonts w:asciiTheme="minorHAnsi" w:hAnsiTheme="minorHAnsi" w:cs="Calibri"/>
          <w:b/>
          <w:szCs w:val="24"/>
          <w:u w:val="single"/>
          <w:lang w:val="ca-ES"/>
        </w:rPr>
      </w:pPr>
      <w:r w:rsidRPr="00BC1452">
        <w:rPr>
          <w:rFonts w:asciiTheme="minorHAnsi" w:hAnsiTheme="minorHAnsi" w:cs="Calibri"/>
          <w:b/>
          <w:szCs w:val="24"/>
          <w:u w:val="single"/>
          <w:lang w:val="ca-ES"/>
        </w:rPr>
        <w:lastRenderedPageBreak/>
        <w:t>CONSIDERACIONS ÈTIQUES I CONFIDENCIALITAT DE LES DADES</w:t>
      </w:r>
    </w:p>
    <w:p w14:paraId="13972888" w14:textId="77777777" w:rsidR="00283FFD" w:rsidRPr="00687E0B" w:rsidRDefault="00283FFD" w:rsidP="00323DB4">
      <w:pPr>
        <w:tabs>
          <w:tab w:val="left" w:pos="851"/>
        </w:tabs>
        <w:spacing w:line="288" w:lineRule="auto"/>
        <w:jc w:val="both"/>
        <w:rPr>
          <w:rFonts w:asciiTheme="minorHAnsi" w:eastAsia="ヒラギノ角ゴ Pro W3" w:hAnsiTheme="minorHAnsi" w:cs="Arial"/>
          <w:sz w:val="24"/>
          <w:szCs w:val="24"/>
          <w:lang w:val="ca-ES" w:eastAsia="en-US"/>
        </w:rPr>
      </w:pPr>
    </w:p>
    <w:p w14:paraId="28FA977D" w14:textId="4867C2F0" w:rsidR="00512ACD" w:rsidRPr="00687E0B" w:rsidRDefault="00DE3079" w:rsidP="00323DB4">
      <w:pPr>
        <w:tabs>
          <w:tab w:val="left" w:pos="851"/>
        </w:tabs>
        <w:spacing w:line="288" w:lineRule="auto"/>
        <w:jc w:val="both"/>
        <w:rPr>
          <w:rFonts w:asciiTheme="minorHAnsi" w:eastAsia="ヒラギノ角ゴ Pro W3" w:hAnsiTheme="minorHAnsi" w:cs="Arial"/>
          <w:sz w:val="24"/>
          <w:szCs w:val="24"/>
          <w:lang w:val="ca-ES" w:eastAsia="en-US"/>
        </w:rPr>
      </w:pPr>
      <w:r w:rsidRPr="00687E0B">
        <w:rPr>
          <w:rFonts w:asciiTheme="minorHAnsi" w:eastAsia="ヒラギノ角ゴ Pro W3" w:hAnsiTheme="minorHAnsi" w:cs="Arial"/>
          <w:sz w:val="24"/>
          <w:szCs w:val="24"/>
          <w:lang w:val="ca-ES" w:eastAsia="en-US"/>
        </w:rPr>
        <w:t>Los dades</w:t>
      </w:r>
      <w:r w:rsidR="00C77BAA" w:rsidRPr="00687E0B">
        <w:rPr>
          <w:rFonts w:asciiTheme="minorHAnsi" w:eastAsia="ヒラギノ角ゴ Pro W3" w:hAnsiTheme="minorHAnsi" w:cs="Arial"/>
          <w:sz w:val="24"/>
          <w:szCs w:val="24"/>
          <w:lang w:val="ca-ES" w:eastAsia="en-US"/>
        </w:rPr>
        <w:t xml:space="preserve"> del </w:t>
      </w:r>
      <w:r w:rsidRPr="00687E0B">
        <w:rPr>
          <w:rFonts w:asciiTheme="minorHAnsi" w:eastAsia="ヒラギノ角ゴ Pro W3" w:hAnsiTheme="minorHAnsi" w:cs="Arial"/>
          <w:sz w:val="24"/>
          <w:szCs w:val="24"/>
          <w:lang w:val="ca-ES" w:eastAsia="en-US"/>
        </w:rPr>
        <w:t>estudi</w:t>
      </w:r>
      <w:r w:rsidR="00C77BAA" w:rsidRPr="00687E0B">
        <w:rPr>
          <w:rFonts w:asciiTheme="minorHAnsi" w:eastAsia="ヒラギノ角ゴ Pro W3" w:hAnsiTheme="minorHAnsi" w:cs="Arial"/>
          <w:sz w:val="24"/>
          <w:szCs w:val="24"/>
          <w:lang w:val="ca-ES" w:eastAsia="en-US"/>
        </w:rPr>
        <w:t xml:space="preserve"> </w:t>
      </w:r>
      <w:r w:rsidRPr="00687E0B">
        <w:rPr>
          <w:rFonts w:asciiTheme="minorHAnsi" w:eastAsia="ヒラギノ角ゴ Pro W3" w:hAnsiTheme="minorHAnsi" w:cs="Arial"/>
          <w:sz w:val="24"/>
          <w:szCs w:val="24"/>
          <w:lang w:val="ca-ES" w:eastAsia="en-US"/>
        </w:rPr>
        <w:t>ser</w:t>
      </w:r>
      <w:r w:rsidR="00257583" w:rsidRPr="00687E0B">
        <w:rPr>
          <w:rFonts w:asciiTheme="minorHAnsi" w:eastAsia="ヒラギノ角ゴ Pro W3" w:hAnsiTheme="minorHAnsi" w:cs="Arial"/>
          <w:sz w:val="24"/>
          <w:szCs w:val="24"/>
          <w:lang w:val="ca-ES" w:eastAsia="en-US"/>
        </w:rPr>
        <w:t>a</w:t>
      </w:r>
      <w:r w:rsidRPr="00687E0B">
        <w:rPr>
          <w:rFonts w:asciiTheme="minorHAnsi" w:eastAsia="ヒラギノ角ゴ Pro W3" w:hAnsiTheme="minorHAnsi" w:cs="Arial"/>
          <w:sz w:val="24"/>
          <w:szCs w:val="24"/>
          <w:lang w:val="ca-ES" w:eastAsia="en-US"/>
        </w:rPr>
        <w:t xml:space="preserve">n tractades internament pel grup, i no </w:t>
      </w:r>
      <w:r w:rsidR="00257583" w:rsidRPr="00687E0B">
        <w:rPr>
          <w:rFonts w:asciiTheme="minorHAnsi" w:eastAsia="ヒラギノ角ゴ Pro W3" w:hAnsiTheme="minorHAnsi" w:cs="Arial"/>
          <w:sz w:val="24"/>
          <w:szCs w:val="24"/>
          <w:lang w:val="ca-ES" w:eastAsia="en-US"/>
        </w:rPr>
        <w:t>sera</w:t>
      </w:r>
      <w:r w:rsidRPr="00687E0B">
        <w:rPr>
          <w:rFonts w:asciiTheme="minorHAnsi" w:eastAsia="ヒラギノ角ゴ Pro W3" w:hAnsiTheme="minorHAnsi" w:cs="Arial"/>
          <w:sz w:val="24"/>
          <w:szCs w:val="24"/>
          <w:lang w:val="ca-ES" w:eastAsia="en-US"/>
        </w:rPr>
        <w:t xml:space="preserve">n transferides a tercers. Només es remetrà la </w:t>
      </w:r>
      <w:r w:rsidR="00257583" w:rsidRPr="00687E0B">
        <w:rPr>
          <w:rFonts w:asciiTheme="minorHAnsi" w:eastAsia="ヒラギノ角ゴ Pro W3" w:hAnsiTheme="minorHAnsi" w:cs="Arial"/>
          <w:sz w:val="24"/>
          <w:szCs w:val="24"/>
          <w:lang w:val="ca-ES" w:eastAsia="en-US"/>
        </w:rPr>
        <w:t>informació</w:t>
      </w:r>
      <w:r w:rsidRPr="00687E0B">
        <w:rPr>
          <w:rFonts w:asciiTheme="minorHAnsi" w:eastAsia="ヒラギノ角ゴ Pro W3" w:hAnsiTheme="minorHAnsi" w:cs="Arial"/>
          <w:sz w:val="24"/>
          <w:szCs w:val="24"/>
          <w:lang w:val="ca-ES" w:eastAsia="en-US"/>
        </w:rPr>
        <w:t xml:space="preserve"> </w:t>
      </w:r>
      <w:r w:rsidR="00257583" w:rsidRPr="00687E0B">
        <w:rPr>
          <w:rFonts w:asciiTheme="minorHAnsi" w:eastAsia="ヒラギノ角ゴ Pro W3" w:hAnsiTheme="minorHAnsi" w:cs="Arial"/>
          <w:sz w:val="24"/>
          <w:szCs w:val="24"/>
          <w:lang w:val="ca-ES" w:eastAsia="en-US"/>
        </w:rPr>
        <w:t>numè</w:t>
      </w:r>
      <w:r w:rsidRPr="00687E0B">
        <w:rPr>
          <w:rFonts w:asciiTheme="minorHAnsi" w:eastAsia="ヒラギノ角ゴ Pro W3" w:hAnsiTheme="minorHAnsi" w:cs="Arial"/>
          <w:sz w:val="24"/>
          <w:szCs w:val="24"/>
          <w:lang w:val="ca-ES" w:eastAsia="en-US"/>
        </w:rPr>
        <w:t xml:space="preserve">rica </w:t>
      </w:r>
      <w:r w:rsidR="00295862" w:rsidRPr="00687E0B">
        <w:rPr>
          <w:rFonts w:asciiTheme="minorHAnsi" w:eastAsia="ヒラギノ角ゴ Pro W3" w:hAnsiTheme="minorHAnsi" w:cs="Arial"/>
          <w:sz w:val="24"/>
          <w:szCs w:val="24"/>
          <w:lang w:val="ca-ES" w:eastAsia="en-US"/>
        </w:rPr>
        <w:t xml:space="preserve">agrupada per trams d’edat </w:t>
      </w:r>
      <w:r w:rsidRPr="00687E0B">
        <w:rPr>
          <w:rFonts w:asciiTheme="minorHAnsi" w:eastAsia="ヒラギノ角ゴ Pro W3" w:hAnsiTheme="minorHAnsi" w:cs="Arial"/>
          <w:sz w:val="24"/>
          <w:szCs w:val="24"/>
          <w:lang w:val="ca-ES" w:eastAsia="en-US"/>
        </w:rPr>
        <w:t>que consta en el protocol de l’estudi</w:t>
      </w:r>
      <w:r w:rsidR="005F3C54" w:rsidRPr="00687E0B">
        <w:rPr>
          <w:rFonts w:asciiTheme="minorHAnsi" w:eastAsia="ヒラギノ角ゴ Pro W3" w:hAnsiTheme="minorHAnsi" w:cs="Arial"/>
          <w:sz w:val="24"/>
          <w:szCs w:val="24"/>
          <w:lang w:val="ca-ES" w:eastAsia="en-US"/>
        </w:rPr>
        <w:t xml:space="preserve"> i</w:t>
      </w:r>
      <w:r w:rsidR="00295862" w:rsidRPr="00687E0B">
        <w:rPr>
          <w:rFonts w:asciiTheme="minorHAnsi" w:eastAsia="ヒラギノ角ゴ Pro W3" w:hAnsiTheme="minorHAnsi" w:cs="Arial"/>
          <w:sz w:val="24"/>
          <w:szCs w:val="24"/>
          <w:lang w:val="ca-ES" w:eastAsia="en-US"/>
        </w:rPr>
        <w:t>,</w:t>
      </w:r>
      <w:r w:rsidR="005F3C54" w:rsidRPr="00687E0B">
        <w:rPr>
          <w:rFonts w:asciiTheme="minorHAnsi" w:eastAsia="ヒラギノ角ゴ Pro W3" w:hAnsiTheme="minorHAnsi" w:cs="Arial"/>
          <w:sz w:val="24"/>
          <w:szCs w:val="24"/>
          <w:lang w:val="ca-ES" w:eastAsia="en-US"/>
        </w:rPr>
        <w:t xml:space="preserve"> en cap cas</w:t>
      </w:r>
      <w:r w:rsidR="00295862" w:rsidRPr="00687E0B">
        <w:rPr>
          <w:rFonts w:asciiTheme="minorHAnsi" w:eastAsia="ヒラギノ角ゴ Pro W3" w:hAnsiTheme="minorHAnsi" w:cs="Arial"/>
          <w:sz w:val="24"/>
          <w:szCs w:val="24"/>
          <w:lang w:val="ca-ES" w:eastAsia="en-US"/>
        </w:rPr>
        <w:t>,</w:t>
      </w:r>
      <w:r w:rsidR="005F3C54" w:rsidRPr="00687E0B">
        <w:rPr>
          <w:rFonts w:asciiTheme="minorHAnsi" w:eastAsia="ヒラギノ角ゴ Pro W3" w:hAnsiTheme="minorHAnsi" w:cs="Arial"/>
          <w:sz w:val="24"/>
          <w:szCs w:val="24"/>
          <w:lang w:val="ca-ES" w:eastAsia="en-US"/>
        </w:rPr>
        <w:t xml:space="preserve"> dades dels individus</w:t>
      </w:r>
      <w:r w:rsidR="00283FFD" w:rsidRPr="00687E0B">
        <w:rPr>
          <w:rFonts w:asciiTheme="minorHAnsi" w:eastAsia="ヒラギノ角ゴ Pro W3" w:hAnsiTheme="minorHAnsi" w:cs="Arial"/>
          <w:sz w:val="24"/>
          <w:szCs w:val="24"/>
          <w:lang w:val="ca-ES" w:eastAsia="en-US"/>
        </w:rPr>
        <w:t xml:space="preserve">. </w:t>
      </w:r>
    </w:p>
    <w:p w14:paraId="035A0F61" w14:textId="77777777" w:rsidR="00F14134" w:rsidRPr="00687E0B" w:rsidRDefault="00F14134" w:rsidP="00323DB4">
      <w:pPr>
        <w:tabs>
          <w:tab w:val="left" w:pos="851"/>
        </w:tabs>
        <w:spacing w:line="288" w:lineRule="auto"/>
        <w:jc w:val="both"/>
        <w:rPr>
          <w:rFonts w:asciiTheme="minorHAnsi" w:eastAsia="ヒラギノ角ゴ Pro W3" w:hAnsiTheme="minorHAnsi" w:cs="Arial"/>
          <w:sz w:val="24"/>
          <w:szCs w:val="24"/>
          <w:lang w:val="ca-ES" w:eastAsia="en-US"/>
        </w:rPr>
      </w:pPr>
    </w:p>
    <w:p w14:paraId="1FF4D2D8" w14:textId="5693E8E2" w:rsidR="00F14134" w:rsidRPr="00687E0B" w:rsidRDefault="00F14134" w:rsidP="00323DB4">
      <w:pPr>
        <w:tabs>
          <w:tab w:val="left" w:pos="851"/>
        </w:tabs>
        <w:spacing w:line="288" w:lineRule="auto"/>
        <w:jc w:val="both"/>
        <w:rPr>
          <w:rFonts w:asciiTheme="minorHAnsi" w:eastAsia="ヒラギノ角ゴ Pro W3" w:hAnsiTheme="minorHAnsi" w:cs="Arial"/>
          <w:sz w:val="24"/>
          <w:szCs w:val="24"/>
          <w:lang w:val="ca-ES" w:eastAsia="en-US"/>
        </w:rPr>
      </w:pPr>
      <w:r w:rsidRPr="00687E0B">
        <w:rPr>
          <w:rFonts w:asciiTheme="minorHAnsi" w:eastAsia="ヒラギノ角ゴ Pro W3" w:hAnsiTheme="minorHAnsi" w:cs="Arial"/>
          <w:sz w:val="24"/>
          <w:szCs w:val="24"/>
          <w:lang w:val="ca-ES" w:eastAsia="en-US"/>
        </w:rPr>
        <w:t>El protocol versió 1.0 ha estat aprovat amb data 23/10/2021, codi aprovació O17/183</w:t>
      </w:r>
    </w:p>
    <w:p w14:paraId="30926516" w14:textId="77777777" w:rsidR="00512ACD" w:rsidRPr="00687E0B" w:rsidRDefault="00512ACD" w:rsidP="00323DB4">
      <w:pPr>
        <w:tabs>
          <w:tab w:val="left" w:pos="851"/>
        </w:tabs>
        <w:spacing w:line="288" w:lineRule="auto"/>
        <w:jc w:val="both"/>
        <w:rPr>
          <w:rFonts w:asciiTheme="minorHAnsi" w:eastAsia="ヒラギノ角ゴ Pro W3" w:hAnsiTheme="minorHAnsi" w:cs="Arial"/>
          <w:sz w:val="24"/>
          <w:szCs w:val="24"/>
          <w:lang w:val="ca-ES" w:eastAsia="en-US"/>
        </w:rPr>
      </w:pPr>
    </w:p>
    <w:p w14:paraId="66724D6A" w14:textId="77777777" w:rsidR="00F90A37" w:rsidRPr="00687E0B" w:rsidRDefault="00F90A37" w:rsidP="00D6121B">
      <w:pPr>
        <w:rPr>
          <w:rFonts w:asciiTheme="minorHAnsi" w:eastAsia="ヒラギノ角ゴ Pro W3" w:hAnsiTheme="minorHAnsi" w:cs="Arial"/>
          <w:b/>
          <w:sz w:val="24"/>
          <w:szCs w:val="24"/>
          <w:lang w:val="ca-ES" w:eastAsia="en-US"/>
        </w:rPr>
      </w:pPr>
    </w:p>
    <w:p w14:paraId="4A10BEA3" w14:textId="77777777" w:rsidR="008E5C57" w:rsidRPr="00BC1452" w:rsidRDefault="008E5C57" w:rsidP="00F90A37">
      <w:pPr>
        <w:pStyle w:val="ListParagraph"/>
        <w:ind w:left="0"/>
        <w:rPr>
          <w:rFonts w:ascii="Calibri" w:hAnsi="Calibri" w:cs="Calibri"/>
          <w:b/>
          <w:sz w:val="22"/>
          <w:szCs w:val="22"/>
          <w:u w:val="single"/>
          <w:lang w:val="ca-ES"/>
        </w:rPr>
      </w:pPr>
      <w:r w:rsidRPr="00BC1452">
        <w:rPr>
          <w:rFonts w:ascii="Calibri" w:hAnsi="Calibri" w:cs="Calibri"/>
          <w:b/>
          <w:sz w:val="22"/>
          <w:szCs w:val="22"/>
          <w:u w:val="single"/>
          <w:lang w:val="ca-ES"/>
        </w:rPr>
        <w:t>CRONOGRAMA</w:t>
      </w:r>
    </w:p>
    <w:p w14:paraId="7F6E58F7" w14:textId="77777777" w:rsidR="008E5C57" w:rsidRPr="00687E0B" w:rsidRDefault="008E5C57" w:rsidP="008E5C57">
      <w:pPr>
        <w:rPr>
          <w:sz w:val="24"/>
          <w:szCs w:val="24"/>
          <w:lang w:val="ca-ES"/>
        </w:rPr>
      </w:pPr>
    </w:p>
    <w:p w14:paraId="4757EF32" w14:textId="5FB4751F" w:rsidR="00512ACD" w:rsidRPr="00BC1452" w:rsidRDefault="001A551B" w:rsidP="00574EB0">
      <w:pPr>
        <w:pStyle w:val="ListParagraph"/>
        <w:numPr>
          <w:ilvl w:val="0"/>
          <w:numId w:val="43"/>
        </w:numPr>
        <w:rPr>
          <w:rFonts w:ascii="Calibri" w:hAnsi="Calibri" w:cs="Calibri"/>
          <w:szCs w:val="24"/>
          <w:lang w:val="ca-ES"/>
        </w:rPr>
      </w:pPr>
      <w:r w:rsidRPr="00BC1452">
        <w:rPr>
          <w:rFonts w:ascii="Calibri" w:hAnsi="Calibri" w:cs="Calibri"/>
          <w:szCs w:val="24"/>
          <w:lang w:val="ca-ES"/>
        </w:rPr>
        <w:t xml:space="preserve">Setembre 2017: Presentació del projecte al comité científic i CEIC del SIDIAP </w:t>
      </w:r>
    </w:p>
    <w:p w14:paraId="5A00AC71" w14:textId="4391EF44" w:rsidR="001A551B" w:rsidRPr="00BC1452" w:rsidRDefault="001A551B" w:rsidP="00574EB0">
      <w:pPr>
        <w:pStyle w:val="ListParagraph"/>
        <w:numPr>
          <w:ilvl w:val="0"/>
          <w:numId w:val="43"/>
        </w:numPr>
        <w:rPr>
          <w:rFonts w:ascii="Calibri" w:hAnsi="Calibri" w:cs="Calibri"/>
          <w:szCs w:val="24"/>
          <w:lang w:val="ca-ES"/>
        </w:rPr>
      </w:pPr>
      <w:r w:rsidRPr="00BC1452">
        <w:rPr>
          <w:rFonts w:ascii="Calibri" w:hAnsi="Calibri" w:cs="Calibri"/>
          <w:szCs w:val="24"/>
          <w:lang w:val="ca-ES"/>
        </w:rPr>
        <w:t xml:space="preserve">Octubre 2017: Extracció dades </w:t>
      </w:r>
    </w:p>
    <w:p w14:paraId="5094CC4F" w14:textId="08801CF9" w:rsidR="001A551B" w:rsidRPr="00BC1452" w:rsidRDefault="00C62185" w:rsidP="00574EB0">
      <w:pPr>
        <w:pStyle w:val="ListParagraph"/>
        <w:numPr>
          <w:ilvl w:val="0"/>
          <w:numId w:val="43"/>
        </w:numPr>
        <w:rPr>
          <w:rFonts w:ascii="Calibri" w:hAnsi="Calibri" w:cs="Calibri"/>
          <w:szCs w:val="24"/>
          <w:lang w:val="ca-ES"/>
        </w:rPr>
      </w:pPr>
      <w:r w:rsidRPr="00BC1452">
        <w:rPr>
          <w:rFonts w:ascii="Calibri" w:hAnsi="Calibri" w:cs="Calibri"/>
          <w:szCs w:val="24"/>
          <w:lang w:val="ca-ES"/>
        </w:rPr>
        <w:t xml:space="preserve">Novembre-Desembre </w:t>
      </w:r>
      <w:r w:rsidR="001A551B" w:rsidRPr="00BC1452">
        <w:rPr>
          <w:rFonts w:ascii="Calibri" w:hAnsi="Calibri" w:cs="Calibri"/>
          <w:szCs w:val="24"/>
          <w:lang w:val="ca-ES"/>
        </w:rPr>
        <w:t>2017: Calcul de resultats incidència i mortalitat</w:t>
      </w:r>
    </w:p>
    <w:p w14:paraId="70B7FB28" w14:textId="4EEA4FF1" w:rsidR="001A551B" w:rsidRPr="00BC1452" w:rsidRDefault="001A551B" w:rsidP="00574EB0">
      <w:pPr>
        <w:pStyle w:val="ListParagraph"/>
        <w:numPr>
          <w:ilvl w:val="0"/>
          <w:numId w:val="43"/>
        </w:numPr>
        <w:rPr>
          <w:rFonts w:ascii="Calibri" w:hAnsi="Calibri" w:cs="Calibri"/>
          <w:szCs w:val="24"/>
          <w:lang w:val="ca-ES"/>
        </w:rPr>
      </w:pPr>
      <w:r w:rsidRPr="00BC1452">
        <w:rPr>
          <w:rFonts w:ascii="Calibri" w:hAnsi="Calibri" w:cs="Calibri"/>
          <w:szCs w:val="24"/>
          <w:lang w:val="ca-ES"/>
        </w:rPr>
        <w:t>Gener</w:t>
      </w:r>
      <w:r w:rsidR="00C62185" w:rsidRPr="00BC1452">
        <w:rPr>
          <w:rFonts w:ascii="Calibri" w:hAnsi="Calibri" w:cs="Calibri"/>
          <w:szCs w:val="24"/>
          <w:lang w:val="ca-ES"/>
        </w:rPr>
        <w:t xml:space="preserve">-Febrer </w:t>
      </w:r>
      <w:r w:rsidRPr="00BC1452">
        <w:rPr>
          <w:rFonts w:ascii="Calibri" w:hAnsi="Calibri" w:cs="Calibri"/>
          <w:szCs w:val="24"/>
          <w:lang w:val="ca-ES"/>
        </w:rPr>
        <w:t>2018: Resposta als requeriments dels investigadors projecte  internacional</w:t>
      </w:r>
    </w:p>
    <w:p w14:paraId="08DC0A12" w14:textId="25B1FACB" w:rsidR="001A551B" w:rsidRPr="00BC1452" w:rsidRDefault="00C62185" w:rsidP="00574EB0">
      <w:pPr>
        <w:pStyle w:val="ListParagraph"/>
        <w:numPr>
          <w:ilvl w:val="0"/>
          <w:numId w:val="43"/>
        </w:numPr>
        <w:rPr>
          <w:rFonts w:ascii="Calibri" w:hAnsi="Calibri" w:cs="Calibri"/>
          <w:szCs w:val="24"/>
          <w:lang w:val="ca-ES"/>
        </w:rPr>
      </w:pPr>
      <w:r w:rsidRPr="00BC1452">
        <w:rPr>
          <w:rFonts w:ascii="Calibri" w:hAnsi="Calibri" w:cs="Calibri"/>
          <w:szCs w:val="24"/>
          <w:lang w:val="ca-ES"/>
        </w:rPr>
        <w:t>Març</w:t>
      </w:r>
      <w:r w:rsidR="001A551B" w:rsidRPr="00BC1452">
        <w:rPr>
          <w:rFonts w:ascii="Calibri" w:hAnsi="Calibri" w:cs="Calibri"/>
          <w:szCs w:val="24"/>
          <w:lang w:val="ca-ES"/>
        </w:rPr>
        <w:t>-Juny 2018: elaboració de l’informe  local i internacional</w:t>
      </w:r>
    </w:p>
    <w:p w14:paraId="6A0F8271" w14:textId="600760B1" w:rsidR="008810BD" w:rsidRPr="00BC1452" w:rsidRDefault="008810BD" w:rsidP="008810BD">
      <w:pPr>
        <w:pStyle w:val="ListParagraph"/>
        <w:numPr>
          <w:ilvl w:val="0"/>
          <w:numId w:val="43"/>
        </w:numPr>
        <w:rPr>
          <w:rFonts w:ascii="Calibri" w:hAnsi="Calibri" w:cs="Calibri"/>
          <w:szCs w:val="24"/>
          <w:lang w:val="ca-ES"/>
        </w:rPr>
      </w:pPr>
      <w:r w:rsidRPr="00BC1452">
        <w:rPr>
          <w:rFonts w:ascii="Calibri" w:hAnsi="Calibri" w:cs="Calibri"/>
          <w:szCs w:val="24"/>
          <w:lang w:val="ca-ES"/>
        </w:rPr>
        <w:t>Gener 2022: Presentació de modificacions relacionades amb ampliació del període d'observació al comitè científic i ètic de SIDIAP</w:t>
      </w:r>
    </w:p>
    <w:p w14:paraId="161543D0" w14:textId="0018F80E" w:rsidR="008810BD" w:rsidRPr="00BC1452" w:rsidRDefault="008810BD" w:rsidP="008810BD">
      <w:pPr>
        <w:pStyle w:val="ListParagraph"/>
        <w:numPr>
          <w:ilvl w:val="0"/>
          <w:numId w:val="43"/>
        </w:numPr>
        <w:rPr>
          <w:rFonts w:ascii="Calibri" w:hAnsi="Calibri" w:cs="Calibri"/>
          <w:szCs w:val="24"/>
          <w:lang w:val="ca-ES"/>
        </w:rPr>
      </w:pPr>
      <w:r w:rsidRPr="00BC1452">
        <w:rPr>
          <w:rFonts w:ascii="Calibri" w:hAnsi="Calibri" w:cs="Calibri"/>
          <w:szCs w:val="24"/>
          <w:lang w:val="ca-ES"/>
        </w:rPr>
        <w:t>Març 2022: Extracció de dades</w:t>
      </w:r>
    </w:p>
    <w:p w14:paraId="58F0F20C" w14:textId="313B8502" w:rsidR="008810BD" w:rsidRPr="00BC1452" w:rsidRDefault="008810BD" w:rsidP="008810BD">
      <w:pPr>
        <w:pStyle w:val="ListParagraph"/>
        <w:numPr>
          <w:ilvl w:val="0"/>
          <w:numId w:val="43"/>
        </w:numPr>
        <w:rPr>
          <w:rFonts w:ascii="Calibri" w:hAnsi="Calibri" w:cs="Calibri"/>
          <w:szCs w:val="24"/>
          <w:lang w:val="ca-ES"/>
        </w:rPr>
      </w:pPr>
      <w:r w:rsidRPr="00BC1452">
        <w:rPr>
          <w:rFonts w:ascii="Calibri" w:hAnsi="Calibri" w:cs="Calibri"/>
          <w:szCs w:val="24"/>
          <w:lang w:val="ca-ES"/>
        </w:rPr>
        <w:t>Abril-</w:t>
      </w:r>
      <w:r w:rsidR="00AE4279" w:rsidRPr="00BC1452">
        <w:rPr>
          <w:rFonts w:ascii="Calibri" w:hAnsi="Calibri" w:cs="Calibri"/>
          <w:szCs w:val="24"/>
          <w:lang w:val="ca-ES"/>
        </w:rPr>
        <w:t>Maig</w:t>
      </w:r>
      <w:r w:rsidRPr="00BC1452">
        <w:rPr>
          <w:rFonts w:ascii="Calibri" w:hAnsi="Calibri" w:cs="Calibri"/>
          <w:szCs w:val="24"/>
          <w:lang w:val="ca-ES"/>
        </w:rPr>
        <w:t xml:space="preserve"> 2022: anàlisi de dades</w:t>
      </w:r>
    </w:p>
    <w:p w14:paraId="05542492" w14:textId="45D9D6AC" w:rsidR="008810BD" w:rsidRPr="00BC1452" w:rsidRDefault="00AE4279" w:rsidP="008810BD">
      <w:pPr>
        <w:pStyle w:val="ListParagraph"/>
        <w:numPr>
          <w:ilvl w:val="0"/>
          <w:numId w:val="43"/>
        </w:numPr>
        <w:rPr>
          <w:rFonts w:ascii="Calibri" w:hAnsi="Calibri" w:cs="Calibri"/>
          <w:szCs w:val="24"/>
          <w:lang w:val="ca-ES"/>
        </w:rPr>
      </w:pPr>
      <w:r w:rsidRPr="00BC1452">
        <w:rPr>
          <w:rFonts w:ascii="Calibri" w:hAnsi="Calibri" w:cs="Calibri"/>
          <w:szCs w:val="24"/>
          <w:lang w:val="ca-ES"/>
        </w:rPr>
        <w:t>Juny</w:t>
      </w:r>
      <w:r w:rsidR="008810BD" w:rsidRPr="00BC1452">
        <w:rPr>
          <w:rFonts w:ascii="Calibri" w:hAnsi="Calibri" w:cs="Calibri"/>
          <w:szCs w:val="24"/>
          <w:lang w:val="ca-ES"/>
        </w:rPr>
        <w:t>-</w:t>
      </w:r>
      <w:r w:rsidRPr="00BC1452">
        <w:rPr>
          <w:rFonts w:ascii="Calibri" w:hAnsi="Calibri" w:cs="Calibri"/>
          <w:szCs w:val="24"/>
          <w:lang w:val="ca-ES"/>
        </w:rPr>
        <w:t>Juliol</w:t>
      </w:r>
      <w:r w:rsidR="008810BD" w:rsidRPr="00BC1452">
        <w:rPr>
          <w:rFonts w:ascii="Calibri" w:hAnsi="Calibri" w:cs="Calibri"/>
          <w:szCs w:val="24"/>
          <w:lang w:val="ca-ES"/>
        </w:rPr>
        <w:t xml:space="preserve"> 2022: Resposta als requeriments dels investigadors projecte internacional</w:t>
      </w:r>
    </w:p>
    <w:p w14:paraId="3F6F424B" w14:textId="1DBD1699" w:rsidR="00AE4279" w:rsidRPr="00BC1452" w:rsidRDefault="00AE4279" w:rsidP="008810BD">
      <w:pPr>
        <w:pStyle w:val="ListParagraph"/>
        <w:numPr>
          <w:ilvl w:val="0"/>
          <w:numId w:val="43"/>
        </w:numPr>
        <w:rPr>
          <w:rFonts w:ascii="Calibri" w:hAnsi="Calibri" w:cs="Calibri"/>
          <w:szCs w:val="24"/>
          <w:lang w:val="ca-ES"/>
        </w:rPr>
      </w:pPr>
      <w:r w:rsidRPr="00BC1452">
        <w:rPr>
          <w:rFonts w:ascii="Calibri" w:hAnsi="Calibri" w:cs="Calibri"/>
          <w:szCs w:val="24"/>
          <w:lang w:val="ca-ES"/>
        </w:rPr>
        <w:t>Setembre-Desembre: Redacció article sobre tendències en la mortalitat només amb les dades de SIDIAP (revista nacional)</w:t>
      </w:r>
    </w:p>
    <w:p w14:paraId="1380278F" w14:textId="77777777" w:rsidR="00512ACD" w:rsidRPr="00BC1452" w:rsidRDefault="00512ACD" w:rsidP="00F90A37">
      <w:pPr>
        <w:pStyle w:val="ListParagraph"/>
        <w:ind w:left="0"/>
        <w:rPr>
          <w:rFonts w:ascii="Calibri" w:hAnsi="Calibri" w:cs="Calibri"/>
          <w:b/>
          <w:sz w:val="22"/>
          <w:szCs w:val="24"/>
          <w:u w:val="single"/>
          <w:lang w:val="ca-ES"/>
        </w:rPr>
      </w:pPr>
    </w:p>
    <w:p w14:paraId="452876BA" w14:textId="77777777" w:rsidR="001A551B" w:rsidRPr="00BC1452" w:rsidRDefault="001A551B" w:rsidP="00F90A37">
      <w:pPr>
        <w:pStyle w:val="ListParagraph"/>
        <w:ind w:left="0"/>
        <w:rPr>
          <w:rFonts w:ascii="Calibri" w:hAnsi="Calibri" w:cs="Calibri"/>
          <w:b/>
          <w:sz w:val="22"/>
          <w:szCs w:val="24"/>
          <w:u w:val="single"/>
          <w:lang w:val="ca-ES"/>
        </w:rPr>
      </w:pPr>
    </w:p>
    <w:p w14:paraId="367A5CFC" w14:textId="77777777" w:rsidR="00512ACD" w:rsidRPr="00BC1452" w:rsidRDefault="00512ACD" w:rsidP="00F90A37">
      <w:pPr>
        <w:pStyle w:val="ListParagraph"/>
        <w:ind w:left="0"/>
        <w:rPr>
          <w:rFonts w:ascii="Calibri" w:hAnsi="Calibri" w:cs="Calibri"/>
          <w:b/>
          <w:sz w:val="22"/>
          <w:szCs w:val="24"/>
          <w:u w:val="single"/>
          <w:lang w:val="ca-ES"/>
        </w:rPr>
      </w:pPr>
      <w:r w:rsidRPr="00BC1452">
        <w:rPr>
          <w:rFonts w:ascii="Calibri" w:hAnsi="Calibri" w:cs="Calibri"/>
          <w:b/>
          <w:sz w:val="22"/>
          <w:szCs w:val="24"/>
          <w:u w:val="single"/>
          <w:lang w:val="ca-ES"/>
        </w:rPr>
        <w:t>APLIC</w:t>
      </w:r>
      <w:r w:rsidR="00DE3079" w:rsidRPr="00BC1452">
        <w:rPr>
          <w:rFonts w:ascii="Calibri" w:hAnsi="Calibri" w:cs="Calibri"/>
          <w:b/>
          <w:sz w:val="22"/>
          <w:szCs w:val="24"/>
          <w:u w:val="single"/>
          <w:lang w:val="ca-ES"/>
        </w:rPr>
        <w:t>ABILITAT</w:t>
      </w:r>
      <w:r w:rsidRPr="00BC1452">
        <w:rPr>
          <w:rFonts w:ascii="Calibri" w:hAnsi="Calibri" w:cs="Calibri"/>
          <w:b/>
          <w:sz w:val="22"/>
          <w:szCs w:val="24"/>
          <w:u w:val="single"/>
          <w:lang w:val="ca-ES"/>
        </w:rPr>
        <w:t xml:space="preserve"> </w:t>
      </w:r>
      <w:r w:rsidR="00DE3079" w:rsidRPr="00BC1452">
        <w:rPr>
          <w:rFonts w:ascii="Calibri" w:hAnsi="Calibri" w:cs="Calibri"/>
          <w:b/>
          <w:sz w:val="22"/>
          <w:szCs w:val="24"/>
          <w:u w:val="single"/>
          <w:lang w:val="ca-ES"/>
        </w:rPr>
        <w:t>I UTILITAT DELS RESULTATS</w:t>
      </w:r>
    </w:p>
    <w:p w14:paraId="0F4E06B1" w14:textId="77777777" w:rsidR="00F90A37" w:rsidRPr="00BC1452" w:rsidRDefault="00F90A37" w:rsidP="00F90A37">
      <w:pPr>
        <w:pStyle w:val="ListParagraph"/>
        <w:ind w:left="0"/>
        <w:rPr>
          <w:rFonts w:ascii="Calibri" w:hAnsi="Calibri" w:cs="Calibri"/>
          <w:b/>
          <w:sz w:val="22"/>
          <w:szCs w:val="24"/>
          <w:u w:val="single"/>
          <w:lang w:val="ca-ES"/>
        </w:rPr>
      </w:pPr>
    </w:p>
    <w:p w14:paraId="64FE1E8A" w14:textId="1FEF59C2" w:rsidR="009F35E9" w:rsidRPr="00687E0B" w:rsidRDefault="006846B1" w:rsidP="009F35E9">
      <w:pPr>
        <w:spacing w:line="276" w:lineRule="auto"/>
        <w:rPr>
          <w:rFonts w:asciiTheme="minorHAnsi" w:hAnsiTheme="minorHAnsi" w:cstheme="minorHAnsi"/>
          <w:sz w:val="24"/>
          <w:lang w:val="ca-ES"/>
        </w:rPr>
      </w:pPr>
      <w:r w:rsidRPr="00687E0B">
        <w:rPr>
          <w:rFonts w:asciiTheme="minorHAnsi" w:hAnsiTheme="minorHAnsi" w:cstheme="minorHAnsi"/>
          <w:sz w:val="24"/>
          <w:lang w:val="ca-ES"/>
        </w:rPr>
        <w:t>Els resultats de</w:t>
      </w:r>
      <w:r w:rsidR="009B7A54" w:rsidRPr="00687E0B">
        <w:rPr>
          <w:rFonts w:asciiTheme="minorHAnsi" w:hAnsiTheme="minorHAnsi" w:cstheme="minorHAnsi"/>
          <w:sz w:val="24"/>
          <w:lang w:val="ca-ES"/>
        </w:rPr>
        <w:t xml:space="preserve"> la participació en el projecte ens permetran disposar de dades a nivell poblacional sobre la incidència i prevalença de la diabetis tipus 2 durant</w:t>
      </w:r>
      <w:r w:rsidR="008810BD" w:rsidRPr="00687E0B">
        <w:rPr>
          <w:rFonts w:asciiTheme="minorHAnsi" w:hAnsiTheme="minorHAnsi" w:cstheme="minorHAnsi"/>
          <w:sz w:val="24"/>
          <w:lang w:val="ca-ES"/>
        </w:rPr>
        <w:t xml:space="preserve"> els darrers 14 anys</w:t>
      </w:r>
      <w:r w:rsidR="008810BD" w:rsidRPr="00687E0B" w:rsidDel="008810BD">
        <w:rPr>
          <w:rFonts w:asciiTheme="minorHAnsi" w:hAnsiTheme="minorHAnsi" w:cstheme="minorHAnsi"/>
          <w:sz w:val="24"/>
          <w:lang w:val="ca-ES"/>
        </w:rPr>
        <w:t xml:space="preserve"> </w:t>
      </w:r>
      <w:r w:rsidR="009B7A54" w:rsidRPr="00687E0B">
        <w:rPr>
          <w:rFonts w:asciiTheme="minorHAnsi" w:hAnsiTheme="minorHAnsi" w:cstheme="minorHAnsi"/>
          <w:sz w:val="24"/>
          <w:lang w:val="ca-ES"/>
        </w:rPr>
        <w:t xml:space="preserve">(2007 – </w:t>
      </w:r>
      <w:r w:rsidR="008810BD" w:rsidRPr="00687E0B">
        <w:rPr>
          <w:rFonts w:asciiTheme="minorHAnsi" w:hAnsiTheme="minorHAnsi" w:cstheme="minorHAnsi"/>
          <w:sz w:val="24"/>
          <w:lang w:val="ca-ES"/>
        </w:rPr>
        <w:t>2021</w:t>
      </w:r>
      <w:r w:rsidR="009B7A54" w:rsidRPr="00687E0B">
        <w:rPr>
          <w:rFonts w:asciiTheme="minorHAnsi" w:hAnsiTheme="minorHAnsi" w:cstheme="minorHAnsi"/>
          <w:sz w:val="24"/>
          <w:lang w:val="ca-ES"/>
        </w:rPr>
        <w:t>), i també de la mortalitat associada. Això hauria de permetre que es puguin dissenyar millor les mesures o intervencions més efectives a nivell de planificació de salut, a més de poder comparar-nos amb altres països amb sistemes de salut i poblacions a nivell europeu i global.</w:t>
      </w:r>
    </w:p>
    <w:p w14:paraId="7FDEECBB" w14:textId="77777777" w:rsidR="001A551B" w:rsidRPr="00687E0B" w:rsidRDefault="001A551B" w:rsidP="009F35E9">
      <w:pPr>
        <w:spacing w:line="276" w:lineRule="auto"/>
        <w:rPr>
          <w:rFonts w:asciiTheme="minorHAnsi" w:hAnsiTheme="minorHAnsi" w:cstheme="minorHAnsi"/>
          <w:sz w:val="24"/>
          <w:lang w:val="ca-ES"/>
        </w:rPr>
      </w:pPr>
    </w:p>
    <w:p w14:paraId="5108C34B" w14:textId="68451326" w:rsidR="009B7A54" w:rsidRPr="00687E0B" w:rsidRDefault="009B7A54" w:rsidP="009F35E9">
      <w:pPr>
        <w:spacing w:line="276" w:lineRule="auto"/>
        <w:rPr>
          <w:rFonts w:asciiTheme="minorHAnsi" w:hAnsiTheme="minorHAnsi" w:cstheme="minorHAnsi"/>
          <w:sz w:val="24"/>
          <w:lang w:val="ca-ES"/>
        </w:rPr>
      </w:pPr>
      <w:r w:rsidRPr="00687E0B">
        <w:rPr>
          <w:rFonts w:asciiTheme="minorHAnsi" w:hAnsiTheme="minorHAnsi" w:cstheme="minorHAnsi"/>
          <w:sz w:val="24"/>
          <w:lang w:val="ca-ES"/>
        </w:rPr>
        <w:t>També cal destacar que aquestes dades posen millor en context les altres dades de les que es disposa sobre prevalença, per tal de tenir una visió més completa de la epidemiologia de la diabetis tipus 2 i la seva evolució actual.</w:t>
      </w:r>
    </w:p>
    <w:p w14:paraId="77AE96DF" w14:textId="77777777" w:rsidR="001A551B" w:rsidRPr="00687E0B" w:rsidRDefault="001A551B" w:rsidP="009F35E9">
      <w:pPr>
        <w:spacing w:line="276" w:lineRule="auto"/>
        <w:rPr>
          <w:rFonts w:asciiTheme="minorHAnsi" w:hAnsiTheme="minorHAnsi" w:cstheme="minorHAnsi"/>
          <w:sz w:val="24"/>
          <w:lang w:val="ca-ES"/>
        </w:rPr>
      </w:pPr>
    </w:p>
    <w:p w14:paraId="0CF9DAA1" w14:textId="314B0CFE" w:rsidR="009B7A54" w:rsidRPr="00687E0B" w:rsidRDefault="009B7A54" w:rsidP="009F35E9">
      <w:pPr>
        <w:spacing w:line="276" w:lineRule="auto"/>
        <w:rPr>
          <w:rFonts w:asciiTheme="minorHAnsi" w:hAnsiTheme="minorHAnsi" w:cstheme="minorHAnsi"/>
          <w:sz w:val="24"/>
          <w:lang w:val="ca-ES"/>
        </w:rPr>
      </w:pPr>
      <w:r w:rsidRPr="00687E0B">
        <w:rPr>
          <w:rFonts w:asciiTheme="minorHAnsi" w:hAnsiTheme="minorHAnsi" w:cstheme="minorHAnsi"/>
          <w:sz w:val="24"/>
          <w:lang w:val="ca-ES"/>
        </w:rPr>
        <w:t xml:space="preserve">Finalment, en termes de recerca, la nostra participació dóna valor </w:t>
      </w:r>
      <w:r w:rsidR="005F3C54" w:rsidRPr="00687E0B">
        <w:rPr>
          <w:rFonts w:asciiTheme="minorHAnsi" w:hAnsiTheme="minorHAnsi" w:cstheme="minorHAnsi"/>
          <w:sz w:val="24"/>
          <w:lang w:val="ca-ES"/>
        </w:rPr>
        <w:t xml:space="preserve">afegit </w:t>
      </w:r>
      <w:r w:rsidRPr="00687E0B">
        <w:rPr>
          <w:rFonts w:asciiTheme="minorHAnsi" w:hAnsiTheme="minorHAnsi" w:cstheme="minorHAnsi"/>
          <w:sz w:val="24"/>
          <w:lang w:val="ca-ES"/>
        </w:rPr>
        <w:t>en termes d’internacionalització de la nostra recerca, tot obrint noves perspectives en forma de resultats en publicacions d’impacte i en participació en futurs projectes.</w:t>
      </w:r>
    </w:p>
    <w:p w14:paraId="1EAF266B" w14:textId="77777777" w:rsidR="006846B1" w:rsidRPr="00687E0B" w:rsidRDefault="006846B1" w:rsidP="009F35E9">
      <w:pPr>
        <w:spacing w:line="276" w:lineRule="auto"/>
        <w:rPr>
          <w:rFonts w:asciiTheme="minorHAnsi" w:hAnsiTheme="minorHAnsi" w:cstheme="minorHAnsi"/>
          <w:b/>
          <w:sz w:val="24"/>
          <w:lang w:val="ca-ES"/>
        </w:rPr>
      </w:pPr>
    </w:p>
    <w:p w14:paraId="03E67B3D" w14:textId="77777777" w:rsidR="009F35E9" w:rsidRPr="00687E0B" w:rsidRDefault="00512ACD" w:rsidP="009F35E9">
      <w:pPr>
        <w:spacing w:line="276" w:lineRule="auto"/>
        <w:rPr>
          <w:rFonts w:asciiTheme="minorHAnsi" w:hAnsiTheme="minorHAnsi" w:cstheme="minorHAnsi"/>
          <w:b/>
          <w:sz w:val="24"/>
          <w:u w:val="single"/>
          <w:lang w:val="ca-ES"/>
        </w:rPr>
      </w:pPr>
      <w:r w:rsidRPr="00687E0B">
        <w:rPr>
          <w:rFonts w:asciiTheme="minorHAnsi" w:hAnsiTheme="minorHAnsi" w:cstheme="minorHAnsi"/>
          <w:b/>
          <w:sz w:val="24"/>
          <w:u w:val="single"/>
          <w:lang w:val="ca-ES"/>
        </w:rPr>
        <w:lastRenderedPageBreak/>
        <w:t>FINAN</w:t>
      </w:r>
      <w:r w:rsidR="00DE3079" w:rsidRPr="00687E0B">
        <w:rPr>
          <w:rFonts w:asciiTheme="minorHAnsi" w:hAnsiTheme="minorHAnsi" w:cstheme="minorHAnsi"/>
          <w:b/>
          <w:sz w:val="24"/>
          <w:u w:val="single"/>
          <w:lang w:val="ca-ES"/>
        </w:rPr>
        <w:t>ÇAMENT</w:t>
      </w:r>
      <w:r w:rsidRPr="00687E0B">
        <w:rPr>
          <w:rFonts w:asciiTheme="minorHAnsi" w:hAnsiTheme="minorHAnsi" w:cstheme="minorHAnsi"/>
          <w:b/>
          <w:sz w:val="24"/>
          <w:u w:val="single"/>
          <w:lang w:val="ca-ES"/>
        </w:rPr>
        <w:t xml:space="preserve"> DE</w:t>
      </w:r>
      <w:r w:rsidR="00DE3079" w:rsidRPr="00687E0B">
        <w:rPr>
          <w:rFonts w:asciiTheme="minorHAnsi" w:hAnsiTheme="minorHAnsi" w:cstheme="minorHAnsi"/>
          <w:b/>
          <w:sz w:val="24"/>
          <w:u w:val="single"/>
          <w:lang w:val="ca-ES"/>
        </w:rPr>
        <w:t xml:space="preserve"> L’ESTUDI</w:t>
      </w:r>
    </w:p>
    <w:p w14:paraId="3C12843D" w14:textId="77777777" w:rsidR="00512ACD" w:rsidRPr="00687E0B" w:rsidRDefault="00DE3079" w:rsidP="009F35E9">
      <w:pPr>
        <w:spacing w:line="276" w:lineRule="auto"/>
        <w:rPr>
          <w:rFonts w:asciiTheme="minorHAnsi" w:hAnsiTheme="minorHAnsi" w:cstheme="minorHAnsi"/>
          <w:sz w:val="24"/>
          <w:lang w:val="ca-ES"/>
        </w:rPr>
      </w:pPr>
      <w:r w:rsidRPr="00687E0B">
        <w:rPr>
          <w:rFonts w:asciiTheme="minorHAnsi" w:hAnsiTheme="minorHAnsi" w:cstheme="minorHAnsi"/>
          <w:sz w:val="24"/>
          <w:lang w:val="ca-ES"/>
        </w:rPr>
        <w:t>La despesa de l’extracció es finançarà amb recursos propis del Grup DAP_CAT</w:t>
      </w:r>
    </w:p>
    <w:p w14:paraId="2D67F107" w14:textId="77777777" w:rsidR="00C77BAA" w:rsidRPr="00687E0B" w:rsidRDefault="00C77BAA" w:rsidP="009F35E9">
      <w:pPr>
        <w:spacing w:line="276" w:lineRule="auto"/>
        <w:rPr>
          <w:rFonts w:asciiTheme="minorHAnsi" w:hAnsiTheme="minorHAnsi" w:cstheme="minorHAnsi"/>
          <w:b/>
          <w:sz w:val="24"/>
          <w:u w:val="single"/>
          <w:lang w:val="ca-ES"/>
        </w:rPr>
      </w:pPr>
    </w:p>
    <w:p w14:paraId="07965D5B" w14:textId="77777777" w:rsidR="009F35E9" w:rsidRPr="00687E0B" w:rsidRDefault="00DE3079" w:rsidP="009F35E9">
      <w:pPr>
        <w:spacing w:line="276" w:lineRule="auto"/>
        <w:rPr>
          <w:rFonts w:asciiTheme="minorHAnsi" w:hAnsiTheme="minorHAnsi" w:cstheme="minorHAnsi"/>
          <w:b/>
          <w:sz w:val="24"/>
          <w:u w:val="single"/>
          <w:lang w:val="ca-ES"/>
        </w:rPr>
      </w:pPr>
      <w:r w:rsidRPr="00687E0B">
        <w:rPr>
          <w:rFonts w:asciiTheme="minorHAnsi" w:hAnsiTheme="minorHAnsi" w:cstheme="minorHAnsi"/>
          <w:b/>
          <w:sz w:val="24"/>
          <w:u w:val="single"/>
          <w:lang w:val="ca-ES"/>
        </w:rPr>
        <w:t>CONCLUSIÓ</w:t>
      </w:r>
    </w:p>
    <w:p w14:paraId="2E882E4C" w14:textId="5F7F434C" w:rsidR="00DE3079" w:rsidRPr="00687E0B" w:rsidRDefault="00DE3079" w:rsidP="009F35E9">
      <w:pPr>
        <w:spacing w:line="276" w:lineRule="auto"/>
        <w:rPr>
          <w:rFonts w:asciiTheme="minorHAnsi" w:hAnsiTheme="minorHAnsi" w:cstheme="minorHAnsi"/>
          <w:sz w:val="24"/>
          <w:lang w:val="ca-ES"/>
        </w:rPr>
      </w:pPr>
      <w:r w:rsidRPr="00687E0B">
        <w:rPr>
          <w:rFonts w:asciiTheme="minorHAnsi" w:hAnsiTheme="minorHAnsi" w:cstheme="minorHAnsi"/>
          <w:sz w:val="24"/>
          <w:lang w:val="ca-ES"/>
        </w:rPr>
        <w:t>Aquest document s’ha elaborat com a complement del protocol original de l’estudi GLOBALDIAB per tal de sol·licitar que es puguin utili</w:t>
      </w:r>
      <w:r w:rsidR="005F3C54" w:rsidRPr="00687E0B">
        <w:rPr>
          <w:rFonts w:asciiTheme="minorHAnsi" w:hAnsiTheme="minorHAnsi" w:cstheme="minorHAnsi"/>
          <w:sz w:val="24"/>
          <w:lang w:val="ca-ES"/>
        </w:rPr>
        <w:t>t</w:t>
      </w:r>
      <w:r w:rsidRPr="00687E0B">
        <w:rPr>
          <w:rFonts w:asciiTheme="minorHAnsi" w:hAnsiTheme="minorHAnsi" w:cstheme="minorHAnsi"/>
          <w:sz w:val="24"/>
          <w:lang w:val="ca-ES"/>
        </w:rPr>
        <w:t xml:space="preserve">zar les dades </w:t>
      </w:r>
      <w:r w:rsidR="005F3C54" w:rsidRPr="00687E0B">
        <w:rPr>
          <w:rFonts w:asciiTheme="minorHAnsi" w:hAnsiTheme="minorHAnsi" w:cstheme="minorHAnsi"/>
          <w:sz w:val="24"/>
          <w:lang w:val="ca-ES"/>
        </w:rPr>
        <w:t xml:space="preserve">d’incidència i mortalitat dels pacients amb diabetis </w:t>
      </w:r>
      <w:r w:rsidRPr="00687E0B">
        <w:rPr>
          <w:rFonts w:asciiTheme="minorHAnsi" w:hAnsiTheme="minorHAnsi" w:cstheme="minorHAnsi"/>
          <w:sz w:val="24"/>
          <w:lang w:val="ca-ES"/>
        </w:rPr>
        <w:t>de</w:t>
      </w:r>
      <w:r w:rsidR="005F3C54" w:rsidRPr="00687E0B">
        <w:rPr>
          <w:rFonts w:asciiTheme="minorHAnsi" w:hAnsiTheme="minorHAnsi" w:cstheme="minorHAnsi"/>
          <w:sz w:val="24"/>
          <w:lang w:val="ca-ES"/>
        </w:rPr>
        <w:t xml:space="preserve">l </w:t>
      </w:r>
      <w:r w:rsidRPr="00687E0B">
        <w:rPr>
          <w:rFonts w:asciiTheme="minorHAnsi" w:hAnsiTheme="minorHAnsi" w:cstheme="minorHAnsi"/>
          <w:sz w:val="24"/>
          <w:lang w:val="ca-ES"/>
        </w:rPr>
        <w:t xml:space="preserve">SIDIAP </w:t>
      </w:r>
      <w:r w:rsidR="005F3C54" w:rsidRPr="00687E0B">
        <w:rPr>
          <w:rFonts w:asciiTheme="minorHAnsi" w:hAnsiTheme="minorHAnsi" w:cstheme="minorHAnsi"/>
          <w:sz w:val="24"/>
          <w:lang w:val="ca-ES"/>
        </w:rPr>
        <w:t xml:space="preserve">registrats durant </w:t>
      </w:r>
      <w:r w:rsidRPr="00687E0B">
        <w:rPr>
          <w:rFonts w:asciiTheme="minorHAnsi" w:hAnsiTheme="minorHAnsi" w:cstheme="minorHAnsi"/>
          <w:sz w:val="24"/>
          <w:lang w:val="ca-ES"/>
        </w:rPr>
        <w:t xml:space="preserve">els anys 2007 a </w:t>
      </w:r>
      <w:r w:rsidR="008810BD" w:rsidRPr="00687E0B">
        <w:rPr>
          <w:rFonts w:asciiTheme="minorHAnsi" w:hAnsiTheme="minorHAnsi" w:cstheme="minorHAnsi"/>
          <w:sz w:val="24"/>
          <w:lang w:val="ca-ES"/>
        </w:rPr>
        <w:t xml:space="preserve">2021 </w:t>
      </w:r>
      <w:r w:rsidR="005F3C54" w:rsidRPr="00687E0B">
        <w:rPr>
          <w:rFonts w:asciiTheme="minorHAnsi" w:hAnsiTheme="minorHAnsi" w:cstheme="minorHAnsi"/>
          <w:sz w:val="24"/>
          <w:lang w:val="ca-ES"/>
        </w:rPr>
        <w:t xml:space="preserve">i així poder </w:t>
      </w:r>
      <w:r w:rsidR="000263CA" w:rsidRPr="00687E0B">
        <w:rPr>
          <w:rFonts w:asciiTheme="minorHAnsi" w:hAnsiTheme="minorHAnsi" w:cstheme="minorHAnsi"/>
          <w:sz w:val="24"/>
          <w:lang w:val="ca-ES"/>
        </w:rPr>
        <w:t xml:space="preserve"> </w:t>
      </w:r>
      <w:r w:rsidR="005F3C54" w:rsidRPr="00687E0B">
        <w:rPr>
          <w:rFonts w:asciiTheme="minorHAnsi" w:hAnsiTheme="minorHAnsi" w:cstheme="minorHAnsi"/>
          <w:sz w:val="24"/>
          <w:lang w:val="ca-ES"/>
        </w:rPr>
        <w:t xml:space="preserve">participar com a </w:t>
      </w:r>
      <w:r w:rsidR="000263CA" w:rsidRPr="00687E0B">
        <w:rPr>
          <w:rFonts w:asciiTheme="minorHAnsi" w:hAnsiTheme="minorHAnsi" w:cstheme="minorHAnsi"/>
          <w:sz w:val="24"/>
          <w:lang w:val="ca-ES"/>
        </w:rPr>
        <w:t>col·laboradors en aquest estudi internacional.</w:t>
      </w:r>
    </w:p>
    <w:p w14:paraId="66CB10CE" w14:textId="77777777" w:rsidR="00C62185" w:rsidRPr="00BC1452" w:rsidRDefault="00C62185" w:rsidP="00F90A37">
      <w:pPr>
        <w:spacing w:line="276" w:lineRule="auto"/>
        <w:rPr>
          <w:rFonts w:asciiTheme="minorHAnsi" w:hAnsiTheme="minorHAnsi" w:cstheme="minorHAnsi"/>
          <w:b/>
          <w:sz w:val="24"/>
          <w:u w:val="single"/>
          <w:lang w:val="ca-ES"/>
        </w:rPr>
      </w:pPr>
    </w:p>
    <w:p w14:paraId="0B1D9939" w14:textId="77777777" w:rsidR="009F35E9" w:rsidRPr="00BC1452" w:rsidRDefault="00DE3079" w:rsidP="00F90A37">
      <w:pPr>
        <w:spacing w:line="276" w:lineRule="auto"/>
        <w:rPr>
          <w:rFonts w:asciiTheme="minorHAnsi" w:hAnsiTheme="minorHAnsi" w:cstheme="minorHAnsi"/>
          <w:b/>
          <w:sz w:val="24"/>
          <w:u w:val="single"/>
          <w:lang w:val="ca-ES"/>
        </w:rPr>
      </w:pPr>
      <w:r w:rsidRPr="00BC1452">
        <w:rPr>
          <w:rFonts w:asciiTheme="minorHAnsi" w:hAnsiTheme="minorHAnsi" w:cstheme="minorHAnsi"/>
          <w:b/>
          <w:sz w:val="24"/>
          <w:u w:val="single"/>
          <w:lang w:val="ca-ES"/>
        </w:rPr>
        <w:t>DOCUMENTS ADJUNT</w:t>
      </w:r>
      <w:r w:rsidR="00F90A37" w:rsidRPr="00BC1452">
        <w:rPr>
          <w:rFonts w:asciiTheme="minorHAnsi" w:hAnsiTheme="minorHAnsi" w:cstheme="minorHAnsi"/>
          <w:b/>
          <w:sz w:val="24"/>
          <w:u w:val="single"/>
          <w:lang w:val="ca-ES"/>
        </w:rPr>
        <w:t>S</w:t>
      </w:r>
    </w:p>
    <w:p w14:paraId="77D5AE08" w14:textId="4F4ABDEF" w:rsidR="006C545C" w:rsidRPr="00BC1452" w:rsidRDefault="006C545C" w:rsidP="001A551B">
      <w:pPr>
        <w:pStyle w:val="Heading4"/>
        <w:keepLines w:val="0"/>
        <w:numPr>
          <w:ilvl w:val="0"/>
          <w:numId w:val="33"/>
        </w:numPr>
        <w:spacing w:before="0" w:after="120" w:line="360" w:lineRule="auto"/>
        <w:rPr>
          <w:rFonts w:asciiTheme="minorHAnsi" w:hAnsiTheme="minorHAnsi" w:cstheme="minorHAnsi"/>
          <w:b w:val="0"/>
          <w:i w:val="0"/>
          <w:color w:val="auto"/>
          <w:sz w:val="24"/>
          <w:szCs w:val="24"/>
          <w:lang w:val="ca-ES"/>
        </w:rPr>
      </w:pPr>
      <w:r w:rsidRPr="00BC1452">
        <w:rPr>
          <w:rFonts w:asciiTheme="minorHAnsi" w:hAnsiTheme="minorHAnsi" w:cstheme="minorHAnsi"/>
          <w:b w:val="0"/>
          <w:i w:val="0"/>
          <w:color w:val="auto"/>
          <w:sz w:val="24"/>
          <w:szCs w:val="24"/>
          <w:lang w:val="ca-ES"/>
        </w:rPr>
        <w:t xml:space="preserve">Formulari </w:t>
      </w:r>
      <w:r w:rsidR="006823EB" w:rsidRPr="00BC1452">
        <w:rPr>
          <w:rFonts w:asciiTheme="minorHAnsi" w:hAnsiTheme="minorHAnsi" w:cstheme="minorHAnsi"/>
          <w:b w:val="0"/>
          <w:i w:val="0"/>
          <w:color w:val="auto"/>
          <w:sz w:val="24"/>
          <w:szCs w:val="24"/>
          <w:lang w:val="ca-ES"/>
        </w:rPr>
        <w:t xml:space="preserve"> IMP-126-CT V07 Model Solicitud SIDIAP Annex Codis Globaldiab</w:t>
      </w:r>
    </w:p>
    <w:p w14:paraId="521FEFFF" w14:textId="01656B7F" w:rsidR="006C545C" w:rsidRPr="00BC1452" w:rsidRDefault="006C545C" w:rsidP="001A551B">
      <w:pPr>
        <w:pStyle w:val="Heading4"/>
        <w:keepLines w:val="0"/>
        <w:numPr>
          <w:ilvl w:val="0"/>
          <w:numId w:val="33"/>
        </w:numPr>
        <w:spacing w:before="0" w:after="120" w:line="360" w:lineRule="auto"/>
        <w:rPr>
          <w:rFonts w:asciiTheme="minorHAnsi" w:hAnsiTheme="minorHAnsi" w:cstheme="minorHAnsi"/>
          <w:b w:val="0"/>
          <w:i w:val="0"/>
          <w:color w:val="auto"/>
          <w:sz w:val="24"/>
          <w:szCs w:val="24"/>
          <w:lang w:val="ca-ES"/>
        </w:rPr>
      </w:pPr>
      <w:r w:rsidRPr="00BC1452">
        <w:rPr>
          <w:rFonts w:asciiTheme="minorHAnsi" w:hAnsiTheme="minorHAnsi" w:cstheme="minorHAnsi"/>
          <w:b w:val="0"/>
          <w:i w:val="0"/>
          <w:color w:val="auto"/>
          <w:sz w:val="24"/>
          <w:szCs w:val="24"/>
          <w:lang w:val="ca-ES"/>
        </w:rPr>
        <w:t xml:space="preserve">Arxiu d’excel </w:t>
      </w:r>
      <w:r w:rsidR="006823EB" w:rsidRPr="00BC1452">
        <w:rPr>
          <w:rFonts w:asciiTheme="minorHAnsi" w:hAnsiTheme="minorHAnsi" w:cstheme="minorHAnsi"/>
          <w:b w:val="0"/>
          <w:i w:val="0"/>
          <w:color w:val="auto"/>
          <w:sz w:val="24"/>
          <w:szCs w:val="24"/>
          <w:lang w:val="ca-ES"/>
        </w:rPr>
        <w:t xml:space="preserve"> IMP-126-CT V07 Model Solicitud SIDIAP Annex Codis Globaldiab</w:t>
      </w:r>
    </w:p>
    <w:p w14:paraId="3885DFF3" w14:textId="25C7A552" w:rsidR="006C545C" w:rsidRPr="00BC1452" w:rsidRDefault="006C545C" w:rsidP="001A551B">
      <w:pPr>
        <w:pStyle w:val="Heading4"/>
        <w:keepLines w:val="0"/>
        <w:numPr>
          <w:ilvl w:val="0"/>
          <w:numId w:val="33"/>
        </w:numPr>
        <w:spacing w:before="0" w:after="120" w:line="360" w:lineRule="auto"/>
        <w:rPr>
          <w:rFonts w:asciiTheme="minorHAnsi" w:hAnsiTheme="minorHAnsi" w:cstheme="minorHAnsi"/>
          <w:b w:val="0"/>
          <w:i w:val="0"/>
          <w:color w:val="auto"/>
          <w:sz w:val="24"/>
          <w:szCs w:val="24"/>
          <w:lang w:val="ca-ES"/>
        </w:rPr>
      </w:pPr>
      <w:r w:rsidRPr="00BC1452">
        <w:rPr>
          <w:rFonts w:asciiTheme="minorHAnsi" w:hAnsiTheme="minorHAnsi" w:cstheme="minorHAnsi"/>
          <w:b w:val="0"/>
          <w:i w:val="0"/>
          <w:color w:val="auto"/>
          <w:sz w:val="24"/>
          <w:szCs w:val="24"/>
          <w:lang w:val="ca-ES"/>
        </w:rPr>
        <w:t xml:space="preserve">Formulari </w:t>
      </w:r>
      <w:r w:rsidR="006823EB" w:rsidRPr="00BC1452">
        <w:rPr>
          <w:rFonts w:asciiTheme="minorHAnsi" w:hAnsiTheme="minorHAnsi" w:cstheme="minorHAnsi"/>
          <w:b w:val="0"/>
          <w:i w:val="0"/>
          <w:color w:val="auto"/>
          <w:sz w:val="24"/>
          <w:szCs w:val="24"/>
          <w:lang w:val="ca-ES"/>
        </w:rPr>
        <w:t xml:space="preserve"> </w:t>
      </w:r>
      <w:r w:rsidR="001A551B" w:rsidRPr="00BC1452">
        <w:rPr>
          <w:rFonts w:asciiTheme="minorHAnsi" w:hAnsiTheme="minorHAnsi" w:cstheme="minorHAnsi"/>
          <w:b w:val="0"/>
          <w:i w:val="0"/>
          <w:color w:val="auto"/>
          <w:sz w:val="24"/>
          <w:szCs w:val="24"/>
          <w:lang w:val="ca-ES"/>
        </w:rPr>
        <w:t xml:space="preserve">IMP-129-CT V04 Declaracio bones practiques i seguretat en us de </w:t>
      </w:r>
      <w:r w:rsidR="006823EB" w:rsidRPr="00BC1452">
        <w:rPr>
          <w:rFonts w:asciiTheme="minorHAnsi" w:hAnsiTheme="minorHAnsi" w:cstheme="minorHAnsi"/>
          <w:b w:val="0"/>
          <w:i w:val="0"/>
          <w:color w:val="auto"/>
          <w:sz w:val="24"/>
          <w:szCs w:val="24"/>
          <w:lang w:val="ca-ES"/>
        </w:rPr>
        <w:t>dad</w:t>
      </w:r>
      <w:r w:rsidR="001A551B" w:rsidRPr="00BC1452">
        <w:rPr>
          <w:rFonts w:asciiTheme="minorHAnsi" w:hAnsiTheme="minorHAnsi" w:cstheme="minorHAnsi"/>
          <w:b w:val="0"/>
          <w:i w:val="0"/>
          <w:color w:val="auto"/>
          <w:sz w:val="24"/>
          <w:szCs w:val="24"/>
          <w:lang w:val="ca-ES"/>
        </w:rPr>
        <w:t xml:space="preserve">es </w:t>
      </w:r>
      <w:r w:rsidR="006823EB" w:rsidRPr="00BC1452">
        <w:rPr>
          <w:rFonts w:asciiTheme="minorHAnsi" w:hAnsiTheme="minorHAnsi" w:cstheme="minorHAnsi"/>
          <w:b w:val="0"/>
          <w:i w:val="0"/>
          <w:color w:val="auto"/>
          <w:sz w:val="24"/>
          <w:szCs w:val="24"/>
          <w:lang w:val="ca-ES"/>
        </w:rPr>
        <w:t>SIDIAP M Mata Globaldiab</w:t>
      </w:r>
    </w:p>
    <w:p w14:paraId="689DDB3A" w14:textId="0CE64432" w:rsidR="006C545C" w:rsidRPr="00BC1452" w:rsidRDefault="009F35E9" w:rsidP="009D7313">
      <w:pPr>
        <w:pStyle w:val="Heading4"/>
        <w:keepLines w:val="0"/>
        <w:numPr>
          <w:ilvl w:val="0"/>
          <w:numId w:val="33"/>
        </w:numPr>
        <w:spacing w:before="0" w:after="120" w:line="360" w:lineRule="auto"/>
        <w:rPr>
          <w:rFonts w:asciiTheme="minorHAnsi" w:hAnsiTheme="minorHAnsi" w:cstheme="minorHAnsi"/>
          <w:b w:val="0"/>
          <w:i w:val="0"/>
          <w:color w:val="auto"/>
          <w:sz w:val="24"/>
          <w:szCs w:val="24"/>
          <w:lang w:val="ca-ES"/>
        </w:rPr>
      </w:pPr>
      <w:r w:rsidRPr="00BC1452">
        <w:rPr>
          <w:rFonts w:asciiTheme="minorHAnsi" w:hAnsiTheme="minorHAnsi" w:cstheme="minorHAnsi"/>
          <w:b w:val="0"/>
          <w:i w:val="0"/>
          <w:color w:val="auto"/>
          <w:sz w:val="24"/>
          <w:szCs w:val="24"/>
          <w:lang w:val="ca-ES"/>
        </w:rPr>
        <w:t>A</w:t>
      </w:r>
      <w:r w:rsidR="006C545C" w:rsidRPr="00BC1452">
        <w:rPr>
          <w:rFonts w:asciiTheme="minorHAnsi" w:hAnsiTheme="minorHAnsi" w:cstheme="minorHAnsi"/>
          <w:b w:val="0"/>
          <w:i w:val="0"/>
          <w:color w:val="auto"/>
          <w:sz w:val="24"/>
          <w:szCs w:val="24"/>
          <w:lang w:val="ca-ES"/>
        </w:rPr>
        <w:t>n</w:t>
      </w:r>
      <w:r w:rsidRPr="00BC1452">
        <w:rPr>
          <w:rFonts w:asciiTheme="minorHAnsi" w:hAnsiTheme="minorHAnsi" w:cstheme="minorHAnsi"/>
          <w:b w:val="0"/>
          <w:i w:val="0"/>
          <w:color w:val="auto"/>
          <w:sz w:val="24"/>
          <w:szCs w:val="24"/>
          <w:lang w:val="ca-ES"/>
        </w:rPr>
        <w:t xml:space="preserve">nex 1. </w:t>
      </w:r>
      <w:r w:rsidR="006C545C" w:rsidRPr="00BC1452">
        <w:rPr>
          <w:rFonts w:asciiTheme="minorHAnsi" w:hAnsiTheme="minorHAnsi" w:cstheme="minorHAnsi"/>
          <w:b w:val="0"/>
          <w:i w:val="0"/>
          <w:color w:val="auto"/>
          <w:sz w:val="24"/>
          <w:szCs w:val="24"/>
          <w:lang w:val="ca-ES"/>
        </w:rPr>
        <w:t>Resum del projecte GLOBALDIAB (Summary)</w:t>
      </w:r>
    </w:p>
    <w:p w14:paraId="098BE851" w14:textId="7C631A3B" w:rsidR="009F35E9" w:rsidRPr="00BC1452" w:rsidRDefault="006C545C" w:rsidP="009D7313">
      <w:pPr>
        <w:pStyle w:val="Heading4"/>
        <w:keepLines w:val="0"/>
        <w:numPr>
          <w:ilvl w:val="0"/>
          <w:numId w:val="33"/>
        </w:numPr>
        <w:spacing w:before="0" w:after="120" w:line="360" w:lineRule="auto"/>
        <w:rPr>
          <w:rFonts w:asciiTheme="minorHAnsi" w:hAnsiTheme="minorHAnsi" w:cstheme="minorHAnsi"/>
          <w:b w:val="0"/>
          <w:i w:val="0"/>
          <w:color w:val="auto"/>
          <w:sz w:val="24"/>
          <w:szCs w:val="24"/>
          <w:lang w:val="ca-ES"/>
        </w:rPr>
      </w:pPr>
      <w:r w:rsidRPr="00BC1452">
        <w:rPr>
          <w:rFonts w:asciiTheme="minorHAnsi" w:hAnsiTheme="minorHAnsi" w:cstheme="minorHAnsi"/>
          <w:b w:val="0"/>
          <w:i w:val="0"/>
          <w:color w:val="auto"/>
          <w:sz w:val="24"/>
          <w:szCs w:val="24"/>
          <w:lang w:val="ca-ES"/>
        </w:rPr>
        <w:t xml:space="preserve">Annex 2. </w:t>
      </w:r>
      <w:r w:rsidR="009F35E9" w:rsidRPr="00BC1452">
        <w:rPr>
          <w:rFonts w:asciiTheme="minorHAnsi" w:hAnsiTheme="minorHAnsi" w:cstheme="minorHAnsi"/>
          <w:b w:val="0"/>
          <w:i w:val="0"/>
          <w:color w:val="auto"/>
          <w:sz w:val="24"/>
          <w:szCs w:val="24"/>
          <w:lang w:val="ca-ES"/>
        </w:rPr>
        <w:t>Protol original de</w:t>
      </w:r>
      <w:r w:rsidRPr="00BC1452">
        <w:rPr>
          <w:rFonts w:asciiTheme="minorHAnsi" w:hAnsiTheme="minorHAnsi" w:cstheme="minorHAnsi"/>
          <w:b w:val="0"/>
          <w:i w:val="0"/>
          <w:color w:val="auto"/>
          <w:sz w:val="24"/>
          <w:szCs w:val="24"/>
          <w:lang w:val="ca-ES"/>
        </w:rPr>
        <w:t xml:space="preserve"> l’</w:t>
      </w:r>
      <w:r w:rsidR="009F35E9" w:rsidRPr="00BC1452">
        <w:rPr>
          <w:rFonts w:asciiTheme="minorHAnsi" w:hAnsiTheme="minorHAnsi" w:cstheme="minorHAnsi"/>
          <w:b w:val="0"/>
          <w:i w:val="0"/>
          <w:color w:val="auto"/>
          <w:sz w:val="24"/>
          <w:szCs w:val="24"/>
          <w:lang w:val="ca-ES"/>
        </w:rPr>
        <w:t xml:space="preserve">estudi </w:t>
      </w:r>
      <w:r w:rsidRPr="00BC1452">
        <w:rPr>
          <w:rFonts w:asciiTheme="minorHAnsi" w:hAnsiTheme="minorHAnsi" w:cstheme="minorHAnsi"/>
          <w:b w:val="0"/>
          <w:i w:val="0"/>
          <w:color w:val="auto"/>
          <w:sz w:val="24"/>
          <w:szCs w:val="24"/>
          <w:lang w:val="ca-ES"/>
        </w:rPr>
        <w:t xml:space="preserve">Globaldiab (Prof. Magliano’s Grant) </w:t>
      </w:r>
    </w:p>
    <w:p w14:paraId="575C1F46" w14:textId="6C35A069" w:rsidR="009F35E9" w:rsidRPr="00BC1452" w:rsidRDefault="006C545C" w:rsidP="009D7313">
      <w:pPr>
        <w:pStyle w:val="Heading4"/>
        <w:keepLines w:val="0"/>
        <w:numPr>
          <w:ilvl w:val="0"/>
          <w:numId w:val="33"/>
        </w:numPr>
        <w:spacing w:before="0" w:after="120" w:line="360" w:lineRule="auto"/>
        <w:rPr>
          <w:rFonts w:asciiTheme="minorHAnsi" w:hAnsiTheme="minorHAnsi" w:cstheme="minorHAnsi"/>
          <w:b w:val="0"/>
          <w:i w:val="0"/>
          <w:color w:val="auto"/>
          <w:sz w:val="24"/>
          <w:szCs w:val="24"/>
          <w:lang w:val="ca-ES"/>
        </w:rPr>
      </w:pPr>
      <w:r w:rsidRPr="00BC1452">
        <w:rPr>
          <w:rFonts w:asciiTheme="minorHAnsi" w:hAnsiTheme="minorHAnsi" w:cstheme="minorHAnsi"/>
          <w:b w:val="0"/>
          <w:i w:val="0"/>
          <w:color w:val="auto"/>
          <w:sz w:val="24"/>
          <w:szCs w:val="24"/>
          <w:lang w:val="ca-ES"/>
        </w:rPr>
        <w:t>Annex</w:t>
      </w:r>
      <w:r w:rsidR="009F35E9" w:rsidRPr="00BC1452">
        <w:rPr>
          <w:rFonts w:asciiTheme="minorHAnsi" w:hAnsiTheme="minorHAnsi" w:cstheme="minorHAnsi"/>
          <w:b w:val="0"/>
          <w:i w:val="0"/>
          <w:color w:val="auto"/>
          <w:sz w:val="24"/>
          <w:szCs w:val="24"/>
          <w:lang w:val="ca-ES"/>
        </w:rPr>
        <w:t xml:space="preserve"> </w:t>
      </w:r>
      <w:r w:rsidRPr="00BC1452">
        <w:rPr>
          <w:rFonts w:asciiTheme="minorHAnsi" w:hAnsiTheme="minorHAnsi" w:cstheme="minorHAnsi"/>
          <w:b w:val="0"/>
          <w:i w:val="0"/>
          <w:color w:val="auto"/>
          <w:sz w:val="24"/>
          <w:szCs w:val="24"/>
          <w:lang w:val="ca-ES"/>
        </w:rPr>
        <w:t>3</w:t>
      </w:r>
      <w:r w:rsidR="009F35E9" w:rsidRPr="00BC1452">
        <w:rPr>
          <w:rFonts w:asciiTheme="minorHAnsi" w:hAnsiTheme="minorHAnsi" w:cstheme="minorHAnsi"/>
          <w:b w:val="0"/>
          <w:i w:val="0"/>
          <w:color w:val="auto"/>
          <w:sz w:val="24"/>
          <w:szCs w:val="24"/>
          <w:lang w:val="ca-ES"/>
        </w:rPr>
        <w:t>. Certifica</w:t>
      </w:r>
      <w:r w:rsidRPr="00BC1452">
        <w:rPr>
          <w:rFonts w:asciiTheme="minorHAnsi" w:hAnsiTheme="minorHAnsi" w:cstheme="minorHAnsi"/>
          <w:b w:val="0"/>
          <w:i w:val="0"/>
          <w:color w:val="auto"/>
          <w:sz w:val="24"/>
          <w:szCs w:val="24"/>
          <w:lang w:val="ca-ES"/>
        </w:rPr>
        <w:t>t</w:t>
      </w:r>
      <w:r w:rsidR="009F35E9" w:rsidRPr="00BC1452">
        <w:rPr>
          <w:rFonts w:asciiTheme="minorHAnsi" w:hAnsiTheme="minorHAnsi" w:cstheme="minorHAnsi"/>
          <w:b w:val="0"/>
          <w:i w:val="0"/>
          <w:color w:val="auto"/>
          <w:sz w:val="24"/>
          <w:szCs w:val="24"/>
          <w:lang w:val="ca-ES"/>
        </w:rPr>
        <w:t xml:space="preserve"> del CEIC </w:t>
      </w:r>
      <w:r w:rsidRPr="00BC1452">
        <w:rPr>
          <w:rFonts w:asciiTheme="minorHAnsi" w:hAnsiTheme="minorHAnsi" w:cstheme="minorHAnsi"/>
          <w:b w:val="0"/>
          <w:i w:val="0"/>
          <w:color w:val="auto"/>
          <w:sz w:val="24"/>
          <w:szCs w:val="24"/>
          <w:lang w:val="ca-ES"/>
        </w:rPr>
        <w:t>del protocol original Globaldiab (Prof. Magliano</w:t>
      </w:r>
      <w:r w:rsidR="006823EB" w:rsidRPr="00BC1452">
        <w:rPr>
          <w:rFonts w:asciiTheme="minorHAnsi" w:hAnsiTheme="minorHAnsi" w:cstheme="minorHAnsi"/>
          <w:b w:val="0"/>
          <w:i w:val="0"/>
          <w:color w:val="auto"/>
          <w:sz w:val="24"/>
          <w:szCs w:val="24"/>
          <w:lang w:val="ca-ES"/>
        </w:rPr>
        <w:t>’s</w:t>
      </w:r>
      <w:r w:rsidRPr="00BC1452">
        <w:rPr>
          <w:rFonts w:asciiTheme="minorHAnsi" w:hAnsiTheme="minorHAnsi" w:cstheme="minorHAnsi"/>
          <w:b w:val="0"/>
          <w:i w:val="0"/>
          <w:color w:val="auto"/>
          <w:sz w:val="24"/>
          <w:szCs w:val="24"/>
          <w:lang w:val="ca-ES"/>
        </w:rPr>
        <w:t xml:space="preserve"> Grant) </w:t>
      </w:r>
    </w:p>
    <w:p w14:paraId="0428B4F2" w14:textId="690DF92B" w:rsidR="009F35E9" w:rsidRPr="00BC1452" w:rsidRDefault="006C545C" w:rsidP="009D7313">
      <w:pPr>
        <w:pStyle w:val="Heading4"/>
        <w:keepLines w:val="0"/>
        <w:numPr>
          <w:ilvl w:val="0"/>
          <w:numId w:val="33"/>
        </w:numPr>
        <w:spacing w:before="0" w:after="120" w:line="360" w:lineRule="auto"/>
        <w:rPr>
          <w:rFonts w:asciiTheme="minorHAnsi" w:hAnsiTheme="minorHAnsi" w:cstheme="minorHAnsi"/>
          <w:b w:val="0"/>
          <w:i w:val="0"/>
          <w:color w:val="auto"/>
          <w:sz w:val="24"/>
          <w:szCs w:val="24"/>
          <w:lang w:val="ca-ES"/>
        </w:rPr>
      </w:pPr>
      <w:r w:rsidRPr="00BC1452">
        <w:rPr>
          <w:rFonts w:asciiTheme="minorHAnsi" w:hAnsiTheme="minorHAnsi" w:cstheme="minorHAnsi"/>
          <w:b w:val="0"/>
          <w:i w:val="0"/>
          <w:color w:val="auto"/>
          <w:sz w:val="24"/>
          <w:szCs w:val="24"/>
          <w:lang w:val="ca-ES"/>
        </w:rPr>
        <w:t>Annex</w:t>
      </w:r>
      <w:r w:rsidR="009F35E9" w:rsidRPr="00BC1452">
        <w:rPr>
          <w:rFonts w:asciiTheme="minorHAnsi" w:hAnsiTheme="minorHAnsi" w:cstheme="minorHAnsi"/>
          <w:b w:val="0"/>
          <w:i w:val="0"/>
          <w:color w:val="auto"/>
          <w:sz w:val="24"/>
          <w:szCs w:val="24"/>
          <w:lang w:val="ca-ES"/>
        </w:rPr>
        <w:t xml:space="preserve"> </w:t>
      </w:r>
      <w:r w:rsidRPr="00BC1452">
        <w:rPr>
          <w:rFonts w:asciiTheme="minorHAnsi" w:hAnsiTheme="minorHAnsi" w:cstheme="minorHAnsi"/>
          <w:b w:val="0"/>
          <w:i w:val="0"/>
          <w:color w:val="auto"/>
          <w:sz w:val="24"/>
          <w:szCs w:val="24"/>
          <w:lang w:val="ca-ES"/>
        </w:rPr>
        <w:t>4</w:t>
      </w:r>
      <w:r w:rsidR="009F35E9" w:rsidRPr="00BC1452">
        <w:rPr>
          <w:rFonts w:asciiTheme="minorHAnsi" w:hAnsiTheme="minorHAnsi" w:cstheme="minorHAnsi"/>
          <w:b w:val="0"/>
          <w:i w:val="0"/>
          <w:color w:val="auto"/>
          <w:sz w:val="24"/>
          <w:szCs w:val="24"/>
          <w:lang w:val="ca-ES"/>
        </w:rPr>
        <w:t xml:space="preserve">. </w:t>
      </w:r>
      <w:r w:rsidRPr="00BC1452">
        <w:rPr>
          <w:rFonts w:asciiTheme="minorHAnsi" w:hAnsiTheme="minorHAnsi" w:cstheme="minorHAnsi"/>
          <w:b w:val="0"/>
          <w:i w:val="0"/>
          <w:color w:val="auto"/>
          <w:sz w:val="24"/>
          <w:szCs w:val="24"/>
          <w:lang w:val="ca-ES"/>
        </w:rPr>
        <w:t>Arxiu Excel amb les variables sol·licitades a les institucions participants</w:t>
      </w:r>
    </w:p>
    <w:p w14:paraId="581CC362" w14:textId="30459F04" w:rsidR="002734BF" w:rsidRPr="00BC1452" w:rsidRDefault="002734BF" w:rsidP="00BC1452">
      <w:pPr>
        <w:pStyle w:val="ListParagraph"/>
        <w:numPr>
          <w:ilvl w:val="0"/>
          <w:numId w:val="33"/>
        </w:numPr>
        <w:rPr>
          <w:rFonts w:asciiTheme="minorHAnsi" w:eastAsiaTheme="majorEastAsia" w:hAnsiTheme="minorHAnsi" w:cstheme="minorHAnsi"/>
          <w:bCs/>
          <w:iCs/>
          <w:szCs w:val="24"/>
          <w:lang w:val="ca-ES"/>
        </w:rPr>
      </w:pPr>
      <w:r w:rsidRPr="00BC1452">
        <w:rPr>
          <w:rFonts w:asciiTheme="minorHAnsi" w:eastAsiaTheme="majorEastAsia" w:hAnsiTheme="minorHAnsi" w:cstheme="minorHAnsi"/>
          <w:bCs/>
          <w:iCs/>
          <w:szCs w:val="24"/>
          <w:lang w:val="ca-ES" w:eastAsia="es-ES"/>
        </w:rPr>
        <w:t xml:space="preserve">Annex mod </w:t>
      </w:r>
      <w:r w:rsidR="00E575D0" w:rsidRPr="00BC1452">
        <w:rPr>
          <w:rFonts w:asciiTheme="minorHAnsi" w:eastAsiaTheme="majorEastAsia" w:hAnsiTheme="minorHAnsi" w:cstheme="minorHAnsi"/>
          <w:bCs/>
          <w:iCs/>
          <w:szCs w:val="24"/>
          <w:lang w:val="ca-ES" w:eastAsia="es-ES"/>
        </w:rPr>
        <w:t>5</w:t>
      </w:r>
      <w:r w:rsidRPr="00BC1452">
        <w:rPr>
          <w:rFonts w:asciiTheme="minorHAnsi" w:eastAsiaTheme="majorEastAsia" w:hAnsiTheme="minorHAnsi" w:cstheme="minorHAnsi"/>
          <w:bCs/>
          <w:iCs/>
          <w:szCs w:val="24"/>
          <w:lang w:val="ca-ES" w:eastAsia="es-ES"/>
        </w:rPr>
        <w:t>. Article Magliano Incidence;  2021</w:t>
      </w:r>
    </w:p>
    <w:p w14:paraId="507D1B8D" w14:textId="79F21F36" w:rsidR="002734BF" w:rsidRPr="00BC1452" w:rsidRDefault="002734BF" w:rsidP="00BC1452">
      <w:pPr>
        <w:pStyle w:val="ListParagraph"/>
        <w:numPr>
          <w:ilvl w:val="0"/>
          <w:numId w:val="33"/>
        </w:numPr>
        <w:rPr>
          <w:rFonts w:asciiTheme="minorHAnsi" w:eastAsiaTheme="majorEastAsia" w:hAnsiTheme="minorHAnsi" w:cstheme="minorHAnsi"/>
          <w:bCs/>
          <w:iCs/>
          <w:szCs w:val="24"/>
          <w:lang w:val="ca-ES"/>
        </w:rPr>
      </w:pPr>
      <w:r w:rsidRPr="00BC1452">
        <w:rPr>
          <w:rFonts w:asciiTheme="minorHAnsi" w:eastAsiaTheme="majorEastAsia" w:hAnsiTheme="minorHAnsi" w:cstheme="minorHAnsi"/>
          <w:bCs/>
          <w:iCs/>
          <w:szCs w:val="24"/>
          <w:lang w:val="ca-ES"/>
        </w:rPr>
        <w:t xml:space="preserve">Annex mod </w:t>
      </w:r>
      <w:r w:rsidR="00E575D0" w:rsidRPr="00BC1452">
        <w:rPr>
          <w:rFonts w:asciiTheme="minorHAnsi" w:eastAsiaTheme="majorEastAsia" w:hAnsiTheme="minorHAnsi" w:cstheme="minorHAnsi"/>
          <w:bCs/>
          <w:iCs/>
          <w:szCs w:val="24"/>
          <w:lang w:val="ca-ES"/>
        </w:rPr>
        <w:t>6</w:t>
      </w:r>
      <w:r w:rsidRPr="00BC1452">
        <w:rPr>
          <w:rFonts w:asciiTheme="minorHAnsi" w:eastAsiaTheme="majorEastAsia" w:hAnsiTheme="minorHAnsi" w:cstheme="minorHAnsi"/>
          <w:bCs/>
          <w:iCs/>
          <w:szCs w:val="24"/>
          <w:lang w:val="ca-ES"/>
        </w:rPr>
        <w:t>. Article Magliano Mortality;  2022</w:t>
      </w:r>
    </w:p>
    <w:p w14:paraId="0ACEF7A8" w14:textId="58A454C0" w:rsidR="002734BF" w:rsidRPr="00BC1452" w:rsidRDefault="002734BF" w:rsidP="00BC1452">
      <w:pPr>
        <w:pStyle w:val="ListParagraph"/>
        <w:numPr>
          <w:ilvl w:val="0"/>
          <w:numId w:val="33"/>
        </w:numPr>
        <w:rPr>
          <w:rFonts w:asciiTheme="minorHAnsi" w:hAnsiTheme="minorHAnsi" w:cstheme="minorHAnsi"/>
          <w:bCs/>
          <w:iCs/>
          <w:szCs w:val="24"/>
          <w:lang w:val="ca-ES"/>
        </w:rPr>
      </w:pPr>
      <w:r w:rsidRPr="00BC1452">
        <w:rPr>
          <w:rFonts w:asciiTheme="minorHAnsi" w:eastAsiaTheme="majorEastAsia" w:hAnsiTheme="minorHAnsi" w:cstheme="minorHAnsi"/>
          <w:bCs/>
          <w:iCs/>
          <w:szCs w:val="24"/>
          <w:lang w:val="ca-ES" w:eastAsia="es-ES"/>
        </w:rPr>
        <w:t xml:space="preserve">Annex mod </w:t>
      </w:r>
      <w:r w:rsidR="00E575D0" w:rsidRPr="00BC1452">
        <w:rPr>
          <w:rFonts w:asciiTheme="minorHAnsi" w:eastAsiaTheme="majorEastAsia" w:hAnsiTheme="minorHAnsi" w:cstheme="minorHAnsi"/>
          <w:bCs/>
          <w:iCs/>
          <w:szCs w:val="24"/>
          <w:lang w:val="ca-ES" w:eastAsia="es-ES"/>
        </w:rPr>
        <w:t>7</w:t>
      </w:r>
      <w:r w:rsidRPr="00BC1452">
        <w:rPr>
          <w:rFonts w:asciiTheme="minorHAnsi" w:eastAsiaTheme="majorEastAsia" w:hAnsiTheme="minorHAnsi" w:cstheme="minorHAnsi"/>
          <w:bCs/>
          <w:iCs/>
          <w:szCs w:val="24"/>
          <w:lang w:val="ca-ES" w:eastAsia="es-ES"/>
        </w:rPr>
        <w:t>. Article Mata-Cases econtrol 2007-2018;  2022</w:t>
      </w:r>
    </w:p>
    <w:p w14:paraId="0E05714E" w14:textId="33542696" w:rsidR="00E575D0" w:rsidRPr="00BC1452" w:rsidRDefault="00E575D0" w:rsidP="00BC1452">
      <w:pPr>
        <w:pStyle w:val="ListParagraph"/>
        <w:numPr>
          <w:ilvl w:val="0"/>
          <w:numId w:val="33"/>
        </w:numPr>
        <w:rPr>
          <w:rFonts w:asciiTheme="minorHAnsi" w:hAnsiTheme="minorHAnsi" w:cstheme="minorHAnsi"/>
          <w:szCs w:val="24"/>
          <w:lang w:val="ca-ES"/>
        </w:rPr>
      </w:pPr>
      <w:r w:rsidRPr="00BC1452">
        <w:rPr>
          <w:rFonts w:asciiTheme="minorHAnsi" w:hAnsiTheme="minorHAnsi" w:cstheme="minorHAnsi"/>
          <w:szCs w:val="24"/>
          <w:lang w:val="ca-ES"/>
        </w:rPr>
        <w:t xml:space="preserve">Annex 8. Població de estudi </w:t>
      </w:r>
      <w:r w:rsidR="0056129E">
        <w:rPr>
          <w:rFonts w:asciiTheme="minorHAnsi" w:hAnsiTheme="minorHAnsi" w:cstheme="minorHAnsi"/>
          <w:szCs w:val="24"/>
          <w:lang w:val="ca-ES"/>
        </w:rPr>
        <w:t>i</w:t>
      </w:r>
      <w:r w:rsidRPr="00BC1452">
        <w:rPr>
          <w:rFonts w:asciiTheme="minorHAnsi" w:hAnsiTheme="minorHAnsi" w:cstheme="minorHAnsi"/>
          <w:szCs w:val="24"/>
          <w:lang w:val="ca-ES"/>
        </w:rPr>
        <w:t xml:space="preserve"> Variables</w:t>
      </w:r>
    </w:p>
    <w:p w14:paraId="05C9A6F7" w14:textId="5F495585" w:rsidR="00687E0B" w:rsidRPr="00BC1452" w:rsidRDefault="00687E0B" w:rsidP="00BC1452">
      <w:pPr>
        <w:pStyle w:val="ListParagraph"/>
        <w:numPr>
          <w:ilvl w:val="0"/>
          <w:numId w:val="33"/>
        </w:numPr>
        <w:rPr>
          <w:rFonts w:asciiTheme="minorHAnsi" w:hAnsiTheme="minorHAnsi" w:cstheme="minorHAnsi"/>
          <w:szCs w:val="24"/>
          <w:lang w:val="ca-ES"/>
        </w:rPr>
      </w:pPr>
      <w:r w:rsidRPr="00BC1452">
        <w:rPr>
          <w:rFonts w:asciiTheme="minorHAnsi" w:hAnsiTheme="minorHAnsi" w:cstheme="minorHAnsi"/>
          <w:szCs w:val="24"/>
          <w:lang w:val="ca-ES"/>
        </w:rPr>
        <w:t>Annex 9. Aspectes ètics</w:t>
      </w:r>
    </w:p>
    <w:p w14:paraId="403C8D41" w14:textId="77777777" w:rsidR="00BF0FB2" w:rsidRPr="00BC1452" w:rsidRDefault="00BF0FB2" w:rsidP="00BC1452">
      <w:pPr>
        <w:rPr>
          <w:b/>
          <w:i/>
          <w:lang w:val="ca-ES"/>
        </w:rPr>
      </w:pPr>
    </w:p>
    <w:p w14:paraId="1C7CAF23" w14:textId="77777777" w:rsidR="009F35E9" w:rsidRPr="00BC1452" w:rsidRDefault="009F35E9" w:rsidP="009F35E9">
      <w:pPr>
        <w:pStyle w:val="Heading4"/>
        <w:rPr>
          <w:rFonts w:asciiTheme="minorHAnsi" w:hAnsiTheme="minorHAnsi" w:cstheme="minorHAnsi"/>
          <w:u w:val="single"/>
          <w:lang w:val="ca-ES"/>
        </w:rPr>
      </w:pPr>
    </w:p>
    <w:p w14:paraId="76578364" w14:textId="77777777" w:rsidR="00512ACD" w:rsidRPr="00BC1452" w:rsidRDefault="00512ACD" w:rsidP="00512ACD">
      <w:pPr>
        <w:rPr>
          <w:lang w:val="ca-ES"/>
        </w:rPr>
      </w:pPr>
    </w:p>
    <w:p w14:paraId="16587D94" w14:textId="77777777" w:rsidR="000405D9" w:rsidRPr="00BC1452" w:rsidRDefault="000405D9">
      <w:pPr>
        <w:spacing w:after="200" w:line="276" w:lineRule="auto"/>
        <w:rPr>
          <w:b/>
          <w:sz w:val="24"/>
          <w:szCs w:val="24"/>
          <w:lang w:val="ca-ES"/>
        </w:rPr>
      </w:pPr>
      <w:r w:rsidRPr="00BC1452">
        <w:rPr>
          <w:b/>
          <w:sz w:val="24"/>
          <w:szCs w:val="24"/>
          <w:lang w:val="ca-ES"/>
        </w:rPr>
        <w:br w:type="page"/>
      </w:r>
    </w:p>
    <w:p w14:paraId="5BD6601E" w14:textId="77777777" w:rsidR="00F90A37" w:rsidRPr="00BC1452" w:rsidRDefault="00F90A37" w:rsidP="00283FFD">
      <w:pPr>
        <w:spacing w:line="276" w:lineRule="auto"/>
        <w:rPr>
          <w:rFonts w:asciiTheme="minorHAnsi" w:hAnsiTheme="minorHAnsi" w:cstheme="minorHAnsi"/>
          <w:b/>
          <w:sz w:val="24"/>
          <w:szCs w:val="24"/>
          <w:u w:val="single"/>
          <w:lang w:val="ca-ES"/>
        </w:rPr>
      </w:pPr>
      <w:r w:rsidRPr="00BC1452">
        <w:rPr>
          <w:rFonts w:asciiTheme="minorHAnsi" w:hAnsiTheme="minorHAnsi" w:cstheme="minorHAnsi"/>
          <w:b/>
          <w:sz w:val="24"/>
          <w:szCs w:val="24"/>
          <w:u w:val="single"/>
          <w:lang w:val="ca-ES"/>
        </w:rPr>
        <w:lastRenderedPageBreak/>
        <w:t>Memoria resumida del grupo DAP_Cat de la USR Barcelona Ciutat (IDIAP-Jordi Gol)</w:t>
      </w:r>
    </w:p>
    <w:p w14:paraId="4A32586F" w14:textId="77777777" w:rsidR="00F90A37" w:rsidRPr="00BC1452" w:rsidRDefault="00F90A37" w:rsidP="00F90A37">
      <w:pPr>
        <w:rPr>
          <w:rFonts w:asciiTheme="minorHAnsi" w:hAnsiTheme="minorHAnsi"/>
          <w:sz w:val="24"/>
          <w:szCs w:val="24"/>
          <w:lang w:val="ca-ES"/>
        </w:rPr>
      </w:pPr>
    </w:p>
    <w:p w14:paraId="087765A2" w14:textId="77777777" w:rsidR="00F90A37" w:rsidRPr="00BC1452" w:rsidRDefault="00F90A37" w:rsidP="00F90A37">
      <w:pPr>
        <w:rPr>
          <w:rFonts w:asciiTheme="minorHAnsi" w:hAnsiTheme="minorHAnsi"/>
          <w:sz w:val="24"/>
          <w:szCs w:val="24"/>
          <w:shd w:val="clear" w:color="auto" w:fill="FFFFFF"/>
          <w:lang w:val="ca-ES"/>
        </w:rPr>
      </w:pPr>
      <w:r w:rsidRPr="00BC1452">
        <w:rPr>
          <w:rFonts w:asciiTheme="minorHAnsi" w:hAnsiTheme="minorHAnsi"/>
          <w:sz w:val="24"/>
          <w:szCs w:val="24"/>
          <w:lang w:val="ca-ES"/>
        </w:rPr>
        <w:t>El grupo de investigación en Diabetes desde la Atención Primaria (DAP_Cat) se constituyó en el 2007 en el seno de la USR de Barcelona Ciutat, aunque  la mayoría de sus miembros ya venían trabajando juntos en la red GEDAPS desde 1992. En 2011 fue acreditado como grupo emergente de investigación por el IDIAP Jordi Gol (</w:t>
      </w:r>
      <w:r w:rsidRPr="00BC1452">
        <w:rPr>
          <w:rFonts w:asciiTheme="minorHAnsi" w:hAnsiTheme="minorHAnsi"/>
          <w:color w:val="000000"/>
          <w:sz w:val="24"/>
          <w:szCs w:val="24"/>
          <w:lang w:val="ca-ES"/>
        </w:rPr>
        <w:t xml:space="preserve">(7Z12/008), </w:t>
      </w:r>
      <w:r w:rsidRPr="00BC1452">
        <w:rPr>
          <w:rFonts w:asciiTheme="minorHAnsi" w:hAnsiTheme="minorHAnsi"/>
          <w:sz w:val="24"/>
          <w:szCs w:val="24"/>
          <w:lang w:val="ca-ES"/>
        </w:rPr>
        <w:t>y en el 2014 como grupo consolidado por el AGAUR (2</w:t>
      </w:r>
      <w:r w:rsidRPr="00BC1452">
        <w:rPr>
          <w:rFonts w:asciiTheme="minorHAnsi" w:hAnsiTheme="minorHAnsi"/>
          <w:sz w:val="24"/>
          <w:szCs w:val="24"/>
          <w:shd w:val="clear" w:color="auto" w:fill="FFFFFF"/>
          <w:lang w:val="ca-ES"/>
        </w:rPr>
        <w:t xml:space="preserve">014 SGR 799). </w:t>
      </w:r>
    </w:p>
    <w:p w14:paraId="67829A04" w14:textId="77777777" w:rsidR="00F90A37" w:rsidRPr="00BC1452" w:rsidRDefault="00F90A37" w:rsidP="00F90A37">
      <w:pPr>
        <w:rPr>
          <w:rFonts w:asciiTheme="minorHAnsi" w:hAnsiTheme="minorHAnsi"/>
          <w:sz w:val="24"/>
          <w:szCs w:val="24"/>
          <w:shd w:val="clear" w:color="auto" w:fill="FFFFFF"/>
          <w:lang w:val="ca-ES"/>
        </w:rPr>
      </w:pPr>
    </w:p>
    <w:p w14:paraId="185B8511" w14:textId="77777777" w:rsidR="00F90A37" w:rsidRPr="00BC1452" w:rsidRDefault="00F90A37" w:rsidP="00F90A37">
      <w:pPr>
        <w:rPr>
          <w:rFonts w:asciiTheme="minorHAnsi" w:hAnsiTheme="minorHAnsi"/>
          <w:sz w:val="24"/>
          <w:szCs w:val="24"/>
          <w:shd w:val="clear" w:color="auto" w:fill="FFFFFF"/>
          <w:lang w:val="ca-ES"/>
        </w:rPr>
      </w:pPr>
      <w:r w:rsidRPr="00BC1452">
        <w:rPr>
          <w:rFonts w:asciiTheme="minorHAnsi" w:hAnsiTheme="minorHAnsi"/>
          <w:sz w:val="24"/>
          <w:szCs w:val="24"/>
          <w:shd w:val="clear" w:color="auto" w:fill="FFFFFF"/>
          <w:lang w:val="ca-ES"/>
        </w:rPr>
        <w:t>Varios de sus miembros, desde el 2015, pertenecen además al CIBERDEM del Instituto Carlos III a través del  Institut d’investigació en Ciències de la Salut Germans Trias i Pujol (IGTP) (CB15/00071).</w:t>
      </w:r>
    </w:p>
    <w:p w14:paraId="0A0C8916" w14:textId="77777777" w:rsidR="00F90A37" w:rsidRPr="00BC1452" w:rsidRDefault="00F90A37" w:rsidP="00F90A37">
      <w:pPr>
        <w:rPr>
          <w:rFonts w:asciiTheme="minorHAnsi" w:hAnsiTheme="minorHAnsi"/>
          <w:sz w:val="24"/>
          <w:szCs w:val="24"/>
          <w:shd w:val="clear" w:color="auto" w:fill="FFFFFF"/>
          <w:lang w:val="ca-ES"/>
        </w:rPr>
      </w:pPr>
    </w:p>
    <w:p w14:paraId="1DF3D567" w14:textId="77777777" w:rsidR="00F90A37" w:rsidRPr="00BC1452" w:rsidRDefault="00F90A37" w:rsidP="00F90A37">
      <w:pPr>
        <w:rPr>
          <w:rFonts w:asciiTheme="minorHAnsi" w:hAnsiTheme="minorHAnsi"/>
          <w:sz w:val="24"/>
          <w:szCs w:val="24"/>
          <w:shd w:val="clear" w:color="auto" w:fill="FFFFFF"/>
          <w:lang w:val="ca-ES"/>
        </w:rPr>
      </w:pPr>
      <w:r w:rsidRPr="00BC1452">
        <w:rPr>
          <w:rFonts w:asciiTheme="minorHAnsi" w:hAnsiTheme="minorHAnsi"/>
          <w:sz w:val="24"/>
          <w:szCs w:val="24"/>
          <w:shd w:val="clear" w:color="auto" w:fill="FFFFFF"/>
          <w:lang w:val="ca-ES"/>
        </w:rPr>
        <w:t>Actualmente, el grupo está formado mayoritariamente por médicos de Atención Primaria (MAP), pero también endocrinólogos, estadísticos, preventivistas y farmacólogos:</w:t>
      </w:r>
    </w:p>
    <w:p w14:paraId="2E4EA40A"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Joan Barrot (MAP)</w:t>
      </w:r>
    </w:p>
    <w:p w14:paraId="19F7E263"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Gabriel Coll de Tuero (MAP)</w:t>
      </w:r>
    </w:p>
    <w:p w14:paraId="55B49FC5"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Celia Cols (MAP)</w:t>
      </w:r>
    </w:p>
    <w:p w14:paraId="0D621E10"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Xavier Cos (MAP)</w:t>
      </w:r>
    </w:p>
    <w:p w14:paraId="082808F5"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Josep Franch (MAP)</w:t>
      </w:r>
    </w:p>
    <w:p w14:paraId="02EC5AE0"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Maria Grau (preventivista)</w:t>
      </w:r>
    </w:p>
    <w:p w14:paraId="4066FBDF"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Flora López Simarro (MAP)</w:t>
      </w:r>
    </w:p>
    <w:p w14:paraId="49D97234"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Manel Mata (MAP)</w:t>
      </w:r>
    </w:p>
    <w:p w14:paraId="35FF1DB7"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Dídac Mauricio (endocrinólogo)</w:t>
      </w:r>
    </w:p>
    <w:p w14:paraId="1723D3BE"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Sònia Miravet (MAP)</w:t>
      </w:r>
    </w:p>
    <w:p w14:paraId="547EE6D4"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Angels Molló (MAP)</w:t>
      </w:r>
    </w:p>
    <w:p w14:paraId="236A45CF"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Xavier Mundet (MAP)</w:t>
      </w:r>
    </w:p>
    <w:p w14:paraId="3F04D42A"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Emilio Ortega (endocrinólogo)</w:t>
      </w:r>
    </w:p>
    <w:p w14:paraId="374C316A"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Jordi Real (estadístico)</w:t>
      </w:r>
    </w:p>
    <w:p w14:paraId="01108767"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Antonio Rodríguez Poncelas (MAP)</w:t>
      </w:r>
    </w:p>
    <w:p w14:paraId="7227305D" w14:textId="77777777" w:rsidR="00F90A37" w:rsidRPr="00BC1452" w:rsidRDefault="00F90A37"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Joan Antoni Vallès (farmacólogo)</w:t>
      </w:r>
    </w:p>
    <w:p w14:paraId="3F6D08D1" w14:textId="3ADB21AF" w:rsidR="00BF0FB2" w:rsidRPr="00BC1452" w:rsidRDefault="00BF0FB2" w:rsidP="00F90A37">
      <w:pPr>
        <w:pStyle w:val="ListParagraph"/>
        <w:numPr>
          <w:ilvl w:val="0"/>
          <w:numId w:val="36"/>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 xml:space="preserve">Bogdan Vlacho ( farmacéutico) </w:t>
      </w:r>
    </w:p>
    <w:p w14:paraId="64775798" w14:textId="77777777" w:rsidR="00F90A37" w:rsidRPr="00BC1452" w:rsidRDefault="00F90A37" w:rsidP="00F90A37">
      <w:pPr>
        <w:rPr>
          <w:rFonts w:asciiTheme="minorHAnsi" w:hAnsiTheme="minorHAnsi"/>
          <w:sz w:val="24"/>
          <w:szCs w:val="24"/>
          <w:shd w:val="clear" w:color="auto" w:fill="FFFFFF"/>
          <w:lang w:val="ca-ES"/>
        </w:rPr>
      </w:pPr>
    </w:p>
    <w:p w14:paraId="516858AE" w14:textId="77777777" w:rsidR="00F90A37" w:rsidRPr="00BC1452" w:rsidRDefault="00F90A37" w:rsidP="00F90A37">
      <w:pPr>
        <w:rPr>
          <w:rFonts w:asciiTheme="minorHAnsi" w:hAnsiTheme="minorHAnsi"/>
          <w:sz w:val="24"/>
          <w:szCs w:val="24"/>
          <w:shd w:val="clear" w:color="auto" w:fill="FFFFFF"/>
          <w:lang w:val="ca-ES"/>
        </w:rPr>
      </w:pPr>
      <w:r w:rsidRPr="00BC1452">
        <w:rPr>
          <w:rFonts w:asciiTheme="minorHAnsi" w:hAnsiTheme="minorHAnsi"/>
          <w:sz w:val="24"/>
          <w:szCs w:val="24"/>
          <w:shd w:val="clear" w:color="auto" w:fill="FFFFFF"/>
          <w:lang w:val="ca-ES"/>
        </w:rPr>
        <w:t>El grupo ha obtenido distintas becas y ayudas competitivas, entre las que destacan</w:t>
      </w:r>
    </w:p>
    <w:p w14:paraId="2B1EEBB8" w14:textId="77777777" w:rsidR="00F90A37" w:rsidRPr="00BC1452" w:rsidRDefault="00F90A37" w:rsidP="00F90A37">
      <w:pPr>
        <w:pStyle w:val="List"/>
        <w:numPr>
          <w:ilvl w:val="0"/>
          <w:numId w:val="37"/>
        </w:numPr>
        <w:tabs>
          <w:tab w:val="left" w:pos="0"/>
        </w:tabs>
        <w:autoSpaceDE w:val="0"/>
        <w:autoSpaceDN w:val="0"/>
        <w:adjustRightInd w:val="0"/>
        <w:spacing w:before="0"/>
        <w:ind w:right="-47"/>
        <w:rPr>
          <w:rFonts w:asciiTheme="minorHAnsi" w:hAnsiTheme="minorHAnsi"/>
          <w:sz w:val="24"/>
          <w:szCs w:val="24"/>
          <w:lang w:val="ca-ES"/>
        </w:rPr>
      </w:pPr>
      <w:r w:rsidRPr="00BC1452">
        <w:rPr>
          <w:rFonts w:asciiTheme="minorHAnsi" w:hAnsiTheme="minorHAnsi"/>
          <w:sz w:val="24"/>
          <w:szCs w:val="24"/>
          <w:lang w:val="ca-ES"/>
        </w:rPr>
        <w:t xml:space="preserve">Beca European Foundation for the Study of Diabetes / </w:t>
      </w:r>
      <w:r w:rsidRPr="00BC1452">
        <w:rPr>
          <w:rFonts w:asciiTheme="minorHAnsi" w:hAnsiTheme="minorHAnsi"/>
          <w:bCs/>
          <w:sz w:val="24"/>
          <w:szCs w:val="24"/>
          <w:lang w:val="ca-ES"/>
        </w:rPr>
        <w:t xml:space="preserve">Lilly European Diabetes Research Programme. Novials, A; Mundet, X; Parrizas, M; Franch, J; Mata, M; Cos, X. </w:t>
      </w:r>
      <w:r w:rsidRPr="00BC1452">
        <w:rPr>
          <w:rFonts w:asciiTheme="minorHAnsi" w:hAnsiTheme="minorHAnsi"/>
          <w:bCs/>
          <w:iCs/>
          <w:sz w:val="24"/>
          <w:szCs w:val="24"/>
          <w:lang w:val="ca-ES"/>
        </w:rPr>
        <w:t>Circulating exosomal miRNAs as potential biomarkers and mediators of tissue cross-talk in diabetes. Europe 2013</w:t>
      </w:r>
    </w:p>
    <w:p w14:paraId="5C45C9E2" w14:textId="77777777" w:rsidR="00F90A37" w:rsidRPr="00BC1452" w:rsidRDefault="00F90A37" w:rsidP="00F90A37">
      <w:pPr>
        <w:pStyle w:val="List"/>
        <w:numPr>
          <w:ilvl w:val="0"/>
          <w:numId w:val="37"/>
        </w:numPr>
        <w:tabs>
          <w:tab w:val="left" w:pos="0"/>
        </w:tabs>
        <w:autoSpaceDE w:val="0"/>
        <w:autoSpaceDN w:val="0"/>
        <w:adjustRightInd w:val="0"/>
        <w:spacing w:before="0"/>
        <w:ind w:right="-47"/>
        <w:rPr>
          <w:rFonts w:asciiTheme="minorHAnsi" w:hAnsiTheme="minorHAnsi"/>
          <w:sz w:val="24"/>
          <w:szCs w:val="24"/>
          <w:lang w:val="ca-ES"/>
        </w:rPr>
      </w:pPr>
      <w:r w:rsidRPr="00BC1452">
        <w:rPr>
          <w:rFonts w:asciiTheme="minorHAnsi" w:hAnsiTheme="minorHAnsi"/>
          <w:sz w:val="24"/>
          <w:szCs w:val="24"/>
          <w:lang w:val="ca-ES"/>
        </w:rPr>
        <w:t>Beca del Fondo Superior de Investiga</w:t>
      </w:r>
      <w:r w:rsidRPr="00BC1452">
        <w:rPr>
          <w:rFonts w:asciiTheme="minorHAnsi" w:hAnsiTheme="minorHAnsi"/>
          <w:sz w:val="24"/>
          <w:szCs w:val="24"/>
          <w:lang w:val="ca-ES"/>
        </w:rPr>
        <w:softHyphen/>
        <w:t>ciones Sanitarias de la Seguridad Social (FISS) (nº expediente 15/00625) por el proye</w:t>
      </w:r>
      <w:r w:rsidRPr="00BC1452">
        <w:rPr>
          <w:rFonts w:asciiTheme="minorHAnsi" w:hAnsiTheme="minorHAnsi"/>
          <w:sz w:val="24"/>
          <w:szCs w:val="24"/>
          <w:lang w:val="ca-ES"/>
        </w:rPr>
        <w:softHyphen/>
        <w:t>cto titulado: Identificación de nuevos biomarcadores de metabolismo lipídico en la aterosclerosis diabética. Fundación instituto Investigación Germans Trias i Pujol. Didac Mauricio (IP), Esmeralda Castelblanco, Berta Soldevila, Ana Lucas, Marta Hernandez, Josep Franch, Esther Rubinat</w:t>
      </w:r>
    </w:p>
    <w:p w14:paraId="7C5ECD59" w14:textId="77777777" w:rsidR="00F90A37" w:rsidRPr="00BC1452" w:rsidRDefault="00F90A37" w:rsidP="00F90A37">
      <w:pPr>
        <w:pStyle w:val="ListParagraph"/>
        <w:numPr>
          <w:ilvl w:val="0"/>
          <w:numId w:val="37"/>
        </w:numPr>
        <w:rPr>
          <w:rFonts w:asciiTheme="minorHAnsi" w:hAnsiTheme="minorHAnsi"/>
          <w:szCs w:val="24"/>
          <w:lang w:val="ca-ES"/>
        </w:rPr>
      </w:pPr>
      <w:r w:rsidRPr="00BC1452">
        <w:rPr>
          <w:rFonts w:asciiTheme="minorHAnsi" w:hAnsiTheme="minorHAnsi"/>
          <w:szCs w:val="24"/>
          <w:lang w:val="ca-ES"/>
        </w:rPr>
        <w:t>Beca del Fondo Superior de Investiga</w:t>
      </w:r>
      <w:r w:rsidRPr="00BC1452">
        <w:rPr>
          <w:rFonts w:asciiTheme="minorHAnsi" w:hAnsiTheme="minorHAnsi"/>
          <w:szCs w:val="24"/>
          <w:lang w:val="ca-ES"/>
        </w:rPr>
        <w:softHyphen/>
        <w:t xml:space="preserve">ciones Sanitarias de la Seguridad Social (FISS) (nº expediente </w:t>
      </w:r>
      <w:r w:rsidRPr="00BC1452">
        <w:rPr>
          <w:rFonts w:asciiTheme="minorHAnsi" w:hAnsiTheme="minorHAnsi"/>
          <w:color w:val="222222"/>
          <w:szCs w:val="24"/>
          <w:shd w:val="clear" w:color="auto" w:fill="FFFFFF"/>
          <w:lang w:val="ca-ES"/>
        </w:rPr>
        <w:t xml:space="preserve">PI15/00140) por el proyecto titulado: Comportamiento </w:t>
      </w:r>
      <w:r w:rsidRPr="00BC1452">
        <w:rPr>
          <w:rFonts w:asciiTheme="minorHAnsi" w:hAnsiTheme="minorHAnsi"/>
          <w:color w:val="222222"/>
          <w:szCs w:val="24"/>
          <w:shd w:val="clear" w:color="auto" w:fill="FFFFFF"/>
          <w:lang w:val="ca-ES"/>
        </w:rPr>
        <w:lastRenderedPageBreak/>
        <w:t>dinámico del síndrome metabólico y </w:t>
      </w:r>
      <w:r w:rsidRPr="00BC1452">
        <w:rPr>
          <w:rFonts w:asciiTheme="minorHAnsi" w:hAnsiTheme="minorHAnsi"/>
          <w:color w:val="222222"/>
          <w:szCs w:val="24"/>
          <w:lang w:val="ca-ES"/>
        </w:rPr>
        <w:t>elaboración de una ecuación para predecir el riesgo cardiovascular en los pacientes con Diabetes tipo 2 de una cohorte retrospectiva obtenida a partir de una base de datos clínico administrativa. Gabriel Coll de Tuero (IP), Antonio Rodriguez Poncelas, M.Antonia Barceló</w:t>
      </w:r>
    </w:p>
    <w:p w14:paraId="5BF8BEE6" w14:textId="77777777" w:rsidR="00F90A37" w:rsidRPr="00BC1452" w:rsidRDefault="00F90A37" w:rsidP="00F90A37">
      <w:pPr>
        <w:pStyle w:val="ListParagraph"/>
        <w:rPr>
          <w:rFonts w:asciiTheme="minorHAnsi" w:hAnsiTheme="minorHAnsi"/>
          <w:szCs w:val="24"/>
          <w:shd w:val="clear" w:color="auto" w:fill="FFFFFF"/>
          <w:lang w:val="ca-ES"/>
        </w:rPr>
      </w:pPr>
    </w:p>
    <w:p w14:paraId="70C06939" w14:textId="77777777" w:rsidR="00F90A37" w:rsidRPr="00BC1452" w:rsidRDefault="00F90A37" w:rsidP="00F90A37">
      <w:pPr>
        <w:pStyle w:val="ListParagraph"/>
        <w:numPr>
          <w:ilvl w:val="0"/>
          <w:numId w:val="40"/>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Beca del Fondo Superior de Investigaciones Sanitarias de la Seguridad Social (FISS) 2016 (nº expediente PI15/00764) por el proyecto titulado: Riesgo de acidosis láctica asociado al uso de metformina en pacientes diabéticos tipo 2 con enfermedad renal crónica moderada-severa: estudio de casos y controles. Consuelo Pedrós Cholvi (IP). Manel Mata Cases</w:t>
      </w:r>
    </w:p>
    <w:p w14:paraId="2091B096" w14:textId="77777777" w:rsidR="00F90A37" w:rsidRPr="00BC1452" w:rsidRDefault="00F90A37" w:rsidP="00F90A37">
      <w:pPr>
        <w:rPr>
          <w:rFonts w:asciiTheme="minorHAnsi" w:hAnsiTheme="minorHAnsi"/>
          <w:sz w:val="24"/>
          <w:szCs w:val="24"/>
          <w:shd w:val="clear" w:color="auto" w:fill="FFFFFF"/>
          <w:lang w:val="ca-ES"/>
        </w:rPr>
      </w:pPr>
    </w:p>
    <w:p w14:paraId="10302E28" w14:textId="77777777" w:rsidR="00F90A37" w:rsidRPr="00BC1452" w:rsidRDefault="00F90A37" w:rsidP="00F90A37">
      <w:pPr>
        <w:rPr>
          <w:rFonts w:asciiTheme="minorHAnsi" w:hAnsiTheme="minorHAnsi"/>
          <w:sz w:val="24"/>
          <w:szCs w:val="24"/>
          <w:shd w:val="clear" w:color="auto" w:fill="FFFFFF"/>
          <w:lang w:val="ca-ES"/>
        </w:rPr>
      </w:pPr>
      <w:r w:rsidRPr="00BC1452">
        <w:rPr>
          <w:rFonts w:asciiTheme="minorHAnsi" w:hAnsiTheme="minorHAnsi"/>
          <w:sz w:val="24"/>
          <w:szCs w:val="24"/>
          <w:shd w:val="clear" w:color="auto" w:fill="FFFFFF"/>
          <w:lang w:val="ca-ES"/>
        </w:rPr>
        <w:t>En su actividad investigadora el grupo DAP_cat ha tenido la oportunidad de establecer colaboraciones con distintos centros de investigación en diabetes a nivel europeo entre los que destacan:</w:t>
      </w:r>
    </w:p>
    <w:p w14:paraId="236768D5" w14:textId="77777777" w:rsidR="00F90A37" w:rsidRPr="00BC1452" w:rsidRDefault="00F90A37" w:rsidP="00F90A37">
      <w:pPr>
        <w:pStyle w:val="ListParagraph"/>
        <w:numPr>
          <w:ilvl w:val="0"/>
          <w:numId w:val="38"/>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Universidad de York (Nick Hex y James Mahon) – costes de la DM</w:t>
      </w:r>
    </w:p>
    <w:p w14:paraId="512D84FA" w14:textId="77777777" w:rsidR="00F90A37" w:rsidRPr="00BC1452" w:rsidRDefault="00F90A37" w:rsidP="00F90A37">
      <w:pPr>
        <w:pStyle w:val="ListParagraph"/>
        <w:numPr>
          <w:ilvl w:val="0"/>
          <w:numId w:val="38"/>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Leicester Diabetes Center (Kamlesh Kunti) - control metabólico</w:t>
      </w:r>
    </w:p>
    <w:p w14:paraId="5A533D3D" w14:textId="77777777" w:rsidR="00F90A37" w:rsidRPr="00BC1452" w:rsidRDefault="00F90A37" w:rsidP="00F90A37">
      <w:pPr>
        <w:pStyle w:val="ListParagraph"/>
        <w:numPr>
          <w:ilvl w:val="0"/>
          <w:numId w:val="38"/>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Universidad de Oxford (Andrew Farmer) – adherencia al tratamiento</w:t>
      </w:r>
    </w:p>
    <w:p w14:paraId="466145DF" w14:textId="37667BAA" w:rsidR="00F90A37" w:rsidRPr="00BC1452" w:rsidRDefault="00F90A37" w:rsidP="00F90A37">
      <w:pPr>
        <w:pStyle w:val="ListParagraph"/>
        <w:numPr>
          <w:ilvl w:val="0"/>
          <w:numId w:val="38"/>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 xml:space="preserve">Universidad de Oxford (Daniel Prieto) – fracturas asociadas al tratamiento hipoglucemiante </w:t>
      </w:r>
    </w:p>
    <w:p w14:paraId="71A3018C" w14:textId="24E2F37A" w:rsidR="00E909EF" w:rsidRPr="00BC1452" w:rsidRDefault="00E909EF" w:rsidP="00F90A37">
      <w:pPr>
        <w:pStyle w:val="ListParagraph"/>
        <w:numPr>
          <w:ilvl w:val="0"/>
          <w:numId w:val="38"/>
        </w:numPr>
        <w:rPr>
          <w:rFonts w:asciiTheme="minorHAnsi" w:hAnsiTheme="minorHAnsi"/>
          <w:szCs w:val="24"/>
          <w:shd w:val="clear" w:color="auto" w:fill="FFFFFF"/>
          <w:lang w:val="ca-ES"/>
        </w:rPr>
      </w:pPr>
      <w:r w:rsidRPr="00BC1452">
        <w:rPr>
          <w:rFonts w:asciiTheme="minorHAnsi" w:hAnsiTheme="minorHAnsi"/>
          <w:szCs w:val="24"/>
          <w:shd w:val="clear" w:color="auto" w:fill="FFFFFF"/>
          <w:lang w:val="ca-ES"/>
        </w:rPr>
        <w:t>Universidad de Melbourne (Dianna Magliano): Incidencia y mortalidad de la diabetes en 29 bases de datos (proyecto GLOBALDIAB)</w:t>
      </w:r>
    </w:p>
    <w:p w14:paraId="1CC24764" w14:textId="77777777" w:rsidR="00F90A37" w:rsidRPr="00BC1452" w:rsidRDefault="00F90A37" w:rsidP="00F90A37">
      <w:pPr>
        <w:rPr>
          <w:rFonts w:asciiTheme="minorHAnsi" w:hAnsiTheme="minorHAnsi"/>
          <w:sz w:val="24"/>
          <w:szCs w:val="24"/>
          <w:shd w:val="clear" w:color="auto" w:fill="FFFFFF"/>
          <w:lang w:val="ca-ES"/>
        </w:rPr>
      </w:pPr>
    </w:p>
    <w:p w14:paraId="643996D3" w14:textId="5F18185C" w:rsidR="00F90A37" w:rsidRPr="00BC1452" w:rsidRDefault="00F90A37" w:rsidP="00F90A37">
      <w:pPr>
        <w:rPr>
          <w:rFonts w:asciiTheme="minorHAnsi" w:hAnsiTheme="minorHAnsi"/>
          <w:sz w:val="24"/>
          <w:szCs w:val="24"/>
          <w:shd w:val="clear" w:color="auto" w:fill="FFFFFF"/>
          <w:lang w:val="ca-ES"/>
        </w:rPr>
      </w:pPr>
      <w:r w:rsidRPr="00BC1452">
        <w:rPr>
          <w:rFonts w:asciiTheme="minorHAnsi" w:hAnsiTheme="minorHAnsi"/>
          <w:sz w:val="24"/>
          <w:szCs w:val="24"/>
          <w:shd w:val="clear" w:color="auto" w:fill="FFFFFF"/>
          <w:lang w:val="ca-ES"/>
        </w:rPr>
        <w:t xml:space="preserve">Según el Factor de Impacto de las diferentes revistas, las </w:t>
      </w:r>
      <w:r w:rsidR="00E909EF" w:rsidRPr="00BC1452">
        <w:rPr>
          <w:rFonts w:asciiTheme="minorHAnsi" w:hAnsiTheme="minorHAnsi"/>
          <w:sz w:val="24"/>
          <w:szCs w:val="24"/>
          <w:shd w:val="clear" w:color="auto" w:fill="FFFFFF"/>
          <w:lang w:val="ca-ES"/>
        </w:rPr>
        <w:t xml:space="preserve">diez </w:t>
      </w:r>
      <w:r w:rsidRPr="00BC1452">
        <w:rPr>
          <w:rFonts w:asciiTheme="minorHAnsi" w:hAnsiTheme="minorHAnsi"/>
          <w:sz w:val="24"/>
          <w:szCs w:val="24"/>
          <w:shd w:val="clear" w:color="auto" w:fill="FFFFFF"/>
          <w:lang w:val="ca-ES"/>
        </w:rPr>
        <w:t>publicaciones más destacadas del grupo son:</w:t>
      </w:r>
    </w:p>
    <w:p w14:paraId="105C1225" w14:textId="77777777" w:rsidR="00F90A37" w:rsidRPr="00BC1452" w:rsidRDefault="00F90A37" w:rsidP="001A551B">
      <w:pPr>
        <w:numPr>
          <w:ilvl w:val="0"/>
          <w:numId w:val="42"/>
        </w:numPr>
        <w:autoSpaceDE w:val="0"/>
        <w:autoSpaceDN w:val="0"/>
        <w:adjustRightInd w:val="0"/>
        <w:spacing w:after="60"/>
        <w:rPr>
          <w:rFonts w:asciiTheme="minorHAnsi" w:hAnsiTheme="minorHAnsi"/>
          <w:bCs/>
          <w:sz w:val="24"/>
          <w:szCs w:val="24"/>
          <w:lang w:val="ca-ES"/>
        </w:rPr>
      </w:pPr>
      <w:r w:rsidRPr="00BC1452">
        <w:rPr>
          <w:rFonts w:asciiTheme="minorHAnsi" w:hAnsiTheme="minorHAnsi"/>
          <w:bCs/>
          <w:sz w:val="24"/>
          <w:szCs w:val="24"/>
          <w:lang w:val="ca-ES"/>
        </w:rPr>
        <w:t xml:space="preserve">Vinagre, I; Mata, M; Hermosilla, E; Morros, R; Fina, F; Rosell, M; Castell, C; Franch, J; et al.: Control of Glycemia and Cardiovascular Risk Factors in Patients With Type 2 Diabetes in Primary Care in Catalonia (Spain). </w:t>
      </w:r>
      <w:r w:rsidRPr="00BC1452">
        <w:rPr>
          <w:rFonts w:asciiTheme="minorHAnsi" w:hAnsiTheme="minorHAnsi"/>
          <w:bCs/>
          <w:i/>
          <w:sz w:val="24"/>
          <w:szCs w:val="24"/>
          <w:lang w:val="ca-ES"/>
        </w:rPr>
        <w:t>Diabetes Care</w:t>
      </w:r>
      <w:r w:rsidRPr="00BC1452">
        <w:rPr>
          <w:rFonts w:asciiTheme="minorHAnsi" w:hAnsiTheme="minorHAnsi"/>
          <w:bCs/>
          <w:sz w:val="24"/>
          <w:szCs w:val="24"/>
          <w:lang w:val="ca-ES"/>
        </w:rPr>
        <w:t>. 2012; 35: 774-779. (doi:10.2337/dc11-1679/-/DC1). IF 8,087</w:t>
      </w:r>
    </w:p>
    <w:p w14:paraId="682BACB9" w14:textId="77777777" w:rsidR="00F90A37" w:rsidRPr="00BC1452" w:rsidRDefault="00F90A37" w:rsidP="001A551B">
      <w:pPr>
        <w:numPr>
          <w:ilvl w:val="0"/>
          <w:numId w:val="42"/>
        </w:numPr>
        <w:autoSpaceDE w:val="0"/>
        <w:autoSpaceDN w:val="0"/>
        <w:adjustRightInd w:val="0"/>
        <w:spacing w:after="60"/>
        <w:rPr>
          <w:rFonts w:asciiTheme="minorHAnsi" w:hAnsiTheme="minorHAnsi"/>
          <w:sz w:val="24"/>
          <w:szCs w:val="24"/>
          <w:lang w:val="ca-ES"/>
        </w:rPr>
      </w:pPr>
      <w:r w:rsidRPr="00687E0B">
        <w:rPr>
          <w:rFonts w:asciiTheme="minorHAnsi" w:hAnsiTheme="minorHAnsi"/>
          <w:sz w:val="24"/>
          <w:szCs w:val="24"/>
          <w:lang w:val="ca-ES"/>
        </w:rPr>
        <w:t>Baena-Diez, JM; Peñafiel, J; Subirana, I; Ramos, R; Elosua, R; Martinez-Ibañez, A; .... Franch-Nadal, J; Mata, M;  ... et al. Risk of cause-specific death in individuals with diabetes mellitus: a competing risks analysis. Diabetes Care 2016 DOI: 10.2337/dc16-0614  IF: 8,934</w:t>
      </w:r>
    </w:p>
    <w:p w14:paraId="436F872A" w14:textId="4AECFEAF" w:rsidR="00A85B35" w:rsidRPr="00BC1452" w:rsidRDefault="00A85B35" w:rsidP="00A85B35">
      <w:pPr>
        <w:numPr>
          <w:ilvl w:val="0"/>
          <w:numId w:val="42"/>
        </w:numPr>
        <w:autoSpaceDE w:val="0"/>
        <w:autoSpaceDN w:val="0"/>
        <w:adjustRightInd w:val="0"/>
        <w:spacing w:after="60"/>
        <w:rPr>
          <w:rFonts w:asciiTheme="minorHAnsi" w:hAnsiTheme="minorHAnsi"/>
          <w:sz w:val="24"/>
          <w:szCs w:val="24"/>
          <w:lang w:val="ca-ES"/>
        </w:rPr>
      </w:pPr>
      <w:r w:rsidRPr="00BC1452">
        <w:rPr>
          <w:rFonts w:asciiTheme="minorHAnsi" w:hAnsiTheme="minorHAnsi"/>
          <w:sz w:val="24"/>
          <w:szCs w:val="24"/>
          <w:lang w:val="ca-ES"/>
        </w:rPr>
        <w:t>Mata-Cases M, Franch-Nadal J, Real J, Mauricio D. Glycaemic control and antidiabetic treatment trends in primary care centres in patients with type 2 diabetes mellitus during 2007-2013 in Catalonia: a population-based study. BMJ Open. 2016 Oct 5;6(10):e012463. doi: 10.1136/bmjopen-2016-012463. IF 2,369</w:t>
      </w:r>
    </w:p>
    <w:p w14:paraId="7B47D39D" w14:textId="4235B531" w:rsidR="005F3C54" w:rsidRPr="00687E0B" w:rsidRDefault="005F3C54" w:rsidP="001A551B">
      <w:pPr>
        <w:numPr>
          <w:ilvl w:val="0"/>
          <w:numId w:val="42"/>
        </w:numPr>
        <w:autoSpaceDE w:val="0"/>
        <w:autoSpaceDN w:val="0"/>
        <w:adjustRightInd w:val="0"/>
        <w:spacing w:after="60"/>
        <w:rPr>
          <w:rFonts w:asciiTheme="minorHAnsi" w:hAnsiTheme="minorHAnsi"/>
          <w:sz w:val="24"/>
          <w:szCs w:val="24"/>
          <w:lang w:val="ca-ES"/>
        </w:rPr>
      </w:pPr>
      <w:r w:rsidRPr="00BC1452">
        <w:rPr>
          <w:rFonts w:asciiTheme="minorHAnsi" w:hAnsiTheme="minorHAnsi"/>
          <w:sz w:val="24"/>
          <w:szCs w:val="24"/>
          <w:lang w:val="ca-ES"/>
        </w:rPr>
        <w:t>Mata-Cases M, Franch-Nadal J, Real J, Gratacòs M, López-Simarro F, Khunti K, Mauricio D. Therapeutic inertia in patients treated with two or more antidiabetics in primary care: Factors predicting intensification of treatment. Diabetes Obes Metab. 2017 Jun 28. doi: 10.1111/dom.13045. [Epub ahead of print]</w:t>
      </w:r>
      <w:r w:rsidR="00A85B35" w:rsidRPr="00BC1452">
        <w:rPr>
          <w:rFonts w:asciiTheme="minorHAnsi" w:hAnsiTheme="minorHAnsi"/>
          <w:sz w:val="24"/>
          <w:szCs w:val="24"/>
          <w:lang w:val="ca-ES"/>
        </w:rPr>
        <w:t xml:space="preserve"> IF </w:t>
      </w:r>
      <w:r w:rsidR="00A85B35" w:rsidRPr="00687E0B">
        <w:rPr>
          <w:lang w:val="ca-ES"/>
        </w:rPr>
        <w:t> </w:t>
      </w:r>
      <w:r w:rsidR="00574EB0" w:rsidRPr="00687E0B">
        <w:rPr>
          <w:rFonts w:asciiTheme="minorHAnsi" w:hAnsiTheme="minorHAnsi"/>
          <w:sz w:val="24"/>
          <w:szCs w:val="24"/>
          <w:lang w:val="ca-ES"/>
        </w:rPr>
        <w:t>6,</w:t>
      </w:r>
      <w:r w:rsidR="00A85B35" w:rsidRPr="00687E0B">
        <w:rPr>
          <w:rFonts w:asciiTheme="minorHAnsi" w:hAnsiTheme="minorHAnsi"/>
          <w:sz w:val="24"/>
          <w:szCs w:val="24"/>
          <w:lang w:val="ca-ES"/>
        </w:rPr>
        <w:t>715</w:t>
      </w:r>
    </w:p>
    <w:p w14:paraId="14599729" w14:textId="04E3BA7E" w:rsidR="0084062D" w:rsidRPr="00BC1452" w:rsidRDefault="0084062D" w:rsidP="00BC1452">
      <w:pPr>
        <w:pStyle w:val="ListParagraph"/>
        <w:numPr>
          <w:ilvl w:val="0"/>
          <w:numId w:val="42"/>
        </w:numPr>
        <w:spacing w:after="160" w:line="259" w:lineRule="auto"/>
        <w:rPr>
          <w:rFonts w:asciiTheme="minorHAnsi" w:hAnsiTheme="minorHAnsi"/>
          <w:szCs w:val="24"/>
          <w:lang w:val="ca-ES" w:eastAsia="es-ES"/>
        </w:rPr>
      </w:pPr>
      <w:r w:rsidRPr="00BC1452">
        <w:rPr>
          <w:rFonts w:asciiTheme="minorHAnsi" w:hAnsiTheme="minorHAnsi"/>
          <w:szCs w:val="24"/>
          <w:lang w:val="ca-ES" w:eastAsia="es-ES"/>
        </w:rPr>
        <w:t xml:space="preserve">Suárez-Ortegón MF, McLachlan S, Price AH, Fernández-Balsells M, Franch-Nadal J, Mata-Cases M, Barrot-de la Puente J, Mundet-Tudurí X, Mauricio D, Ricart W, Wild SH, Strachan MWJ, Price JF, Fernández-Real JM. </w:t>
      </w:r>
      <w:hyperlink r:id="rId9" w:history="1">
        <w:r w:rsidRPr="00BC1452">
          <w:rPr>
            <w:rFonts w:asciiTheme="minorHAnsi" w:hAnsiTheme="minorHAnsi"/>
            <w:szCs w:val="24"/>
            <w:lang w:val="ca-ES" w:eastAsia="es-ES"/>
          </w:rPr>
          <w:t>Decreased iron stores are associated with cardiovascular disease in patients with type 2 diabetesboth cross-sectionally and longitudinally.</w:t>
        </w:r>
      </w:hyperlink>
      <w:r w:rsidRPr="00BC1452">
        <w:rPr>
          <w:rFonts w:asciiTheme="minorHAnsi" w:hAnsiTheme="minorHAnsi"/>
          <w:szCs w:val="24"/>
          <w:lang w:val="ca-ES" w:eastAsia="es-ES"/>
        </w:rPr>
        <w:t xml:space="preserve"> Atherosclerosis. 2018 May;272:193-199. doi: 10.1016/j.atherosclerosis.2018.03.028. Epub 2018 Mar 21. IF 4.255</w:t>
      </w:r>
    </w:p>
    <w:p w14:paraId="0A0B6C1C" w14:textId="74344575" w:rsidR="00E909EF" w:rsidRPr="00BC1452" w:rsidRDefault="00E909EF" w:rsidP="00E909EF">
      <w:pPr>
        <w:pStyle w:val="ListParagraph"/>
        <w:numPr>
          <w:ilvl w:val="0"/>
          <w:numId w:val="42"/>
        </w:numPr>
        <w:rPr>
          <w:rFonts w:asciiTheme="minorHAnsi" w:hAnsiTheme="minorHAnsi"/>
          <w:szCs w:val="24"/>
          <w:lang w:val="ca-ES" w:eastAsia="es-ES"/>
        </w:rPr>
      </w:pPr>
      <w:r w:rsidRPr="00BC1452">
        <w:rPr>
          <w:rFonts w:asciiTheme="minorHAnsi" w:hAnsiTheme="minorHAnsi"/>
          <w:szCs w:val="24"/>
          <w:lang w:val="ca-ES" w:eastAsia="es-ES"/>
        </w:rPr>
        <w:lastRenderedPageBreak/>
        <w:t>Mata-Cases M, Franch-Nadal J, Real J, Cedenilla M, Mauricio D. Prevalence and coprevalence of chronic comorbid conditions in patients with type 2 diabetes in Catalonia: a population-based cross-sectional study. BMJ Open 2019;0:e031281. doi:10.1136/bmjopen-2019-031281 IF 2.496</w:t>
      </w:r>
    </w:p>
    <w:p w14:paraId="2174EA1A" w14:textId="2ED53E69" w:rsidR="00E909EF" w:rsidRPr="0056129E" w:rsidRDefault="00E909EF" w:rsidP="00BC1452">
      <w:pPr>
        <w:pStyle w:val="ListParagraph"/>
        <w:numPr>
          <w:ilvl w:val="0"/>
          <w:numId w:val="42"/>
        </w:numPr>
        <w:rPr>
          <w:rFonts w:asciiTheme="minorHAnsi" w:hAnsiTheme="minorHAnsi"/>
          <w:szCs w:val="24"/>
          <w:lang w:val="ca-ES"/>
        </w:rPr>
      </w:pPr>
      <w:r w:rsidRPr="00BC1452">
        <w:rPr>
          <w:rFonts w:asciiTheme="minorHAnsi" w:hAnsiTheme="minorHAnsi"/>
          <w:szCs w:val="24"/>
          <w:lang w:val="ca-ES" w:eastAsia="es-ES"/>
        </w:rPr>
        <w:t xml:space="preserve">Manel Mata-Cases, Beatriz Rodríguez-Sánchez, Dídac Mauricio, Jordi Real, Bogdan Vlacho, Josep Franch-Nadal,  Juan Oliva. The association between poor glycemic control and healthcare costs in people with diabetes: a population-based study. Diabetes Care. 2020 Apr;43(4):751-758. doi: 10.2337/dc19-0573. Epub 2020 Feb 6. IF:16.019 </w:t>
      </w:r>
    </w:p>
    <w:p w14:paraId="7F1B5DDD" w14:textId="40F5CA75" w:rsidR="00E909EF" w:rsidRPr="00BC1452" w:rsidRDefault="00E909EF" w:rsidP="00E909EF">
      <w:pPr>
        <w:pStyle w:val="ListParagraph"/>
        <w:numPr>
          <w:ilvl w:val="0"/>
          <w:numId w:val="42"/>
        </w:numPr>
        <w:rPr>
          <w:rFonts w:asciiTheme="minorHAnsi" w:hAnsiTheme="minorHAnsi"/>
          <w:szCs w:val="24"/>
          <w:lang w:val="ca-ES" w:eastAsia="es-ES"/>
        </w:rPr>
      </w:pPr>
      <w:r w:rsidRPr="00BC1452">
        <w:rPr>
          <w:rFonts w:asciiTheme="minorHAnsi" w:hAnsiTheme="minorHAnsi"/>
          <w:szCs w:val="24"/>
          <w:lang w:val="ca-ES" w:eastAsia="es-ES"/>
        </w:rPr>
        <w:t>Real J, Vlacho B, Ortega E, Vallés JA, Mata-Cases M, Castelblanco E, Wittbrodt ET, Fenici P, Kosiborod M, Mauricio D, Franch-Nadal J. Cardiovascular and mortality benefits of sodium-glucose co-transporter-2 inhibitors in patients with type 2 diabetes mellitus: CVD-Real Catalonia. Cardiovasc Diabetol. 2021 Jul 9;20(1):139. doi: 10.1186/s12933-021-01323-5. IF 9.951</w:t>
      </w:r>
    </w:p>
    <w:p w14:paraId="64D4B6E1" w14:textId="11213B5D" w:rsidR="0084062D" w:rsidRPr="00BC1452" w:rsidRDefault="0084062D" w:rsidP="0084062D">
      <w:pPr>
        <w:pStyle w:val="ListParagraph"/>
        <w:numPr>
          <w:ilvl w:val="0"/>
          <w:numId w:val="42"/>
        </w:numPr>
        <w:rPr>
          <w:rFonts w:asciiTheme="minorHAnsi" w:hAnsiTheme="minorHAnsi"/>
          <w:szCs w:val="24"/>
          <w:lang w:val="ca-ES" w:eastAsia="es-ES"/>
        </w:rPr>
      </w:pPr>
      <w:r w:rsidRPr="00BC1452">
        <w:rPr>
          <w:rFonts w:asciiTheme="minorHAnsi" w:hAnsiTheme="minorHAnsi"/>
          <w:szCs w:val="24"/>
          <w:lang w:val="ca-ES" w:eastAsia="es-ES"/>
        </w:rPr>
        <w:t>Magliano DJ, Chen L, Islam RM, Carstensen B, Gregg EW, Pavkov ME, Andes LJ, Balicer R, Baviera M, Boersma-van Dam E, Booth GL, Chan JCN, Chua YX, Fosse-Edorh S, Fuentes S, Gulseth HL, Gurevicius R, Ha KH, Hird TR, Jermendy G, Khalangot MD, Kim DJ, Kiss Z, Kravchenko VI, Leventer-Roberts M, Lin CY, Luk AOY, Mata-Cases M, Mauricio D, Nichols GA, Nielen MM, Pang D, Paul SK, Pelletier C, Pildava S, Porath A, Read SH, Roncaglioni MC, Lopez-Doriga Ruiz P, Shestakova M, Vikulova O, Wang KL, Wild SH, Yekutiel N, Shaw JE. Trends in the incidence of diagnosed diabetes: a multicountry analysis of aggregate data from 22 million diagnoses in high-income and middle-income settings. Lancet Diabetes Endocrinol. 2021 Apr;9(4):203-211. doi: 10.1016/S2213-8587(20)30402-2. Epub 2021 Feb 23.  IF 32.069</w:t>
      </w:r>
    </w:p>
    <w:p w14:paraId="4F78B160" w14:textId="0292B5AC" w:rsidR="0084062D" w:rsidRPr="00BC1452" w:rsidRDefault="0084062D" w:rsidP="0084062D">
      <w:pPr>
        <w:pStyle w:val="ListParagraph"/>
        <w:numPr>
          <w:ilvl w:val="0"/>
          <w:numId w:val="42"/>
        </w:numPr>
        <w:rPr>
          <w:rFonts w:asciiTheme="minorHAnsi" w:hAnsiTheme="minorHAnsi"/>
          <w:szCs w:val="24"/>
          <w:lang w:val="ca-ES" w:eastAsia="es-ES"/>
        </w:rPr>
      </w:pPr>
      <w:r w:rsidRPr="00BC1452">
        <w:rPr>
          <w:rFonts w:asciiTheme="minorHAnsi" w:hAnsiTheme="minorHAnsi"/>
          <w:szCs w:val="24"/>
          <w:lang w:val="ca-ES" w:eastAsia="es-ES"/>
        </w:rPr>
        <w:t>Dianna J Magliano; Lei Chen; Bendix Carstensen; Edward W Gregg; Meda E Pavkov; Agus Salim; Linda Andes; Ran Balicer; Marta Baviera; Juliana C N Chan; Yiling Cheng; Helene Gardiner; Hanne Gulseth; Romualdas Gurevicius; Kyoung Hwa Ha; György Jermendy; Dae Jung Kim; Zoltán Kiss; Maya Leventer-Roberts; Chun-Yi Lin; Andrea O Y Luk; Stefan Ma; Manel Mata-Cases; Didac Mauricio; Santa Pildava; Gregory A Nichols; Sarah H Wild; Avi Porath; Stephanie Read; Cynthia Robitaille; Maria Carla Roncaglioni; Paz Lopez-Doriga Ruiz; Kang-Ling Wang; Naama Yekutiel; Jonathan E Shaw. Trends in all-cause mortality among people with diagnosed diabetes in high-income settings: a multicountry analysis of aggregate data. Lancet Diabetes Endocrinol. 2022. Published: January 10, 2022 DOI:https://doi.org/10.1016/S2213-8587(21)00327-2  IF 32.069</w:t>
      </w:r>
    </w:p>
    <w:p w14:paraId="3064B309" w14:textId="77777777" w:rsidR="0084062D" w:rsidRPr="00BC1452" w:rsidRDefault="0084062D" w:rsidP="00BC1452">
      <w:pPr>
        <w:pStyle w:val="ListParagraph"/>
        <w:ind w:left="360"/>
        <w:rPr>
          <w:rFonts w:asciiTheme="minorHAnsi" w:hAnsiTheme="minorHAnsi"/>
          <w:szCs w:val="24"/>
          <w:lang w:val="ca-ES" w:eastAsia="es-ES"/>
        </w:rPr>
      </w:pPr>
    </w:p>
    <w:p w14:paraId="0B26276F" w14:textId="77777777" w:rsidR="00E909EF" w:rsidRPr="00BC1452" w:rsidRDefault="00E909EF" w:rsidP="00BC1452">
      <w:pPr>
        <w:autoSpaceDE w:val="0"/>
        <w:autoSpaceDN w:val="0"/>
        <w:adjustRightInd w:val="0"/>
        <w:spacing w:after="60"/>
        <w:ind w:left="360"/>
        <w:rPr>
          <w:rFonts w:asciiTheme="minorHAnsi" w:hAnsiTheme="minorHAnsi"/>
          <w:sz w:val="24"/>
          <w:szCs w:val="24"/>
          <w:lang w:val="ca-ES"/>
        </w:rPr>
      </w:pPr>
    </w:p>
    <w:p w14:paraId="6E8E2021" w14:textId="77777777" w:rsidR="00F90A37" w:rsidRPr="00BC1452" w:rsidRDefault="00F90A37" w:rsidP="00F90A37">
      <w:pPr>
        <w:autoSpaceDE w:val="0"/>
        <w:autoSpaceDN w:val="0"/>
        <w:adjustRightInd w:val="0"/>
        <w:spacing w:after="60"/>
        <w:rPr>
          <w:rFonts w:asciiTheme="minorHAnsi" w:hAnsiTheme="minorHAnsi"/>
          <w:bCs/>
          <w:sz w:val="24"/>
          <w:szCs w:val="24"/>
          <w:lang w:val="ca-ES"/>
        </w:rPr>
      </w:pPr>
    </w:p>
    <w:p w14:paraId="5D73738B" w14:textId="77777777" w:rsidR="00F90A37" w:rsidRPr="00BC1452" w:rsidRDefault="00F90A37" w:rsidP="00F90A37">
      <w:pPr>
        <w:autoSpaceDE w:val="0"/>
        <w:autoSpaceDN w:val="0"/>
        <w:adjustRightInd w:val="0"/>
        <w:spacing w:after="60"/>
        <w:rPr>
          <w:rFonts w:asciiTheme="minorHAnsi" w:hAnsiTheme="minorHAnsi"/>
          <w:bCs/>
          <w:sz w:val="24"/>
          <w:szCs w:val="24"/>
          <w:lang w:val="ca-ES"/>
        </w:rPr>
      </w:pPr>
      <w:r w:rsidRPr="00BC1452">
        <w:rPr>
          <w:rFonts w:asciiTheme="minorHAnsi" w:hAnsiTheme="minorHAnsi"/>
          <w:bCs/>
          <w:sz w:val="24"/>
          <w:szCs w:val="24"/>
          <w:lang w:val="ca-ES"/>
        </w:rPr>
        <w:t>Globalmente, la producción científica del grupo ha contribuido a que el IDIAP eleve los valores de los indicadores bibliométricos, además de haber sido uno de los grupos pioneros en el uso de la base de datos SIDAP en varios proyectos que han permitido no solo extraer datos de relevancia clínica sino también comprobar la calidad y validez de los registros y de la base de datos en general.</w:t>
      </w:r>
    </w:p>
    <w:p w14:paraId="31248885" w14:textId="77777777" w:rsidR="00F90A37" w:rsidRPr="00BC1452" w:rsidRDefault="00F90A37" w:rsidP="00F90A37">
      <w:pPr>
        <w:autoSpaceDE w:val="0"/>
        <w:autoSpaceDN w:val="0"/>
        <w:adjustRightInd w:val="0"/>
        <w:spacing w:after="60"/>
        <w:rPr>
          <w:rFonts w:asciiTheme="minorHAnsi" w:hAnsiTheme="minorHAnsi"/>
          <w:bCs/>
          <w:sz w:val="24"/>
          <w:szCs w:val="24"/>
          <w:lang w:val="ca-ES"/>
        </w:rPr>
      </w:pPr>
    </w:p>
    <w:p w14:paraId="619614CE" w14:textId="77777777" w:rsidR="00F90A37" w:rsidRPr="00BC1452" w:rsidRDefault="00F90A37" w:rsidP="00F90A37">
      <w:pPr>
        <w:autoSpaceDE w:val="0"/>
        <w:autoSpaceDN w:val="0"/>
        <w:adjustRightInd w:val="0"/>
        <w:spacing w:after="60"/>
        <w:rPr>
          <w:rFonts w:asciiTheme="minorHAnsi" w:hAnsiTheme="minorHAnsi"/>
          <w:bCs/>
          <w:sz w:val="24"/>
          <w:szCs w:val="24"/>
          <w:lang w:val="ca-ES"/>
        </w:rPr>
      </w:pPr>
      <w:r w:rsidRPr="00BC1452">
        <w:rPr>
          <w:rFonts w:asciiTheme="minorHAnsi" w:hAnsiTheme="minorHAnsi"/>
          <w:bCs/>
          <w:sz w:val="24"/>
          <w:szCs w:val="24"/>
          <w:lang w:val="ca-ES"/>
        </w:rPr>
        <w:t>Las principales líneas de investigación del grupo son:</w:t>
      </w:r>
    </w:p>
    <w:p w14:paraId="55A90F68" w14:textId="77777777" w:rsidR="00F90A37" w:rsidRPr="00BC1452" w:rsidRDefault="00F90A37" w:rsidP="00F90A37">
      <w:pPr>
        <w:pStyle w:val="ListParagraph"/>
        <w:numPr>
          <w:ilvl w:val="0"/>
          <w:numId w:val="39"/>
        </w:numPr>
        <w:autoSpaceDE w:val="0"/>
        <w:autoSpaceDN w:val="0"/>
        <w:adjustRightInd w:val="0"/>
        <w:spacing w:after="60"/>
        <w:rPr>
          <w:rFonts w:asciiTheme="minorHAnsi" w:hAnsiTheme="minorHAnsi"/>
          <w:bCs/>
          <w:szCs w:val="24"/>
          <w:lang w:val="ca-ES"/>
        </w:rPr>
      </w:pPr>
      <w:r w:rsidRPr="00BC1452">
        <w:rPr>
          <w:rFonts w:asciiTheme="minorHAnsi" w:hAnsiTheme="minorHAnsi"/>
          <w:bCs/>
          <w:szCs w:val="24"/>
          <w:lang w:val="ca-ES"/>
        </w:rPr>
        <w:lastRenderedPageBreak/>
        <w:t>eCONTROL fue el primer estudio del grupo y analizó el grado de control y el tratamiento de los factores de riesgo asociados a la DM2 en la mayor base de datos poblacionales de Europa</w:t>
      </w:r>
    </w:p>
    <w:p w14:paraId="51C0EA30" w14:textId="77777777" w:rsidR="00F90A37" w:rsidRPr="00BC1452" w:rsidRDefault="00F90A37" w:rsidP="00F90A37">
      <w:pPr>
        <w:pStyle w:val="ListParagraph"/>
        <w:numPr>
          <w:ilvl w:val="0"/>
          <w:numId w:val="39"/>
        </w:numPr>
        <w:autoSpaceDE w:val="0"/>
        <w:autoSpaceDN w:val="0"/>
        <w:adjustRightInd w:val="0"/>
        <w:spacing w:after="60"/>
        <w:rPr>
          <w:rFonts w:asciiTheme="minorHAnsi" w:hAnsiTheme="minorHAnsi"/>
          <w:bCs/>
          <w:szCs w:val="24"/>
          <w:lang w:val="ca-ES"/>
        </w:rPr>
      </w:pPr>
      <w:r w:rsidRPr="00BC1452">
        <w:rPr>
          <w:rFonts w:asciiTheme="minorHAnsi" w:hAnsiTheme="minorHAnsi"/>
          <w:bCs/>
          <w:szCs w:val="24"/>
          <w:lang w:val="ca-ES"/>
        </w:rPr>
        <w:t>DM65 estudió la epidemiología de la DM en personas de edad avanzada y constató que el grado de control metabólico es superior al de la población más joven</w:t>
      </w:r>
    </w:p>
    <w:p w14:paraId="70E5125E" w14:textId="77777777" w:rsidR="00F90A37" w:rsidRPr="00BC1452" w:rsidRDefault="00F90A37" w:rsidP="00F90A37">
      <w:pPr>
        <w:pStyle w:val="ListParagraph"/>
        <w:numPr>
          <w:ilvl w:val="0"/>
          <w:numId w:val="39"/>
        </w:numPr>
        <w:autoSpaceDE w:val="0"/>
        <w:autoSpaceDN w:val="0"/>
        <w:adjustRightInd w:val="0"/>
        <w:spacing w:after="60"/>
        <w:rPr>
          <w:rFonts w:asciiTheme="minorHAnsi" w:hAnsiTheme="minorHAnsi"/>
          <w:bCs/>
          <w:szCs w:val="24"/>
          <w:lang w:val="ca-ES"/>
        </w:rPr>
      </w:pPr>
      <w:r w:rsidRPr="00BC1452">
        <w:rPr>
          <w:rFonts w:asciiTheme="minorHAnsi" w:hAnsiTheme="minorHAnsi"/>
          <w:bCs/>
          <w:szCs w:val="24"/>
          <w:lang w:val="ca-ES"/>
        </w:rPr>
        <w:t xml:space="preserve">eCONTROL.ADOs analizó el uso de fármacos antidiabéticos en situaciones en las que están formalmente contraindicados. Demostró un excesivo uso de metformina y sulfonilureas en pacientes con insuficiencia renal grave </w:t>
      </w:r>
    </w:p>
    <w:p w14:paraId="1EFEA5AC" w14:textId="77777777" w:rsidR="00F90A37" w:rsidRPr="00BC1452" w:rsidRDefault="00F90A37" w:rsidP="00F90A37">
      <w:pPr>
        <w:pStyle w:val="ListParagraph"/>
        <w:numPr>
          <w:ilvl w:val="0"/>
          <w:numId w:val="39"/>
        </w:numPr>
        <w:autoSpaceDE w:val="0"/>
        <w:autoSpaceDN w:val="0"/>
        <w:adjustRightInd w:val="0"/>
        <w:spacing w:after="60"/>
        <w:rPr>
          <w:rFonts w:asciiTheme="minorHAnsi" w:hAnsiTheme="minorHAnsi"/>
          <w:bCs/>
          <w:szCs w:val="24"/>
          <w:lang w:val="ca-ES"/>
        </w:rPr>
      </w:pPr>
      <w:r w:rsidRPr="00BC1452">
        <w:rPr>
          <w:rFonts w:asciiTheme="minorHAnsi" w:hAnsiTheme="minorHAnsi"/>
          <w:bCs/>
          <w:szCs w:val="24"/>
          <w:lang w:val="ca-ES"/>
        </w:rPr>
        <w:t>Retinopatía diabética. Este estudio en una primera fase permitió conocer la prevalencia de la enfermedad retiniana en pacientes con DM2. Actualmente, se está estudiando la incidencia de la complicación y su asociación con la enfermedad cardiovascular</w:t>
      </w:r>
    </w:p>
    <w:p w14:paraId="2A268556" w14:textId="77777777" w:rsidR="00F90A37" w:rsidRPr="00BC1452" w:rsidRDefault="00F90A37" w:rsidP="00F90A37">
      <w:pPr>
        <w:pStyle w:val="ListParagraph"/>
        <w:numPr>
          <w:ilvl w:val="0"/>
          <w:numId w:val="39"/>
        </w:numPr>
        <w:autoSpaceDE w:val="0"/>
        <w:autoSpaceDN w:val="0"/>
        <w:adjustRightInd w:val="0"/>
        <w:spacing w:after="60"/>
        <w:rPr>
          <w:rFonts w:asciiTheme="minorHAnsi" w:hAnsiTheme="minorHAnsi"/>
          <w:bCs/>
          <w:szCs w:val="24"/>
          <w:lang w:val="ca-ES"/>
        </w:rPr>
      </w:pPr>
      <w:r w:rsidRPr="00BC1452">
        <w:rPr>
          <w:rFonts w:asciiTheme="minorHAnsi" w:hAnsiTheme="minorHAnsi"/>
          <w:bCs/>
          <w:szCs w:val="24"/>
          <w:lang w:val="ca-ES"/>
        </w:rPr>
        <w:t>eCOSTES permitió inicialmente conocer el exceso de coste que supone  la DM2 y su relación con el grado de control metabólico y la presencia de complicaciones. Próximamente, la aplicación del CORE DIABETES MODEL va a permitir para predecir los costes futuros de la enfermedad y la relación coste/beneficio de determinadas intervenciones farmacológicas.</w:t>
      </w:r>
    </w:p>
    <w:p w14:paraId="22D60385" w14:textId="77777777" w:rsidR="00F90A37" w:rsidRPr="00BC1452" w:rsidRDefault="00F90A37" w:rsidP="00F90A37">
      <w:pPr>
        <w:pStyle w:val="ListParagraph"/>
        <w:numPr>
          <w:ilvl w:val="0"/>
          <w:numId w:val="39"/>
        </w:numPr>
        <w:autoSpaceDE w:val="0"/>
        <w:autoSpaceDN w:val="0"/>
        <w:adjustRightInd w:val="0"/>
        <w:spacing w:after="60"/>
        <w:rPr>
          <w:rFonts w:asciiTheme="minorHAnsi" w:hAnsiTheme="minorHAnsi"/>
          <w:bCs/>
          <w:szCs w:val="24"/>
          <w:lang w:val="ca-ES"/>
        </w:rPr>
      </w:pPr>
      <w:r w:rsidRPr="00BC1452">
        <w:rPr>
          <w:rFonts w:asciiTheme="minorHAnsi" w:hAnsiTheme="minorHAnsi"/>
          <w:bCs/>
          <w:szCs w:val="24"/>
          <w:lang w:val="ca-ES"/>
        </w:rPr>
        <w:t>INTEGRA. Es un ensayo clínico pragmático con varios tipos de intervención en los centros de salud destinados a mejorar el control metabólico de las personas con DM2 y un control muy deficiente (HbA1c&gt;9%)</w:t>
      </w:r>
    </w:p>
    <w:p w14:paraId="0751BF8A" w14:textId="7434F64C" w:rsidR="00F90A37" w:rsidRPr="00BC1452" w:rsidRDefault="00F90A37" w:rsidP="00F90A37">
      <w:pPr>
        <w:pStyle w:val="ListParagraph"/>
        <w:numPr>
          <w:ilvl w:val="0"/>
          <w:numId w:val="39"/>
        </w:numPr>
        <w:autoSpaceDE w:val="0"/>
        <w:autoSpaceDN w:val="0"/>
        <w:adjustRightInd w:val="0"/>
        <w:spacing w:after="60"/>
        <w:rPr>
          <w:rFonts w:asciiTheme="minorHAnsi" w:hAnsiTheme="minorHAnsi"/>
          <w:bCs/>
          <w:szCs w:val="24"/>
          <w:lang w:val="ca-ES"/>
        </w:rPr>
      </w:pPr>
      <w:r w:rsidRPr="00BC1452">
        <w:rPr>
          <w:rFonts w:asciiTheme="minorHAnsi" w:hAnsiTheme="minorHAnsi"/>
          <w:bCs/>
          <w:szCs w:val="24"/>
          <w:lang w:val="ca-ES"/>
        </w:rPr>
        <w:t>INERCIA. Analiza las actuaciones del profesional sanitario cuando los pacientes con DM2 tratados con dos fármacos antidiabéticos no insulínico y mal control glucémico. Permitirá valorar</w:t>
      </w:r>
      <w:r w:rsidR="00574EB0" w:rsidRPr="00BC1452">
        <w:rPr>
          <w:rFonts w:asciiTheme="minorHAnsi" w:hAnsiTheme="minorHAnsi"/>
          <w:bCs/>
          <w:szCs w:val="24"/>
          <w:lang w:val="ca-ES"/>
        </w:rPr>
        <w:t xml:space="preserve"> el tiempo hasta la intensificación y con que valores de Hba1c se produce así como</w:t>
      </w:r>
      <w:r w:rsidRPr="00BC1452">
        <w:rPr>
          <w:rFonts w:asciiTheme="minorHAnsi" w:hAnsiTheme="minorHAnsi"/>
          <w:bCs/>
          <w:szCs w:val="24"/>
          <w:lang w:val="ca-ES"/>
        </w:rPr>
        <w:t xml:space="preserve"> la efectividad de las diferentes intervenciones farmacológicos según los valores de HbA1c previos y otros parámetros</w:t>
      </w:r>
    </w:p>
    <w:p w14:paraId="662DC9C7" w14:textId="77777777" w:rsidR="00F90A37" w:rsidRPr="00BC1452" w:rsidRDefault="00F90A37" w:rsidP="00F90A37">
      <w:pPr>
        <w:pStyle w:val="ListParagraph"/>
        <w:numPr>
          <w:ilvl w:val="0"/>
          <w:numId w:val="39"/>
        </w:numPr>
        <w:autoSpaceDE w:val="0"/>
        <w:autoSpaceDN w:val="0"/>
        <w:adjustRightInd w:val="0"/>
        <w:spacing w:after="60"/>
        <w:rPr>
          <w:rFonts w:asciiTheme="minorHAnsi" w:hAnsiTheme="minorHAnsi"/>
          <w:bCs/>
          <w:szCs w:val="24"/>
          <w:lang w:val="ca-ES"/>
        </w:rPr>
      </w:pPr>
      <w:r w:rsidRPr="00BC1452">
        <w:rPr>
          <w:rFonts w:asciiTheme="minorHAnsi" w:hAnsiTheme="minorHAnsi"/>
          <w:bCs/>
          <w:szCs w:val="24"/>
          <w:lang w:val="ca-ES"/>
        </w:rPr>
        <w:t>eCONTROL 2007-2013. Analiza la evolución del control cardiometabólico y el tratamiento de las personas con DM2 en Catalunya</w:t>
      </w:r>
    </w:p>
    <w:p w14:paraId="05A2BD6D" w14:textId="48221A3C" w:rsidR="00E575D0" w:rsidRDefault="00F90A37">
      <w:pPr>
        <w:pStyle w:val="ListParagraph"/>
        <w:numPr>
          <w:ilvl w:val="0"/>
          <w:numId w:val="39"/>
        </w:numPr>
        <w:autoSpaceDE w:val="0"/>
        <w:autoSpaceDN w:val="0"/>
        <w:adjustRightInd w:val="0"/>
        <w:spacing w:after="60"/>
        <w:rPr>
          <w:rFonts w:asciiTheme="minorHAnsi" w:hAnsiTheme="minorHAnsi"/>
          <w:bCs/>
          <w:szCs w:val="24"/>
          <w:lang w:val="ca-ES"/>
        </w:rPr>
      </w:pPr>
      <w:r w:rsidRPr="00BC1452">
        <w:rPr>
          <w:rFonts w:asciiTheme="minorHAnsi" w:hAnsiTheme="minorHAnsi"/>
          <w:bCs/>
          <w:szCs w:val="24"/>
          <w:lang w:val="ca-ES"/>
        </w:rPr>
        <w:t>VALDIAB. Ha permitido desarrollar un algoritmo que valida el diagnóstico de diabetes y el tipo de diabetes en grandes bases de datos</w:t>
      </w:r>
      <w:r w:rsidR="00BF0FB2" w:rsidRPr="00BC1452">
        <w:rPr>
          <w:rFonts w:asciiTheme="minorHAnsi" w:hAnsiTheme="minorHAnsi"/>
          <w:bCs/>
          <w:szCs w:val="24"/>
          <w:lang w:val="ca-ES"/>
        </w:rPr>
        <w:t>.</w:t>
      </w:r>
    </w:p>
    <w:p w14:paraId="5F5538C7" w14:textId="4ED36515" w:rsidR="0056129E" w:rsidRPr="00BC1452" w:rsidRDefault="0056129E">
      <w:pPr>
        <w:pStyle w:val="ListParagraph"/>
        <w:numPr>
          <w:ilvl w:val="0"/>
          <w:numId w:val="39"/>
        </w:numPr>
        <w:autoSpaceDE w:val="0"/>
        <w:autoSpaceDN w:val="0"/>
        <w:adjustRightInd w:val="0"/>
        <w:spacing w:after="60"/>
        <w:rPr>
          <w:rFonts w:asciiTheme="minorHAnsi" w:hAnsiTheme="minorHAnsi"/>
          <w:bCs/>
          <w:szCs w:val="24"/>
          <w:lang w:val="ca-ES"/>
        </w:rPr>
      </w:pPr>
      <w:r>
        <w:rPr>
          <w:rFonts w:asciiTheme="minorHAnsi" w:hAnsiTheme="minorHAnsi"/>
          <w:bCs/>
          <w:szCs w:val="24"/>
          <w:lang w:val="ca-ES"/>
        </w:rPr>
        <w:t>GLOBALDIAB. Ha permitido conocer las tendencias en la incidència y mortalidad de la diabetes en comparación con las observadas en bases de otros países</w:t>
      </w:r>
    </w:p>
    <w:p w14:paraId="36FC7B0F" w14:textId="1F84A035" w:rsidR="00E575D0" w:rsidRPr="00BC1452" w:rsidRDefault="00E575D0">
      <w:pPr>
        <w:spacing w:after="200" w:line="276" w:lineRule="auto"/>
        <w:rPr>
          <w:rFonts w:asciiTheme="minorHAnsi" w:hAnsiTheme="minorHAnsi"/>
          <w:bCs/>
          <w:sz w:val="24"/>
          <w:szCs w:val="24"/>
          <w:lang w:val="ca-ES" w:eastAsia="fr-FR"/>
        </w:rPr>
      </w:pPr>
      <w:r w:rsidRPr="00BC1452">
        <w:rPr>
          <w:rFonts w:asciiTheme="minorHAnsi" w:hAnsiTheme="minorHAnsi"/>
          <w:bCs/>
          <w:szCs w:val="24"/>
          <w:lang w:val="ca-ES"/>
        </w:rPr>
        <w:br w:type="page"/>
      </w:r>
    </w:p>
    <w:p w14:paraId="68E47062" w14:textId="097CE272" w:rsidR="00E575D0" w:rsidRPr="00687E0B" w:rsidRDefault="00E575D0" w:rsidP="00BC1452">
      <w:pPr>
        <w:pBdr>
          <w:top w:val="nil"/>
          <w:left w:val="nil"/>
          <w:bottom w:val="nil"/>
          <w:right w:val="nil"/>
          <w:between w:val="nil"/>
        </w:pBdr>
        <w:spacing w:after="120"/>
        <w:rPr>
          <w:rFonts w:eastAsia="Arial"/>
          <w:color w:val="000000"/>
          <w:sz w:val="24"/>
          <w:szCs w:val="24"/>
          <w:lang w:val="ca-ES"/>
        </w:rPr>
      </w:pPr>
      <w:r w:rsidRPr="00BC1452">
        <w:rPr>
          <w:rFonts w:eastAsia="Arial"/>
          <w:color w:val="000000"/>
          <w:sz w:val="24"/>
          <w:szCs w:val="24"/>
          <w:lang w:val="ca-ES"/>
        </w:rPr>
        <w:lastRenderedPageBreak/>
        <w:t xml:space="preserve">Annex 8. Població de estudi i variables </w:t>
      </w:r>
    </w:p>
    <w:p w14:paraId="3AF70864" w14:textId="77777777" w:rsidR="00C65498" w:rsidRPr="00BC1452" w:rsidRDefault="00C65498" w:rsidP="00BC1452">
      <w:pPr>
        <w:pBdr>
          <w:top w:val="nil"/>
          <w:left w:val="nil"/>
          <w:bottom w:val="nil"/>
          <w:right w:val="nil"/>
          <w:between w:val="nil"/>
        </w:pBdr>
        <w:spacing w:after="120"/>
        <w:rPr>
          <w:rFonts w:eastAsia="Arial"/>
          <w:color w:val="000000"/>
          <w:sz w:val="24"/>
          <w:szCs w:val="24"/>
          <w:lang w:val="ca-ES"/>
        </w:rPr>
      </w:pPr>
    </w:p>
    <w:p w14:paraId="04D15E63" w14:textId="77777777" w:rsidR="00C65498" w:rsidRPr="00687E0B" w:rsidRDefault="00C65498" w:rsidP="00C65498">
      <w:pPr>
        <w:pBdr>
          <w:top w:val="nil"/>
          <w:left w:val="nil"/>
          <w:bottom w:val="nil"/>
          <w:right w:val="nil"/>
          <w:between w:val="nil"/>
        </w:pBdr>
        <w:spacing w:after="120"/>
        <w:rPr>
          <w:rFonts w:eastAsia="Arial"/>
          <w:color w:val="000000"/>
          <w:sz w:val="24"/>
          <w:szCs w:val="24"/>
          <w:lang w:val="ca-ES"/>
        </w:rPr>
      </w:pPr>
      <w:r w:rsidRPr="00687E0B">
        <w:rPr>
          <w:rFonts w:eastAsia="Arial"/>
          <w:color w:val="000000"/>
          <w:sz w:val="24"/>
          <w:szCs w:val="24"/>
          <w:lang w:val="ca-ES"/>
        </w:rPr>
        <w:t>Població d'estudi</w:t>
      </w:r>
    </w:p>
    <w:p w14:paraId="6F1E9DAE" w14:textId="77777777" w:rsidR="00C65498" w:rsidRPr="00BC1452" w:rsidRDefault="00C65498" w:rsidP="00BC1452">
      <w:pPr>
        <w:pBdr>
          <w:top w:val="nil"/>
          <w:left w:val="nil"/>
          <w:bottom w:val="nil"/>
          <w:right w:val="nil"/>
          <w:between w:val="nil"/>
        </w:pBdr>
        <w:spacing w:after="120"/>
        <w:rPr>
          <w:rFonts w:eastAsia="Arial"/>
          <w:color w:val="000000"/>
          <w:sz w:val="24"/>
          <w:szCs w:val="24"/>
          <w:lang w:val="ca-ES"/>
        </w:rPr>
      </w:pPr>
    </w:p>
    <w:p w14:paraId="04941260" w14:textId="446197A1" w:rsidR="00C65498" w:rsidRPr="00687E0B" w:rsidRDefault="00C65498" w:rsidP="00BC1452">
      <w:pPr>
        <w:pBdr>
          <w:top w:val="nil"/>
          <w:left w:val="nil"/>
          <w:bottom w:val="nil"/>
          <w:right w:val="nil"/>
          <w:between w:val="nil"/>
        </w:pBdr>
        <w:spacing w:after="120"/>
        <w:rPr>
          <w:rFonts w:eastAsia="Arial"/>
          <w:color w:val="000000"/>
          <w:sz w:val="24"/>
          <w:szCs w:val="24"/>
          <w:lang w:val="ca-ES"/>
        </w:rPr>
      </w:pPr>
      <w:r w:rsidRPr="00BC1452">
        <w:rPr>
          <w:rFonts w:eastAsia="Arial"/>
          <w:color w:val="000000"/>
          <w:sz w:val="24"/>
          <w:szCs w:val="24"/>
          <w:lang w:val="ca-ES"/>
        </w:rPr>
        <w:t xml:space="preserve">Necessitarem tota la població durant 2007 – 2021, per poder calcular tant numeradors com denominadors. La base de dades requeria tenir tant </w:t>
      </w:r>
      <w:r w:rsidR="00687E0B" w:rsidRPr="00687E0B">
        <w:rPr>
          <w:rFonts w:eastAsia="Arial"/>
          <w:color w:val="000000"/>
          <w:sz w:val="24"/>
          <w:szCs w:val="24"/>
          <w:lang w:val="ca-ES"/>
        </w:rPr>
        <w:t>Diabètics</w:t>
      </w:r>
      <w:r w:rsidRPr="00BC1452">
        <w:rPr>
          <w:rFonts w:eastAsia="Arial"/>
          <w:color w:val="000000"/>
          <w:sz w:val="24"/>
          <w:szCs w:val="24"/>
          <w:lang w:val="ca-ES"/>
        </w:rPr>
        <w:t xml:space="preserve"> com no diabètics, </w:t>
      </w:r>
      <w:r w:rsidR="0056129E">
        <w:rPr>
          <w:rFonts w:eastAsia="Arial"/>
          <w:color w:val="000000"/>
          <w:sz w:val="24"/>
          <w:szCs w:val="24"/>
          <w:lang w:val="ca-ES"/>
        </w:rPr>
        <w:t xml:space="preserve">per tant, la </w:t>
      </w:r>
      <w:r w:rsidRPr="00BC1452">
        <w:rPr>
          <w:rFonts w:eastAsia="Arial"/>
          <w:color w:val="000000"/>
          <w:sz w:val="24"/>
          <w:szCs w:val="24"/>
          <w:lang w:val="ca-ES"/>
        </w:rPr>
        <w:t>població general, sense filtrar per edat. </w:t>
      </w:r>
    </w:p>
    <w:p w14:paraId="6E257529" w14:textId="77777777" w:rsidR="00C65498" w:rsidRPr="00BC1452" w:rsidRDefault="00C65498" w:rsidP="00BC1452">
      <w:pPr>
        <w:pBdr>
          <w:top w:val="nil"/>
          <w:left w:val="nil"/>
          <w:bottom w:val="nil"/>
          <w:right w:val="nil"/>
          <w:between w:val="nil"/>
        </w:pBdr>
        <w:spacing w:after="120"/>
        <w:rPr>
          <w:rFonts w:eastAsia="Arial"/>
          <w:color w:val="000000"/>
          <w:sz w:val="24"/>
          <w:szCs w:val="24"/>
          <w:lang w:val="ca-ES"/>
        </w:rPr>
      </w:pPr>
    </w:p>
    <w:p w14:paraId="217CBC4E" w14:textId="6F02CD9B" w:rsidR="00E575D0" w:rsidRPr="00BC1452" w:rsidRDefault="00C65498" w:rsidP="00E575D0">
      <w:pPr>
        <w:pBdr>
          <w:top w:val="nil"/>
          <w:left w:val="nil"/>
          <w:bottom w:val="nil"/>
          <w:right w:val="nil"/>
          <w:between w:val="nil"/>
        </w:pBdr>
        <w:spacing w:after="120"/>
        <w:rPr>
          <w:rFonts w:eastAsia="Arial"/>
          <w:b/>
          <w:i/>
          <w:color w:val="000000"/>
          <w:sz w:val="24"/>
          <w:szCs w:val="24"/>
          <w:lang w:val="ca-ES"/>
        </w:rPr>
      </w:pPr>
      <w:r w:rsidRPr="00BC1452">
        <w:rPr>
          <w:rFonts w:eastAsia="Arial"/>
          <w:b/>
          <w:i/>
          <w:color w:val="000000"/>
          <w:sz w:val="24"/>
          <w:szCs w:val="24"/>
          <w:lang w:val="ca-ES"/>
        </w:rPr>
        <w:t>Tabla 1.</w:t>
      </w:r>
      <w:r w:rsidR="0056129E">
        <w:rPr>
          <w:rFonts w:eastAsia="Arial"/>
          <w:b/>
          <w:i/>
          <w:color w:val="000000"/>
          <w:sz w:val="24"/>
          <w:szCs w:val="24"/>
          <w:lang w:val="ca-ES"/>
        </w:rPr>
        <w:t xml:space="preserve"> Variables para el càlculo de la incidencia y mortalidad para cada año natural de observación</w:t>
      </w:r>
      <w:r w:rsidRPr="00BC1452">
        <w:rPr>
          <w:rFonts w:eastAsia="Arial"/>
          <w:b/>
          <w:i/>
          <w:color w:val="000000"/>
          <w:sz w:val="24"/>
          <w:szCs w:val="24"/>
          <w:lang w:val="ca-ES"/>
        </w:rPr>
        <w:t xml:space="preserve"> </w:t>
      </w:r>
    </w:p>
    <w:tbl>
      <w:tblPr>
        <w:tblW w:w="5000" w:type="pct"/>
        <w:tblCellMar>
          <w:left w:w="0" w:type="dxa"/>
          <w:right w:w="0" w:type="dxa"/>
        </w:tblCellMar>
        <w:tblLook w:val="04A0" w:firstRow="1" w:lastRow="0" w:firstColumn="1" w:lastColumn="0" w:noHBand="0" w:noVBand="1"/>
      </w:tblPr>
      <w:tblGrid>
        <w:gridCol w:w="1209"/>
        <w:gridCol w:w="1210"/>
        <w:gridCol w:w="1210"/>
        <w:gridCol w:w="1210"/>
        <w:gridCol w:w="1210"/>
        <w:gridCol w:w="1275"/>
        <w:gridCol w:w="1210"/>
      </w:tblGrid>
      <w:tr w:rsidR="00C65498" w:rsidRPr="00BC1452" w14:paraId="109AC9F5" w14:textId="77777777" w:rsidTr="00BC1452">
        <w:trPr>
          <w:trHeight w:val="2535"/>
        </w:trPr>
        <w:tc>
          <w:tcPr>
            <w:tcW w:w="714"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14:paraId="7AD90B20" w14:textId="77777777" w:rsidR="00C65498" w:rsidRPr="00BC1452" w:rsidRDefault="00C65498" w:rsidP="00C65498">
            <w:pPr>
              <w:jc w:val="center"/>
              <w:rPr>
                <w:b/>
                <w:bCs/>
                <w:color w:val="000000"/>
                <w:lang w:val="ca-ES"/>
              </w:rPr>
            </w:pPr>
            <w:r w:rsidRPr="00BC1452">
              <w:rPr>
                <w:b/>
                <w:bCs/>
                <w:color w:val="000000"/>
                <w:lang w:val="ca-ES"/>
              </w:rPr>
              <w:t>No. of new cases of type 2 diabetes</w:t>
            </w:r>
            <w:r w:rsidRPr="00BC1452">
              <w:rPr>
                <w:b/>
                <w:bCs/>
                <w:color w:val="000000"/>
                <w:lang w:val="ca-ES"/>
              </w:rPr>
              <w:br/>
              <w:t>(New cases from 1 Jan-31 Dec)</w:t>
            </w:r>
          </w:p>
        </w:tc>
        <w:tc>
          <w:tcPr>
            <w:tcW w:w="714" w:type="pct"/>
            <w:tcBorders>
              <w:top w:val="single" w:sz="4" w:space="0" w:color="auto"/>
              <w:left w:val="nil"/>
              <w:bottom w:val="single" w:sz="4" w:space="0" w:color="auto"/>
              <w:right w:val="single" w:sz="4" w:space="0" w:color="auto"/>
            </w:tcBorders>
            <w:tcMar>
              <w:top w:w="15" w:type="dxa"/>
              <w:left w:w="15" w:type="dxa"/>
              <w:bottom w:w="0" w:type="dxa"/>
              <w:right w:w="15" w:type="dxa"/>
            </w:tcMar>
            <w:hideMark/>
          </w:tcPr>
          <w:p w14:paraId="738CBAA4" w14:textId="77777777" w:rsidR="00C65498" w:rsidRPr="00BC1452" w:rsidRDefault="00C65498" w:rsidP="00C65498">
            <w:pPr>
              <w:jc w:val="center"/>
              <w:rPr>
                <w:b/>
                <w:bCs/>
                <w:color w:val="000000"/>
                <w:lang w:val="ca-ES"/>
              </w:rPr>
            </w:pPr>
            <w:r w:rsidRPr="00BC1452">
              <w:rPr>
                <w:b/>
                <w:bCs/>
                <w:color w:val="000000"/>
                <w:lang w:val="ca-ES"/>
              </w:rPr>
              <w:t>No. of deaths in type 2 diabetes</w:t>
            </w:r>
            <w:r w:rsidRPr="00BC1452">
              <w:rPr>
                <w:b/>
                <w:bCs/>
                <w:color w:val="000000"/>
                <w:lang w:val="ca-ES"/>
              </w:rPr>
              <w:br/>
              <w:t>(1 Jan-31 Dec). In prevalent DM at 1 Jan</w:t>
            </w:r>
          </w:p>
        </w:tc>
        <w:tc>
          <w:tcPr>
            <w:tcW w:w="714" w:type="pct"/>
            <w:tcBorders>
              <w:top w:val="single" w:sz="4" w:space="0" w:color="auto"/>
              <w:left w:val="nil"/>
              <w:bottom w:val="single" w:sz="4" w:space="0" w:color="auto"/>
              <w:right w:val="single" w:sz="4" w:space="0" w:color="auto"/>
            </w:tcBorders>
            <w:tcMar>
              <w:top w:w="15" w:type="dxa"/>
              <w:left w:w="15" w:type="dxa"/>
              <w:bottom w:w="0" w:type="dxa"/>
              <w:right w:w="15" w:type="dxa"/>
            </w:tcMar>
            <w:hideMark/>
          </w:tcPr>
          <w:p w14:paraId="78E114B2" w14:textId="77777777" w:rsidR="00C65498" w:rsidRPr="00BC1452" w:rsidRDefault="00C65498" w:rsidP="00C65498">
            <w:pPr>
              <w:jc w:val="center"/>
              <w:rPr>
                <w:b/>
                <w:bCs/>
                <w:color w:val="000000"/>
                <w:lang w:val="ca-ES"/>
              </w:rPr>
            </w:pPr>
            <w:r w:rsidRPr="00BC1452">
              <w:rPr>
                <w:b/>
                <w:bCs/>
                <w:color w:val="000000"/>
                <w:lang w:val="ca-ES"/>
              </w:rPr>
              <w:t>No. of prevalent cases of type 2 diabetes (As of 1 Jan that year - do not include incident cases occurring in that year, only person with type 2 diabetes alive at 1 Jan)</w:t>
            </w:r>
          </w:p>
        </w:tc>
        <w:tc>
          <w:tcPr>
            <w:tcW w:w="714" w:type="pct"/>
            <w:tcBorders>
              <w:top w:val="single" w:sz="4" w:space="0" w:color="auto"/>
              <w:left w:val="nil"/>
              <w:bottom w:val="single" w:sz="4" w:space="0" w:color="auto"/>
              <w:right w:val="single" w:sz="4" w:space="0" w:color="auto"/>
            </w:tcBorders>
            <w:tcMar>
              <w:top w:w="15" w:type="dxa"/>
              <w:left w:w="15" w:type="dxa"/>
              <w:bottom w:w="0" w:type="dxa"/>
              <w:right w:w="15" w:type="dxa"/>
            </w:tcMar>
            <w:hideMark/>
          </w:tcPr>
          <w:p w14:paraId="6DE3D8E3" w14:textId="77777777" w:rsidR="00C65498" w:rsidRPr="00BC1452" w:rsidRDefault="00C65498" w:rsidP="00C65498">
            <w:pPr>
              <w:jc w:val="center"/>
              <w:rPr>
                <w:b/>
                <w:bCs/>
                <w:color w:val="000000"/>
                <w:lang w:val="ca-ES"/>
              </w:rPr>
            </w:pPr>
            <w:r w:rsidRPr="00BC1452">
              <w:rPr>
                <w:b/>
                <w:bCs/>
                <w:color w:val="000000"/>
                <w:lang w:val="ca-ES"/>
              </w:rPr>
              <w:t>Population number as of Jan 1 -31 Dec (This would include prevalent type 2 diabetes). Alive people at 1 Jan</w:t>
            </w:r>
          </w:p>
        </w:tc>
        <w:tc>
          <w:tcPr>
            <w:tcW w:w="714" w:type="pct"/>
            <w:tcBorders>
              <w:top w:val="single" w:sz="4" w:space="0" w:color="auto"/>
              <w:left w:val="nil"/>
              <w:bottom w:val="single" w:sz="4" w:space="0" w:color="auto"/>
              <w:right w:val="single" w:sz="4" w:space="0" w:color="auto"/>
            </w:tcBorders>
            <w:tcMar>
              <w:top w:w="15" w:type="dxa"/>
              <w:left w:w="15" w:type="dxa"/>
              <w:bottom w:w="0" w:type="dxa"/>
              <w:right w:w="15" w:type="dxa"/>
            </w:tcMar>
            <w:hideMark/>
          </w:tcPr>
          <w:p w14:paraId="59046FC7" w14:textId="77777777" w:rsidR="00C65498" w:rsidRPr="00BC1452" w:rsidRDefault="00C65498" w:rsidP="00C65498">
            <w:pPr>
              <w:jc w:val="center"/>
              <w:rPr>
                <w:b/>
                <w:bCs/>
                <w:color w:val="000000"/>
                <w:lang w:val="ca-ES"/>
              </w:rPr>
            </w:pPr>
            <w:r w:rsidRPr="00BC1452">
              <w:rPr>
                <w:b/>
                <w:bCs/>
                <w:color w:val="000000"/>
                <w:lang w:val="ca-ES"/>
              </w:rPr>
              <w:t>No. of deaths in the total population in the database (1 Jan-31 Dec)</w:t>
            </w:r>
          </w:p>
        </w:tc>
        <w:tc>
          <w:tcPr>
            <w:tcW w:w="714" w:type="pct"/>
            <w:tcBorders>
              <w:top w:val="single" w:sz="4" w:space="0" w:color="auto"/>
              <w:left w:val="nil"/>
              <w:bottom w:val="single" w:sz="4" w:space="0" w:color="auto"/>
              <w:right w:val="single" w:sz="4" w:space="0" w:color="auto"/>
            </w:tcBorders>
            <w:tcMar>
              <w:top w:w="15" w:type="dxa"/>
              <w:left w:w="15" w:type="dxa"/>
              <w:bottom w:w="0" w:type="dxa"/>
              <w:right w:w="15" w:type="dxa"/>
            </w:tcMar>
            <w:hideMark/>
          </w:tcPr>
          <w:p w14:paraId="1A41141D" w14:textId="77777777" w:rsidR="00C65498" w:rsidRPr="00BC1452" w:rsidRDefault="00C65498" w:rsidP="00C65498">
            <w:pPr>
              <w:jc w:val="center"/>
              <w:rPr>
                <w:b/>
                <w:bCs/>
                <w:color w:val="000000"/>
                <w:lang w:val="ca-ES"/>
              </w:rPr>
            </w:pPr>
            <w:r w:rsidRPr="00BC1452">
              <w:rPr>
                <w:b/>
                <w:bCs/>
                <w:color w:val="000000"/>
                <w:lang w:val="ca-ES"/>
              </w:rPr>
              <w:t>Person years in type 2 diabetes  (This will be used for  mortality rates in type 2 diabetes)</w:t>
            </w:r>
          </w:p>
        </w:tc>
        <w:tc>
          <w:tcPr>
            <w:tcW w:w="714" w:type="pct"/>
            <w:tcBorders>
              <w:top w:val="single" w:sz="4" w:space="0" w:color="auto"/>
              <w:left w:val="nil"/>
              <w:bottom w:val="single" w:sz="4" w:space="0" w:color="auto"/>
              <w:right w:val="single" w:sz="4" w:space="0" w:color="auto"/>
            </w:tcBorders>
            <w:tcMar>
              <w:top w:w="15" w:type="dxa"/>
              <w:left w:w="15" w:type="dxa"/>
              <w:bottom w:w="0" w:type="dxa"/>
              <w:right w:w="15" w:type="dxa"/>
            </w:tcMar>
            <w:hideMark/>
          </w:tcPr>
          <w:p w14:paraId="4DAD68D0" w14:textId="77777777" w:rsidR="00C65498" w:rsidRPr="00BC1452" w:rsidRDefault="00C65498" w:rsidP="00C65498">
            <w:pPr>
              <w:jc w:val="center"/>
              <w:rPr>
                <w:b/>
                <w:bCs/>
                <w:color w:val="000000"/>
                <w:lang w:val="ca-ES"/>
              </w:rPr>
            </w:pPr>
            <w:r w:rsidRPr="00BC1452">
              <w:rPr>
                <w:b/>
                <w:bCs/>
                <w:color w:val="000000"/>
                <w:lang w:val="ca-ES"/>
              </w:rPr>
              <w:t>Person years in those without type 2 diabetes </w:t>
            </w:r>
          </w:p>
        </w:tc>
      </w:tr>
    </w:tbl>
    <w:p w14:paraId="1D42800B" w14:textId="77777777" w:rsidR="00C65498" w:rsidRPr="00BC1452" w:rsidRDefault="00C65498" w:rsidP="00C65498">
      <w:pPr>
        <w:shd w:val="clear" w:color="auto" w:fill="FFFFFF"/>
        <w:rPr>
          <w:rFonts w:ascii="Arial" w:hAnsi="Arial" w:cs="Arial"/>
          <w:color w:val="222222"/>
          <w:sz w:val="24"/>
          <w:szCs w:val="24"/>
          <w:lang w:val="ca-ES"/>
        </w:rPr>
      </w:pPr>
    </w:p>
    <w:p w14:paraId="516D32C9" w14:textId="77777777" w:rsidR="00E575D0" w:rsidRPr="00687E0B" w:rsidRDefault="00E575D0" w:rsidP="00E575D0">
      <w:pPr>
        <w:pBdr>
          <w:top w:val="nil"/>
          <w:left w:val="nil"/>
          <w:bottom w:val="nil"/>
          <w:right w:val="nil"/>
          <w:between w:val="nil"/>
        </w:pBdr>
        <w:spacing w:after="120"/>
        <w:rPr>
          <w:rFonts w:eastAsia="Arial"/>
          <w:color w:val="000000"/>
          <w:sz w:val="24"/>
          <w:szCs w:val="24"/>
          <w:lang w:val="ca-ES"/>
        </w:rPr>
      </w:pPr>
    </w:p>
    <w:p w14:paraId="65422913" w14:textId="0873771B" w:rsidR="00E575D0" w:rsidRPr="00BC1452" w:rsidRDefault="00E575D0" w:rsidP="00E575D0">
      <w:pPr>
        <w:pBdr>
          <w:top w:val="nil"/>
          <w:left w:val="nil"/>
          <w:bottom w:val="nil"/>
          <w:right w:val="nil"/>
          <w:between w:val="nil"/>
        </w:pBdr>
        <w:spacing w:after="120"/>
        <w:rPr>
          <w:rFonts w:eastAsia="Arial"/>
          <w:color w:val="000000"/>
          <w:sz w:val="24"/>
          <w:szCs w:val="24"/>
          <w:lang w:val="ca-ES"/>
        </w:rPr>
      </w:pPr>
      <w:r w:rsidRPr="00BC1452">
        <w:rPr>
          <w:rFonts w:eastAsia="Arial"/>
          <w:b/>
          <w:bCs/>
          <w:i/>
          <w:iCs/>
          <w:color w:val="000000"/>
          <w:sz w:val="24"/>
          <w:szCs w:val="24"/>
          <w:lang w:val="ca-ES"/>
        </w:rPr>
        <w:t xml:space="preserve">Tabla </w:t>
      </w:r>
      <w:r w:rsidR="00C65498" w:rsidRPr="00BC1452">
        <w:rPr>
          <w:rFonts w:eastAsia="Arial"/>
          <w:b/>
          <w:bCs/>
          <w:i/>
          <w:iCs/>
          <w:color w:val="000000"/>
          <w:sz w:val="24"/>
          <w:szCs w:val="24"/>
          <w:lang w:val="ca-ES"/>
        </w:rPr>
        <w:t>2</w:t>
      </w:r>
      <w:r w:rsidRPr="00BC1452">
        <w:rPr>
          <w:rFonts w:eastAsia="Arial"/>
          <w:b/>
          <w:bCs/>
          <w:i/>
          <w:iCs/>
          <w:color w:val="000000"/>
          <w:sz w:val="24"/>
          <w:szCs w:val="24"/>
          <w:lang w:val="ca-ES"/>
        </w:rPr>
        <w:t>. Variables sociodemográficas en fecha de inclusión (DINDEX)</w:t>
      </w:r>
    </w:p>
    <w:tbl>
      <w:tblPr>
        <w:tblStyle w:val="TableGrid"/>
        <w:tblW w:w="5000" w:type="pct"/>
        <w:tblLayout w:type="fixed"/>
        <w:tblLook w:val="04A0" w:firstRow="1" w:lastRow="0" w:firstColumn="1" w:lastColumn="0" w:noHBand="0" w:noVBand="1"/>
      </w:tblPr>
      <w:tblGrid>
        <w:gridCol w:w="1934"/>
        <w:gridCol w:w="1890"/>
        <w:gridCol w:w="1877"/>
        <w:gridCol w:w="3019"/>
      </w:tblGrid>
      <w:tr w:rsidR="00E575D0" w:rsidRPr="00687E0B" w14:paraId="1FA17CA1" w14:textId="77777777" w:rsidTr="00AC40CF">
        <w:tc>
          <w:tcPr>
            <w:tcW w:w="1109" w:type="pct"/>
          </w:tcPr>
          <w:p w14:paraId="362EB8DC" w14:textId="77777777" w:rsidR="00E575D0" w:rsidRPr="00BC1452" w:rsidRDefault="00E575D0" w:rsidP="00AC40CF">
            <w:pPr>
              <w:pBdr>
                <w:top w:val="nil"/>
                <w:left w:val="nil"/>
                <w:bottom w:val="nil"/>
                <w:right w:val="nil"/>
                <w:between w:val="nil"/>
              </w:pBdr>
              <w:spacing w:after="120"/>
              <w:jc w:val="center"/>
              <w:rPr>
                <w:b/>
                <w:sz w:val="24"/>
                <w:szCs w:val="24"/>
                <w:lang w:val="ca-ES"/>
              </w:rPr>
            </w:pPr>
            <w:r w:rsidRPr="00BC1452">
              <w:rPr>
                <w:sz w:val="24"/>
                <w:szCs w:val="24"/>
                <w:lang w:val="ca-ES"/>
              </w:rPr>
              <w:t>Variable</w:t>
            </w:r>
          </w:p>
          <w:p w14:paraId="3976AC89" w14:textId="77777777" w:rsidR="00E575D0" w:rsidRPr="00BC1452" w:rsidRDefault="00E575D0" w:rsidP="00AC40CF">
            <w:pPr>
              <w:pBdr>
                <w:top w:val="nil"/>
                <w:left w:val="nil"/>
                <w:bottom w:val="nil"/>
                <w:right w:val="nil"/>
                <w:between w:val="nil"/>
              </w:pBdr>
              <w:spacing w:after="120"/>
              <w:jc w:val="center"/>
              <w:rPr>
                <w:sz w:val="24"/>
                <w:szCs w:val="24"/>
                <w:lang w:val="ca-ES"/>
              </w:rPr>
            </w:pPr>
          </w:p>
        </w:tc>
        <w:tc>
          <w:tcPr>
            <w:tcW w:w="1084" w:type="pct"/>
          </w:tcPr>
          <w:p w14:paraId="18C5CABB" w14:textId="77777777" w:rsidR="00E575D0" w:rsidRPr="00BC1452" w:rsidRDefault="00E575D0" w:rsidP="00AC40CF">
            <w:pPr>
              <w:pBdr>
                <w:top w:val="nil"/>
                <w:left w:val="nil"/>
                <w:bottom w:val="nil"/>
                <w:right w:val="nil"/>
                <w:between w:val="nil"/>
              </w:pBdr>
              <w:spacing w:after="120"/>
              <w:jc w:val="center"/>
              <w:rPr>
                <w:sz w:val="24"/>
                <w:szCs w:val="24"/>
                <w:lang w:val="ca-ES"/>
              </w:rPr>
            </w:pPr>
            <w:r w:rsidRPr="00BC1452">
              <w:rPr>
                <w:sz w:val="24"/>
                <w:szCs w:val="24"/>
                <w:lang w:val="ca-ES"/>
              </w:rPr>
              <w:t>Función</w:t>
            </w:r>
          </w:p>
        </w:tc>
        <w:tc>
          <w:tcPr>
            <w:tcW w:w="1076" w:type="pct"/>
          </w:tcPr>
          <w:p w14:paraId="76FF1BEE" w14:textId="77777777" w:rsidR="00E575D0" w:rsidRPr="00BC1452" w:rsidRDefault="00E575D0" w:rsidP="00AC40CF">
            <w:pPr>
              <w:pBdr>
                <w:top w:val="nil"/>
                <w:left w:val="nil"/>
                <w:bottom w:val="nil"/>
                <w:right w:val="nil"/>
                <w:between w:val="nil"/>
              </w:pBdr>
              <w:spacing w:after="120"/>
              <w:jc w:val="center"/>
              <w:rPr>
                <w:sz w:val="24"/>
                <w:szCs w:val="24"/>
                <w:lang w:val="ca-ES"/>
              </w:rPr>
            </w:pPr>
            <w:r w:rsidRPr="00BC1452">
              <w:rPr>
                <w:sz w:val="24"/>
                <w:szCs w:val="24"/>
                <w:lang w:val="ca-ES"/>
              </w:rPr>
              <w:t>Fuente</w:t>
            </w:r>
          </w:p>
        </w:tc>
        <w:tc>
          <w:tcPr>
            <w:tcW w:w="1731" w:type="pct"/>
          </w:tcPr>
          <w:p w14:paraId="33DF7BEA" w14:textId="77777777" w:rsidR="00E575D0" w:rsidRPr="00BC1452" w:rsidRDefault="00E575D0" w:rsidP="00AC40CF">
            <w:pPr>
              <w:pBdr>
                <w:top w:val="nil"/>
                <w:left w:val="nil"/>
                <w:bottom w:val="nil"/>
                <w:right w:val="nil"/>
                <w:between w:val="nil"/>
              </w:pBdr>
              <w:spacing w:after="120"/>
              <w:jc w:val="center"/>
              <w:rPr>
                <w:sz w:val="24"/>
                <w:szCs w:val="24"/>
                <w:lang w:val="ca-ES"/>
              </w:rPr>
            </w:pPr>
            <w:r w:rsidRPr="00BC1452">
              <w:rPr>
                <w:sz w:val="24"/>
                <w:szCs w:val="24"/>
                <w:lang w:val="ca-ES"/>
              </w:rPr>
              <w:t>Definición operativa</w:t>
            </w:r>
          </w:p>
        </w:tc>
      </w:tr>
      <w:tr w:rsidR="00E575D0" w:rsidRPr="00687E0B" w14:paraId="31A6DCE4" w14:textId="77777777" w:rsidTr="00AC40CF">
        <w:tc>
          <w:tcPr>
            <w:tcW w:w="1109" w:type="pct"/>
          </w:tcPr>
          <w:p w14:paraId="1136DDF2" w14:textId="77777777" w:rsidR="00E575D0" w:rsidRPr="00BC1452" w:rsidRDefault="00E575D0" w:rsidP="00AC40CF">
            <w:pPr>
              <w:pBdr>
                <w:top w:val="nil"/>
                <w:left w:val="nil"/>
                <w:bottom w:val="nil"/>
                <w:right w:val="nil"/>
                <w:between w:val="nil"/>
              </w:pBdr>
              <w:spacing w:after="120"/>
              <w:rPr>
                <w:b/>
                <w:sz w:val="24"/>
                <w:szCs w:val="24"/>
                <w:lang w:val="ca-ES"/>
              </w:rPr>
            </w:pPr>
            <w:r w:rsidRPr="00BC1452">
              <w:rPr>
                <w:sz w:val="24"/>
                <w:szCs w:val="24"/>
                <w:lang w:val="ca-ES"/>
              </w:rPr>
              <w:t xml:space="preserve">Edad </w:t>
            </w:r>
          </w:p>
        </w:tc>
        <w:tc>
          <w:tcPr>
            <w:tcW w:w="1084" w:type="pct"/>
          </w:tcPr>
          <w:p w14:paraId="00ED3BE6"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En fecha</w:t>
            </w:r>
          </w:p>
        </w:tc>
        <w:tc>
          <w:tcPr>
            <w:tcW w:w="1076" w:type="pct"/>
          </w:tcPr>
          <w:p w14:paraId="281F95C3"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SIDIAP</w:t>
            </w:r>
          </w:p>
        </w:tc>
        <w:tc>
          <w:tcPr>
            <w:tcW w:w="1731" w:type="pct"/>
          </w:tcPr>
          <w:p w14:paraId="5EC11DF3"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Edad, en años</w:t>
            </w:r>
          </w:p>
        </w:tc>
      </w:tr>
      <w:tr w:rsidR="00E575D0" w:rsidRPr="00687E0B" w14:paraId="5D1E9237" w14:textId="77777777" w:rsidTr="00AC40CF">
        <w:tc>
          <w:tcPr>
            <w:tcW w:w="1109" w:type="pct"/>
          </w:tcPr>
          <w:p w14:paraId="6974DE62" w14:textId="77777777" w:rsidR="00E575D0" w:rsidRPr="00BC1452" w:rsidRDefault="00E575D0" w:rsidP="00AC40CF">
            <w:pPr>
              <w:pBdr>
                <w:top w:val="nil"/>
                <w:left w:val="nil"/>
                <w:bottom w:val="nil"/>
                <w:right w:val="nil"/>
                <w:between w:val="nil"/>
              </w:pBdr>
              <w:spacing w:after="120"/>
              <w:rPr>
                <w:b/>
                <w:sz w:val="24"/>
                <w:szCs w:val="24"/>
                <w:lang w:val="ca-ES"/>
              </w:rPr>
            </w:pPr>
            <w:r w:rsidRPr="00BC1452">
              <w:rPr>
                <w:sz w:val="24"/>
                <w:szCs w:val="24"/>
                <w:lang w:val="ca-ES"/>
              </w:rPr>
              <w:t xml:space="preserve">Sexo </w:t>
            </w:r>
          </w:p>
        </w:tc>
        <w:tc>
          <w:tcPr>
            <w:tcW w:w="1084" w:type="pct"/>
          </w:tcPr>
          <w:p w14:paraId="43844159"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En fecha</w:t>
            </w:r>
          </w:p>
        </w:tc>
        <w:tc>
          <w:tcPr>
            <w:tcW w:w="1076" w:type="pct"/>
          </w:tcPr>
          <w:p w14:paraId="43CBD4D0"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SIDIAP </w:t>
            </w:r>
          </w:p>
        </w:tc>
        <w:tc>
          <w:tcPr>
            <w:tcW w:w="1731" w:type="pct"/>
          </w:tcPr>
          <w:p w14:paraId="7DB01576"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Masculino/femenino </w:t>
            </w:r>
          </w:p>
          <w:p w14:paraId="67345144" w14:textId="77777777" w:rsidR="00E575D0" w:rsidRPr="00BC1452" w:rsidRDefault="00E575D0" w:rsidP="00AC40CF">
            <w:pPr>
              <w:pBdr>
                <w:top w:val="nil"/>
                <w:left w:val="nil"/>
                <w:bottom w:val="nil"/>
                <w:right w:val="nil"/>
                <w:between w:val="nil"/>
              </w:pBdr>
              <w:spacing w:after="120"/>
              <w:rPr>
                <w:sz w:val="24"/>
                <w:szCs w:val="24"/>
                <w:lang w:val="ca-ES"/>
              </w:rPr>
            </w:pPr>
          </w:p>
        </w:tc>
      </w:tr>
      <w:tr w:rsidR="00E575D0" w:rsidRPr="00687E0B" w14:paraId="104C2C03" w14:textId="77777777" w:rsidTr="00AC40CF">
        <w:tc>
          <w:tcPr>
            <w:tcW w:w="1109" w:type="pct"/>
          </w:tcPr>
          <w:p w14:paraId="78DC3320" w14:textId="77777777" w:rsidR="00E575D0" w:rsidRPr="00BC1452" w:rsidRDefault="00E575D0" w:rsidP="00AC40CF">
            <w:pPr>
              <w:pBdr>
                <w:top w:val="nil"/>
                <w:left w:val="nil"/>
                <w:bottom w:val="nil"/>
                <w:right w:val="nil"/>
                <w:between w:val="nil"/>
              </w:pBdr>
              <w:spacing w:after="120"/>
              <w:rPr>
                <w:b/>
                <w:sz w:val="24"/>
                <w:szCs w:val="24"/>
                <w:lang w:val="ca-ES"/>
              </w:rPr>
            </w:pPr>
            <w:r w:rsidRPr="00BC1452">
              <w:rPr>
                <w:sz w:val="24"/>
                <w:szCs w:val="24"/>
                <w:lang w:val="ca-ES"/>
              </w:rPr>
              <w:t xml:space="preserve">Tabaquismo  </w:t>
            </w:r>
          </w:p>
        </w:tc>
        <w:tc>
          <w:tcPr>
            <w:tcW w:w="1084" w:type="pct"/>
          </w:tcPr>
          <w:p w14:paraId="32A24916"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Último estado </w:t>
            </w:r>
          </w:p>
        </w:tc>
        <w:tc>
          <w:tcPr>
            <w:tcW w:w="1076" w:type="pct"/>
          </w:tcPr>
          <w:p w14:paraId="16DAB194"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SIDIAP</w:t>
            </w:r>
          </w:p>
        </w:tc>
        <w:tc>
          <w:tcPr>
            <w:tcW w:w="1731" w:type="pct"/>
          </w:tcPr>
          <w:p w14:paraId="5EDB3369"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Consumidores de tabaco </w:t>
            </w:r>
          </w:p>
          <w:p w14:paraId="1A502946"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Si/No)</w:t>
            </w:r>
          </w:p>
        </w:tc>
      </w:tr>
      <w:tr w:rsidR="00E575D0" w:rsidRPr="00687E0B" w14:paraId="0D69B630" w14:textId="77777777" w:rsidTr="00AC40CF">
        <w:tc>
          <w:tcPr>
            <w:tcW w:w="1109" w:type="pct"/>
          </w:tcPr>
          <w:p w14:paraId="554130CD"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Grado de consumo de alcohol </w:t>
            </w:r>
          </w:p>
        </w:tc>
        <w:tc>
          <w:tcPr>
            <w:tcW w:w="1084" w:type="pct"/>
          </w:tcPr>
          <w:p w14:paraId="40FA0DC7"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Año anterior </w:t>
            </w:r>
          </w:p>
        </w:tc>
        <w:tc>
          <w:tcPr>
            <w:tcW w:w="1076" w:type="pct"/>
          </w:tcPr>
          <w:p w14:paraId="53EF54F2" w14:textId="77777777" w:rsidR="00E575D0" w:rsidRPr="00BC1452" w:rsidRDefault="00E575D0" w:rsidP="00AC40CF">
            <w:pPr>
              <w:pBdr>
                <w:top w:val="nil"/>
                <w:left w:val="nil"/>
                <w:bottom w:val="nil"/>
                <w:right w:val="nil"/>
                <w:between w:val="nil"/>
              </w:pBdr>
              <w:spacing w:after="120"/>
              <w:rPr>
                <w:sz w:val="24"/>
                <w:szCs w:val="24"/>
                <w:lang w:val="ca-ES"/>
              </w:rPr>
            </w:pPr>
            <w:r w:rsidRPr="00BC1452">
              <w:rPr>
                <w:lang w:val="ca-ES"/>
              </w:rPr>
              <w:t>SIDIAP</w:t>
            </w:r>
          </w:p>
        </w:tc>
        <w:tc>
          <w:tcPr>
            <w:tcW w:w="1731" w:type="pct"/>
          </w:tcPr>
          <w:p w14:paraId="1F9AB6F6"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Consumidores de alcohol ( no; moderado; de riesgo</w:t>
            </w:r>
          </w:p>
        </w:tc>
      </w:tr>
    </w:tbl>
    <w:p w14:paraId="2B7F1978" w14:textId="77777777" w:rsidR="00E575D0" w:rsidRPr="00BC1452" w:rsidRDefault="00E575D0" w:rsidP="00E575D0">
      <w:pPr>
        <w:pBdr>
          <w:top w:val="nil"/>
          <w:left w:val="nil"/>
          <w:bottom w:val="nil"/>
          <w:right w:val="nil"/>
          <w:between w:val="nil"/>
        </w:pBdr>
        <w:spacing w:after="120"/>
        <w:rPr>
          <w:rFonts w:eastAsia="Arial"/>
          <w:color w:val="000000"/>
          <w:sz w:val="24"/>
          <w:szCs w:val="24"/>
          <w:lang w:val="ca-ES"/>
        </w:rPr>
      </w:pPr>
    </w:p>
    <w:p w14:paraId="4600D5C1" w14:textId="77777777" w:rsidR="00E575D0" w:rsidRDefault="00E575D0" w:rsidP="00E575D0">
      <w:pPr>
        <w:pBdr>
          <w:top w:val="nil"/>
          <w:left w:val="nil"/>
          <w:bottom w:val="nil"/>
          <w:right w:val="nil"/>
          <w:between w:val="nil"/>
        </w:pBdr>
        <w:spacing w:after="120"/>
        <w:rPr>
          <w:rFonts w:eastAsia="Arial"/>
          <w:color w:val="000000"/>
          <w:sz w:val="24"/>
          <w:szCs w:val="24"/>
          <w:lang w:val="ca-ES"/>
        </w:rPr>
      </w:pPr>
    </w:p>
    <w:p w14:paraId="17B0BDA4" w14:textId="77777777" w:rsidR="00687E0B" w:rsidRDefault="00687E0B" w:rsidP="00E575D0">
      <w:pPr>
        <w:pBdr>
          <w:top w:val="nil"/>
          <w:left w:val="nil"/>
          <w:bottom w:val="nil"/>
          <w:right w:val="nil"/>
          <w:between w:val="nil"/>
        </w:pBdr>
        <w:spacing w:after="120"/>
        <w:rPr>
          <w:rFonts w:eastAsia="Arial"/>
          <w:color w:val="000000"/>
          <w:sz w:val="24"/>
          <w:szCs w:val="24"/>
          <w:lang w:val="ca-ES"/>
        </w:rPr>
      </w:pPr>
    </w:p>
    <w:p w14:paraId="7267EB7B" w14:textId="77777777" w:rsidR="00687E0B" w:rsidRDefault="00687E0B" w:rsidP="00E575D0">
      <w:pPr>
        <w:pBdr>
          <w:top w:val="nil"/>
          <w:left w:val="nil"/>
          <w:bottom w:val="nil"/>
          <w:right w:val="nil"/>
          <w:between w:val="nil"/>
        </w:pBdr>
        <w:spacing w:after="120"/>
        <w:rPr>
          <w:rFonts w:eastAsia="Arial"/>
          <w:color w:val="000000"/>
          <w:sz w:val="24"/>
          <w:szCs w:val="24"/>
          <w:lang w:val="ca-ES"/>
        </w:rPr>
      </w:pPr>
    </w:p>
    <w:p w14:paraId="17C1C2A6" w14:textId="77777777" w:rsidR="00687E0B" w:rsidRDefault="00687E0B" w:rsidP="00E575D0">
      <w:pPr>
        <w:pBdr>
          <w:top w:val="nil"/>
          <w:left w:val="nil"/>
          <w:bottom w:val="nil"/>
          <w:right w:val="nil"/>
          <w:between w:val="nil"/>
        </w:pBdr>
        <w:spacing w:after="120"/>
        <w:rPr>
          <w:rFonts w:eastAsia="Arial"/>
          <w:color w:val="000000"/>
          <w:sz w:val="24"/>
          <w:szCs w:val="24"/>
          <w:lang w:val="ca-ES"/>
        </w:rPr>
      </w:pPr>
    </w:p>
    <w:p w14:paraId="7F55229B" w14:textId="77777777" w:rsidR="00687E0B" w:rsidRPr="00BC1452" w:rsidRDefault="00687E0B" w:rsidP="00E575D0">
      <w:pPr>
        <w:pBdr>
          <w:top w:val="nil"/>
          <w:left w:val="nil"/>
          <w:bottom w:val="nil"/>
          <w:right w:val="nil"/>
          <w:between w:val="nil"/>
        </w:pBdr>
        <w:spacing w:after="120"/>
        <w:rPr>
          <w:rFonts w:eastAsia="Arial"/>
          <w:color w:val="000000"/>
          <w:sz w:val="24"/>
          <w:szCs w:val="24"/>
          <w:lang w:val="ca-ES"/>
        </w:rPr>
      </w:pPr>
    </w:p>
    <w:p w14:paraId="291519B1" w14:textId="551960D2" w:rsidR="00E575D0" w:rsidRPr="00BC1452" w:rsidRDefault="00E575D0" w:rsidP="00E575D0">
      <w:pPr>
        <w:pBdr>
          <w:top w:val="nil"/>
          <w:left w:val="nil"/>
          <w:bottom w:val="nil"/>
          <w:right w:val="nil"/>
          <w:between w:val="nil"/>
        </w:pBdr>
        <w:spacing w:after="120"/>
        <w:rPr>
          <w:rFonts w:eastAsia="Arial"/>
          <w:color w:val="000000"/>
          <w:sz w:val="24"/>
          <w:szCs w:val="24"/>
          <w:lang w:val="ca-ES"/>
        </w:rPr>
      </w:pPr>
      <w:r w:rsidRPr="00BC1452">
        <w:rPr>
          <w:rFonts w:eastAsia="Arial"/>
          <w:b/>
          <w:bCs/>
          <w:i/>
          <w:iCs/>
          <w:color w:val="000000"/>
          <w:sz w:val="24"/>
          <w:szCs w:val="24"/>
          <w:lang w:val="ca-ES"/>
        </w:rPr>
        <w:lastRenderedPageBreak/>
        <w:t xml:space="preserve">Tabla </w:t>
      </w:r>
      <w:r w:rsidR="00687E0B" w:rsidRPr="00BC1452">
        <w:rPr>
          <w:rFonts w:eastAsia="Arial"/>
          <w:b/>
          <w:bCs/>
          <w:i/>
          <w:iCs/>
          <w:color w:val="000000"/>
          <w:sz w:val="24"/>
          <w:szCs w:val="24"/>
          <w:lang w:val="ca-ES"/>
        </w:rPr>
        <w:t>3</w:t>
      </w:r>
      <w:r w:rsidRPr="00BC1452">
        <w:rPr>
          <w:rFonts w:eastAsia="Arial"/>
          <w:b/>
          <w:bCs/>
          <w:i/>
          <w:iCs/>
          <w:color w:val="000000"/>
          <w:sz w:val="24"/>
          <w:szCs w:val="24"/>
          <w:lang w:val="ca-ES"/>
        </w:rPr>
        <w:t>. Variables de comorbilidades en fecha de inclusión</w:t>
      </w:r>
    </w:p>
    <w:tbl>
      <w:tblPr>
        <w:tblStyle w:val="TableGrid"/>
        <w:tblW w:w="8613" w:type="dxa"/>
        <w:tblLayout w:type="fixed"/>
        <w:tblLook w:val="04A0" w:firstRow="1" w:lastRow="0" w:firstColumn="1" w:lastColumn="0" w:noHBand="0" w:noVBand="1"/>
      </w:tblPr>
      <w:tblGrid>
        <w:gridCol w:w="2382"/>
        <w:gridCol w:w="2340"/>
        <w:gridCol w:w="1765"/>
        <w:gridCol w:w="2126"/>
      </w:tblGrid>
      <w:tr w:rsidR="00E575D0" w:rsidRPr="00687E0B" w14:paraId="67DB1C08" w14:textId="77777777" w:rsidTr="00AC40CF">
        <w:tc>
          <w:tcPr>
            <w:tcW w:w="2382" w:type="dxa"/>
          </w:tcPr>
          <w:p w14:paraId="29876734" w14:textId="77777777" w:rsidR="00E575D0" w:rsidRPr="00BC1452" w:rsidRDefault="00E575D0" w:rsidP="00AC40CF">
            <w:pPr>
              <w:spacing w:after="120"/>
              <w:jc w:val="center"/>
              <w:rPr>
                <w:b/>
                <w:sz w:val="24"/>
                <w:szCs w:val="24"/>
                <w:lang w:val="ca-ES"/>
              </w:rPr>
            </w:pPr>
          </w:p>
          <w:p w14:paraId="4A8F0FCE" w14:textId="77777777" w:rsidR="00E575D0" w:rsidRPr="00BC1452" w:rsidRDefault="00E575D0" w:rsidP="00AC40CF">
            <w:pPr>
              <w:spacing w:after="120"/>
              <w:jc w:val="center"/>
              <w:rPr>
                <w:b/>
                <w:sz w:val="24"/>
                <w:szCs w:val="24"/>
                <w:lang w:val="ca-ES"/>
              </w:rPr>
            </w:pPr>
            <w:r w:rsidRPr="00BC1452">
              <w:rPr>
                <w:b/>
                <w:sz w:val="24"/>
                <w:szCs w:val="24"/>
                <w:lang w:val="ca-ES"/>
              </w:rPr>
              <w:t>Variable</w:t>
            </w:r>
          </w:p>
          <w:p w14:paraId="6D5E2A79" w14:textId="77777777" w:rsidR="00E575D0" w:rsidRPr="00BC1452" w:rsidRDefault="00E575D0" w:rsidP="00AC40CF">
            <w:pPr>
              <w:spacing w:after="120"/>
              <w:jc w:val="center"/>
              <w:rPr>
                <w:b/>
                <w:sz w:val="24"/>
                <w:szCs w:val="24"/>
                <w:lang w:val="ca-ES"/>
              </w:rPr>
            </w:pPr>
          </w:p>
        </w:tc>
        <w:tc>
          <w:tcPr>
            <w:tcW w:w="2340" w:type="dxa"/>
          </w:tcPr>
          <w:p w14:paraId="50905F97" w14:textId="77777777" w:rsidR="00E575D0" w:rsidRPr="00BC1452" w:rsidRDefault="00E575D0" w:rsidP="00AC40CF">
            <w:pPr>
              <w:spacing w:after="120"/>
              <w:jc w:val="center"/>
              <w:rPr>
                <w:b/>
                <w:sz w:val="24"/>
                <w:szCs w:val="24"/>
                <w:lang w:val="ca-ES"/>
              </w:rPr>
            </w:pPr>
            <w:r w:rsidRPr="00BC1452">
              <w:rPr>
                <w:b/>
                <w:sz w:val="24"/>
                <w:szCs w:val="24"/>
                <w:lang w:val="ca-ES"/>
              </w:rPr>
              <w:t>Función</w:t>
            </w:r>
          </w:p>
        </w:tc>
        <w:tc>
          <w:tcPr>
            <w:tcW w:w="1765" w:type="dxa"/>
          </w:tcPr>
          <w:p w14:paraId="4DAFF274" w14:textId="77777777" w:rsidR="00E575D0" w:rsidRPr="00BC1452" w:rsidRDefault="00E575D0" w:rsidP="00AC40CF">
            <w:pPr>
              <w:spacing w:after="120"/>
              <w:jc w:val="center"/>
              <w:rPr>
                <w:b/>
                <w:sz w:val="24"/>
                <w:szCs w:val="24"/>
                <w:lang w:val="ca-ES"/>
              </w:rPr>
            </w:pPr>
            <w:r w:rsidRPr="00BC1452">
              <w:rPr>
                <w:b/>
                <w:sz w:val="24"/>
                <w:szCs w:val="24"/>
                <w:lang w:val="ca-ES"/>
              </w:rPr>
              <w:t>Fuente</w:t>
            </w:r>
          </w:p>
        </w:tc>
        <w:tc>
          <w:tcPr>
            <w:tcW w:w="2126" w:type="dxa"/>
          </w:tcPr>
          <w:p w14:paraId="71F53ABB" w14:textId="77777777" w:rsidR="00E575D0" w:rsidRPr="00BC1452" w:rsidRDefault="00E575D0" w:rsidP="00AC40CF">
            <w:pPr>
              <w:spacing w:after="120"/>
              <w:jc w:val="center"/>
              <w:rPr>
                <w:b/>
                <w:sz w:val="24"/>
                <w:szCs w:val="24"/>
                <w:lang w:val="ca-ES"/>
              </w:rPr>
            </w:pPr>
            <w:r w:rsidRPr="00BC1452">
              <w:rPr>
                <w:b/>
                <w:sz w:val="24"/>
                <w:szCs w:val="24"/>
                <w:lang w:val="ca-ES"/>
              </w:rPr>
              <w:t>Definición operativa</w:t>
            </w:r>
            <w:r w:rsidRPr="00BC1452">
              <w:rPr>
                <w:sz w:val="24"/>
                <w:szCs w:val="24"/>
                <w:lang w:val="ca-ES"/>
              </w:rPr>
              <w:t xml:space="preserve"> CIE10MC</w:t>
            </w:r>
          </w:p>
        </w:tc>
      </w:tr>
      <w:tr w:rsidR="00E575D0" w:rsidRPr="00687E0B" w14:paraId="0AA11E9B" w14:textId="77777777" w:rsidTr="00AC40CF">
        <w:tc>
          <w:tcPr>
            <w:tcW w:w="2382" w:type="dxa"/>
          </w:tcPr>
          <w:p w14:paraId="5BCF41BC" w14:textId="77777777" w:rsidR="00E575D0" w:rsidRPr="00BC1452" w:rsidRDefault="00E575D0" w:rsidP="00AC40CF">
            <w:pPr>
              <w:spacing w:after="120"/>
              <w:rPr>
                <w:b/>
                <w:sz w:val="24"/>
                <w:szCs w:val="24"/>
                <w:lang w:val="ca-ES"/>
              </w:rPr>
            </w:pPr>
            <w:r w:rsidRPr="00BC1452">
              <w:rPr>
                <w:sz w:val="24"/>
                <w:szCs w:val="24"/>
                <w:lang w:val="ca-ES"/>
              </w:rPr>
              <w:t xml:space="preserve">Diabetes mellitus </w:t>
            </w:r>
          </w:p>
        </w:tc>
        <w:tc>
          <w:tcPr>
            <w:tcW w:w="2340" w:type="dxa"/>
          </w:tcPr>
          <w:p w14:paraId="3919B98A"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2AEFC0B8" w14:textId="77777777" w:rsidR="00E575D0" w:rsidRPr="00BC1452" w:rsidRDefault="00E575D0" w:rsidP="00AC40CF">
            <w:pPr>
              <w:spacing w:after="120"/>
              <w:rPr>
                <w:sz w:val="24"/>
                <w:szCs w:val="24"/>
                <w:lang w:val="ca-ES"/>
              </w:rPr>
            </w:pPr>
            <w:r w:rsidRPr="00BC1452">
              <w:rPr>
                <w:sz w:val="24"/>
                <w:szCs w:val="24"/>
                <w:lang w:val="ca-ES"/>
              </w:rPr>
              <w:t>SIDIAP</w:t>
            </w:r>
          </w:p>
        </w:tc>
        <w:tc>
          <w:tcPr>
            <w:tcW w:w="2126" w:type="dxa"/>
          </w:tcPr>
          <w:p w14:paraId="4AC127AA" w14:textId="77777777" w:rsidR="00E575D0" w:rsidRPr="00BC1452" w:rsidRDefault="00E575D0" w:rsidP="00AC40CF">
            <w:pPr>
              <w:spacing w:after="120"/>
              <w:rPr>
                <w:sz w:val="24"/>
                <w:szCs w:val="24"/>
                <w:lang w:val="ca-ES"/>
              </w:rPr>
            </w:pPr>
            <w:r w:rsidRPr="00BC1452">
              <w:rPr>
                <w:sz w:val="24"/>
                <w:szCs w:val="24"/>
                <w:lang w:val="ca-ES"/>
              </w:rPr>
              <w:t>E11.XX, E10.XX; E13.XX. E8.XX;E09.XX</w:t>
            </w:r>
          </w:p>
          <w:p w14:paraId="6F1B6FE9" w14:textId="77777777" w:rsidR="00E575D0" w:rsidRPr="00BC1452" w:rsidRDefault="00E575D0" w:rsidP="00AC40CF">
            <w:pPr>
              <w:spacing w:after="120"/>
              <w:rPr>
                <w:sz w:val="24"/>
                <w:szCs w:val="24"/>
                <w:lang w:val="ca-ES"/>
              </w:rPr>
            </w:pPr>
          </w:p>
        </w:tc>
      </w:tr>
      <w:tr w:rsidR="00E575D0" w:rsidRPr="00687E0B" w14:paraId="3708CBEB" w14:textId="77777777" w:rsidTr="00AC40CF">
        <w:tc>
          <w:tcPr>
            <w:tcW w:w="2382" w:type="dxa"/>
          </w:tcPr>
          <w:p w14:paraId="621FD56E" w14:textId="77777777" w:rsidR="00E575D0" w:rsidRPr="00BC1452" w:rsidRDefault="00E575D0" w:rsidP="00AC40CF">
            <w:pPr>
              <w:spacing w:after="120"/>
              <w:rPr>
                <w:b/>
                <w:sz w:val="24"/>
                <w:szCs w:val="24"/>
                <w:lang w:val="ca-ES"/>
              </w:rPr>
            </w:pPr>
            <w:r w:rsidRPr="00BC1452">
              <w:rPr>
                <w:sz w:val="24"/>
                <w:szCs w:val="24"/>
                <w:lang w:val="ca-ES"/>
              </w:rPr>
              <w:t>Insuficiencia cardíaca</w:t>
            </w:r>
          </w:p>
          <w:p w14:paraId="7A4BD4D8" w14:textId="77777777" w:rsidR="00E575D0" w:rsidRPr="00BC1452" w:rsidRDefault="00E575D0" w:rsidP="00AC40CF">
            <w:pPr>
              <w:spacing w:after="120"/>
              <w:rPr>
                <w:b/>
                <w:sz w:val="24"/>
                <w:szCs w:val="24"/>
                <w:lang w:val="ca-ES"/>
              </w:rPr>
            </w:pPr>
          </w:p>
        </w:tc>
        <w:tc>
          <w:tcPr>
            <w:tcW w:w="2340" w:type="dxa"/>
          </w:tcPr>
          <w:p w14:paraId="4A315449"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617B4B0F" w14:textId="77777777" w:rsidR="00E575D0" w:rsidRPr="00BC1452" w:rsidRDefault="00E575D0" w:rsidP="00AC40CF">
            <w:pPr>
              <w:spacing w:after="120"/>
              <w:rPr>
                <w:sz w:val="24"/>
                <w:szCs w:val="24"/>
                <w:lang w:val="ca-ES"/>
              </w:rPr>
            </w:pPr>
            <w:r w:rsidRPr="00BC1452">
              <w:rPr>
                <w:sz w:val="24"/>
                <w:szCs w:val="24"/>
                <w:lang w:val="ca-ES"/>
              </w:rPr>
              <w:t>SIDIAP</w:t>
            </w:r>
          </w:p>
        </w:tc>
        <w:tc>
          <w:tcPr>
            <w:tcW w:w="2126" w:type="dxa"/>
          </w:tcPr>
          <w:p w14:paraId="51FB76C9" w14:textId="77777777" w:rsidR="00E575D0" w:rsidRPr="00BC1452" w:rsidRDefault="00E575D0" w:rsidP="00AC40CF">
            <w:pPr>
              <w:spacing w:after="120"/>
              <w:rPr>
                <w:sz w:val="24"/>
                <w:szCs w:val="24"/>
                <w:lang w:val="ca-ES"/>
              </w:rPr>
            </w:pPr>
            <w:r w:rsidRPr="00BC1452">
              <w:rPr>
                <w:sz w:val="24"/>
                <w:szCs w:val="24"/>
                <w:lang w:val="ca-ES"/>
              </w:rPr>
              <w:t>I50/ 428</w:t>
            </w:r>
          </w:p>
        </w:tc>
      </w:tr>
      <w:tr w:rsidR="00E575D0" w:rsidRPr="00687E0B" w14:paraId="78B92D2D" w14:textId="77777777" w:rsidTr="00AC40CF">
        <w:tc>
          <w:tcPr>
            <w:tcW w:w="2382" w:type="dxa"/>
          </w:tcPr>
          <w:p w14:paraId="6783DA79" w14:textId="77777777" w:rsidR="00E575D0" w:rsidRPr="00BC1452" w:rsidRDefault="00E575D0" w:rsidP="00AC40CF">
            <w:pPr>
              <w:spacing w:after="120"/>
              <w:rPr>
                <w:b/>
                <w:sz w:val="24"/>
                <w:szCs w:val="24"/>
                <w:lang w:val="ca-ES"/>
              </w:rPr>
            </w:pPr>
            <w:r w:rsidRPr="00BC1452">
              <w:rPr>
                <w:sz w:val="24"/>
                <w:szCs w:val="24"/>
                <w:lang w:val="ca-ES"/>
              </w:rPr>
              <w:t>Arteriopatía periférica</w:t>
            </w:r>
          </w:p>
          <w:p w14:paraId="48614792" w14:textId="77777777" w:rsidR="00E575D0" w:rsidRPr="00BC1452" w:rsidRDefault="00E575D0" w:rsidP="00AC40CF">
            <w:pPr>
              <w:spacing w:after="120"/>
              <w:rPr>
                <w:b/>
                <w:sz w:val="24"/>
                <w:szCs w:val="24"/>
                <w:lang w:val="ca-ES"/>
              </w:rPr>
            </w:pPr>
          </w:p>
        </w:tc>
        <w:tc>
          <w:tcPr>
            <w:tcW w:w="2340" w:type="dxa"/>
          </w:tcPr>
          <w:p w14:paraId="5703904B"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3EC3686F" w14:textId="77777777" w:rsidR="00E575D0" w:rsidRPr="00BC1452" w:rsidRDefault="00E575D0" w:rsidP="00AC40CF">
            <w:pPr>
              <w:spacing w:after="120"/>
              <w:rPr>
                <w:sz w:val="24"/>
                <w:szCs w:val="24"/>
                <w:lang w:val="ca-ES"/>
              </w:rPr>
            </w:pPr>
            <w:r w:rsidRPr="00BC1452">
              <w:rPr>
                <w:sz w:val="24"/>
                <w:szCs w:val="24"/>
                <w:lang w:val="ca-ES"/>
              </w:rPr>
              <w:t>SIDIAP</w:t>
            </w:r>
          </w:p>
        </w:tc>
        <w:tc>
          <w:tcPr>
            <w:tcW w:w="2126" w:type="dxa"/>
          </w:tcPr>
          <w:p w14:paraId="698A4655" w14:textId="77777777" w:rsidR="00E575D0" w:rsidRPr="00BC1452" w:rsidRDefault="00E575D0" w:rsidP="00AC40CF">
            <w:pPr>
              <w:spacing w:after="120"/>
              <w:rPr>
                <w:sz w:val="24"/>
                <w:szCs w:val="24"/>
                <w:lang w:val="ca-ES"/>
              </w:rPr>
            </w:pPr>
            <w:r w:rsidRPr="00BC1452">
              <w:rPr>
                <w:sz w:val="24"/>
                <w:szCs w:val="24"/>
                <w:lang w:val="ca-ES"/>
              </w:rPr>
              <w:t>I73.8, I73.9/ 443</w:t>
            </w:r>
          </w:p>
        </w:tc>
      </w:tr>
      <w:tr w:rsidR="00E575D0" w:rsidRPr="00687E0B" w14:paraId="6EAA0BB6" w14:textId="77777777" w:rsidTr="00AC40CF">
        <w:tc>
          <w:tcPr>
            <w:tcW w:w="2382" w:type="dxa"/>
          </w:tcPr>
          <w:p w14:paraId="730712AD" w14:textId="77777777" w:rsidR="00E575D0" w:rsidRPr="00BC1452" w:rsidRDefault="00E575D0" w:rsidP="00AC40CF">
            <w:pPr>
              <w:spacing w:after="120"/>
              <w:rPr>
                <w:b/>
                <w:sz w:val="24"/>
                <w:szCs w:val="24"/>
                <w:lang w:val="ca-ES"/>
              </w:rPr>
            </w:pPr>
            <w:r w:rsidRPr="00BC1452">
              <w:rPr>
                <w:sz w:val="24"/>
                <w:szCs w:val="24"/>
                <w:lang w:val="ca-ES"/>
              </w:rPr>
              <w:t>Cardiopatía isquémica</w:t>
            </w:r>
          </w:p>
          <w:p w14:paraId="7164764C" w14:textId="77777777" w:rsidR="00E575D0" w:rsidRPr="00BC1452" w:rsidRDefault="00E575D0" w:rsidP="00AC40CF">
            <w:pPr>
              <w:spacing w:after="120"/>
              <w:rPr>
                <w:b/>
                <w:sz w:val="24"/>
                <w:szCs w:val="24"/>
                <w:lang w:val="ca-ES"/>
              </w:rPr>
            </w:pPr>
          </w:p>
        </w:tc>
        <w:tc>
          <w:tcPr>
            <w:tcW w:w="2340" w:type="dxa"/>
          </w:tcPr>
          <w:p w14:paraId="361B40C3"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4E905C1F" w14:textId="77777777" w:rsidR="00E575D0" w:rsidRPr="00BC1452" w:rsidRDefault="00E575D0" w:rsidP="00AC40CF">
            <w:pPr>
              <w:spacing w:after="120"/>
              <w:rPr>
                <w:sz w:val="24"/>
                <w:szCs w:val="24"/>
                <w:lang w:val="ca-ES"/>
              </w:rPr>
            </w:pPr>
            <w:r w:rsidRPr="00BC1452">
              <w:rPr>
                <w:sz w:val="24"/>
                <w:szCs w:val="24"/>
                <w:lang w:val="ca-ES"/>
              </w:rPr>
              <w:t>SIDIAP</w:t>
            </w:r>
          </w:p>
        </w:tc>
        <w:tc>
          <w:tcPr>
            <w:tcW w:w="2126" w:type="dxa"/>
          </w:tcPr>
          <w:p w14:paraId="132ADE97" w14:textId="77777777" w:rsidR="00E575D0" w:rsidRPr="00BC1452" w:rsidRDefault="00E575D0" w:rsidP="00AC40CF">
            <w:pPr>
              <w:spacing w:after="120"/>
              <w:rPr>
                <w:sz w:val="24"/>
                <w:szCs w:val="24"/>
                <w:lang w:val="ca-ES"/>
              </w:rPr>
            </w:pPr>
            <w:r w:rsidRPr="00BC1452">
              <w:rPr>
                <w:sz w:val="24"/>
                <w:szCs w:val="24"/>
                <w:lang w:val="ca-ES"/>
              </w:rPr>
              <w:t>I20, I25/ 411, 414</w:t>
            </w:r>
          </w:p>
        </w:tc>
      </w:tr>
      <w:tr w:rsidR="00E575D0" w:rsidRPr="00687E0B" w14:paraId="7C01C3FD" w14:textId="77777777" w:rsidTr="00AC40CF">
        <w:tc>
          <w:tcPr>
            <w:tcW w:w="2382" w:type="dxa"/>
          </w:tcPr>
          <w:p w14:paraId="0C90428D" w14:textId="77777777" w:rsidR="00E575D0" w:rsidRPr="00BC1452" w:rsidRDefault="00E575D0" w:rsidP="00AC40CF">
            <w:pPr>
              <w:spacing w:after="120"/>
              <w:rPr>
                <w:b/>
                <w:sz w:val="24"/>
                <w:szCs w:val="24"/>
                <w:lang w:val="ca-ES"/>
              </w:rPr>
            </w:pPr>
            <w:r w:rsidRPr="00BC1452">
              <w:rPr>
                <w:sz w:val="24"/>
                <w:szCs w:val="24"/>
                <w:lang w:val="ca-ES"/>
              </w:rPr>
              <w:t>AVC</w:t>
            </w:r>
          </w:p>
        </w:tc>
        <w:tc>
          <w:tcPr>
            <w:tcW w:w="2340" w:type="dxa"/>
          </w:tcPr>
          <w:p w14:paraId="1555D140"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1849364E" w14:textId="77777777" w:rsidR="00E575D0" w:rsidRPr="00BC1452" w:rsidRDefault="00E575D0" w:rsidP="00AC40CF">
            <w:pPr>
              <w:spacing w:after="120"/>
              <w:rPr>
                <w:sz w:val="24"/>
                <w:szCs w:val="24"/>
                <w:lang w:val="ca-ES"/>
              </w:rPr>
            </w:pPr>
            <w:r w:rsidRPr="00BC1452">
              <w:rPr>
                <w:sz w:val="24"/>
                <w:szCs w:val="24"/>
                <w:lang w:val="ca-ES"/>
              </w:rPr>
              <w:t>SIDIAP</w:t>
            </w:r>
          </w:p>
        </w:tc>
        <w:tc>
          <w:tcPr>
            <w:tcW w:w="2126" w:type="dxa"/>
          </w:tcPr>
          <w:p w14:paraId="4BB50EB3" w14:textId="77777777" w:rsidR="00E575D0" w:rsidRPr="00BC1452" w:rsidRDefault="00E575D0" w:rsidP="00AC40CF">
            <w:pPr>
              <w:spacing w:after="120"/>
              <w:rPr>
                <w:sz w:val="24"/>
                <w:szCs w:val="24"/>
                <w:lang w:val="ca-ES"/>
              </w:rPr>
            </w:pPr>
            <w:r w:rsidRPr="00BC1452">
              <w:rPr>
                <w:sz w:val="24"/>
                <w:szCs w:val="24"/>
                <w:lang w:val="ca-ES"/>
              </w:rPr>
              <w:t>I63, I64, I67, I69, G45, G46 / 430-438</w:t>
            </w:r>
          </w:p>
        </w:tc>
      </w:tr>
      <w:tr w:rsidR="00E575D0" w:rsidRPr="00687E0B" w14:paraId="1BCDD9E4" w14:textId="77777777" w:rsidTr="00AC40CF">
        <w:tc>
          <w:tcPr>
            <w:tcW w:w="2382" w:type="dxa"/>
          </w:tcPr>
          <w:p w14:paraId="6AC8AE61" w14:textId="77777777" w:rsidR="00E575D0" w:rsidRPr="00BC1452" w:rsidRDefault="00E575D0" w:rsidP="00AC40CF">
            <w:pPr>
              <w:spacing w:after="120"/>
              <w:rPr>
                <w:b/>
                <w:sz w:val="24"/>
                <w:szCs w:val="24"/>
                <w:lang w:val="ca-ES"/>
              </w:rPr>
            </w:pPr>
            <w:r w:rsidRPr="00BC1452">
              <w:rPr>
                <w:sz w:val="24"/>
                <w:szCs w:val="24"/>
                <w:lang w:val="ca-ES"/>
              </w:rPr>
              <w:t>Hipertensión</w:t>
            </w:r>
          </w:p>
          <w:p w14:paraId="2FD6A79D" w14:textId="77777777" w:rsidR="00E575D0" w:rsidRPr="00BC1452" w:rsidRDefault="00E575D0" w:rsidP="00AC40CF">
            <w:pPr>
              <w:spacing w:after="120"/>
              <w:rPr>
                <w:b/>
                <w:sz w:val="24"/>
                <w:szCs w:val="24"/>
                <w:lang w:val="ca-ES"/>
              </w:rPr>
            </w:pPr>
          </w:p>
        </w:tc>
        <w:tc>
          <w:tcPr>
            <w:tcW w:w="2340" w:type="dxa"/>
          </w:tcPr>
          <w:p w14:paraId="58E90CEC"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7FA1A03C" w14:textId="77777777" w:rsidR="00E575D0" w:rsidRPr="00BC1452" w:rsidRDefault="00E575D0" w:rsidP="00AC40CF">
            <w:pPr>
              <w:spacing w:after="120"/>
              <w:rPr>
                <w:sz w:val="24"/>
                <w:szCs w:val="24"/>
                <w:lang w:val="ca-ES"/>
              </w:rPr>
            </w:pPr>
            <w:r w:rsidRPr="00BC1452">
              <w:rPr>
                <w:sz w:val="24"/>
                <w:szCs w:val="24"/>
                <w:lang w:val="ca-ES"/>
              </w:rPr>
              <w:t>SIDIAP</w:t>
            </w:r>
          </w:p>
        </w:tc>
        <w:tc>
          <w:tcPr>
            <w:tcW w:w="2126" w:type="dxa"/>
          </w:tcPr>
          <w:p w14:paraId="768D0A37" w14:textId="77777777" w:rsidR="00E575D0" w:rsidRPr="00BC1452" w:rsidRDefault="00E575D0" w:rsidP="00AC40CF">
            <w:pPr>
              <w:spacing w:after="120"/>
              <w:rPr>
                <w:sz w:val="24"/>
                <w:szCs w:val="24"/>
                <w:lang w:val="ca-ES"/>
              </w:rPr>
            </w:pPr>
            <w:r w:rsidRPr="00BC1452">
              <w:rPr>
                <w:sz w:val="24"/>
                <w:szCs w:val="24"/>
                <w:lang w:val="ca-ES"/>
              </w:rPr>
              <w:t>I10-I15/ 401, 4010, 4011, 4019</w:t>
            </w:r>
          </w:p>
        </w:tc>
      </w:tr>
      <w:tr w:rsidR="00E575D0" w:rsidRPr="00687E0B" w14:paraId="5F9BE7BE" w14:textId="77777777" w:rsidTr="00AC40CF">
        <w:tc>
          <w:tcPr>
            <w:tcW w:w="2382" w:type="dxa"/>
          </w:tcPr>
          <w:p w14:paraId="432CC7AF" w14:textId="77777777" w:rsidR="00E575D0" w:rsidRPr="00BC1452" w:rsidRDefault="00E575D0" w:rsidP="00AC40CF">
            <w:pPr>
              <w:spacing w:after="120"/>
              <w:rPr>
                <w:b/>
                <w:sz w:val="24"/>
                <w:szCs w:val="24"/>
                <w:lang w:val="ca-ES"/>
              </w:rPr>
            </w:pPr>
            <w:r w:rsidRPr="00BC1452">
              <w:rPr>
                <w:sz w:val="24"/>
                <w:szCs w:val="24"/>
                <w:lang w:val="ca-ES"/>
              </w:rPr>
              <w:t>Dislipemia</w:t>
            </w:r>
          </w:p>
        </w:tc>
        <w:tc>
          <w:tcPr>
            <w:tcW w:w="2340" w:type="dxa"/>
          </w:tcPr>
          <w:p w14:paraId="27F565D5"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0C506D61" w14:textId="77777777" w:rsidR="00E575D0" w:rsidRPr="00BC1452" w:rsidRDefault="00E575D0" w:rsidP="00AC40CF">
            <w:pPr>
              <w:spacing w:after="120"/>
              <w:rPr>
                <w:sz w:val="24"/>
                <w:szCs w:val="24"/>
                <w:lang w:val="ca-ES"/>
              </w:rPr>
            </w:pPr>
            <w:r w:rsidRPr="00BC1452">
              <w:rPr>
                <w:sz w:val="24"/>
                <w:szCs w:val="24"/>
                <w:lang w:val="ca-ES"/>
              </w:rPr>
              <w:t>SIDIAP</w:t>
            </w:r>
          </w:p>
        </w:tc>
        <w:tc>
          <w:tcPr>
            <w:tcW w:w="2126" w:type="dxa"/>
          </w:tcPr>
          <w:p w14:paraId="0480E348" w14:textId="77777777" w:rsidR="00E575D0" w:rsidRPr="00BC1452" w:rsidRDefault="00E575D0" w:rsidP="00AC40CF">
            <w:pPr>
              <w:spacing w:after="120"/>
              <w:rPr>
                <w:sz w:val="24"/>
                <w:szCs w:val="24"/>
                <w:lang w:val="ca-ES"/>
              </w:rPr>
            </w:pPr>
            <w:r w:rsidRPr="00BC1452">
              <w:rPr>
                <w:sz w:val="24"/>
                <w:szCs w:val="24"/>
                <w:lang w:val="ca-ES"/>
              </w:rPr>
              <w:t>E78.5 / 272</w:t>
            </w:r>
          </w:p>
        </w:tc>
      </w:tr>
      <w:tr w:rsidR="00E575D0" w:rsidRPr="00687E0B" w14:paraId="1A11DCF7" w14:textId="77777777" w:rsidTr="00AC40CF">
        <w:tc>
          <w:tcPr>
            <w:tcW w:w="2382" w:type="dxa"/>
          </w:tcPr>
          <w:p w14:paraId="7B1652C4" w14:textId="77777777" w:rsidR="00E575D0" w:rsidRPr="00BC1452" w:rsidRDefault="00E575D0" w:rsidP="00AC40CF">
            <w:pPr>
              <w:spacing w:after="120"/>
              <w:rPr>
                <w:b/>
                <w:sz w:val="24"/>
                <w:szCs w:val="24"/>
                <w:lang w:val="ca-ES"/>
              </w:rPr>
            </w:pPr>
            <w:r w:rsidRPr="00BC1452">
              <w:rPr>
                <w:sz w:val="24"/>
                <w:szCs w:val="24"/>
                <w:lang w:val="ca-ES"/>
              </w:rPr>
              <w:t>Esteatosis hepática</w:t>
            </w:r>
          </w:p>
        </w:tc>
        <w:tc>
          <w:tcPr>
            <w:tcW w:w="2340" w:type="dxa"/>
          </w:tcPr>
          <w:p w14:paraId="227214E1"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0D97AFF7" w14:textId="77777777" w:rsidR="00E575D0" w:rsidRPr="00BC1452" w:rsidRDefault="00E575D0" w:rsidP="00AC40CF">
            <w:pPr>
              <w:spacing w:after="120"/>
              <w:rPr>
                <w:sz w:val="24"/>
                <w:szCs w:val="24"/>
                <w:lang w:val="ca-ES"/>
              </w:rPr>
            </w:pPr>
            <w:r w:rsidRPr="00BC1452">
              <w:rPr>
                <w:sz w:val="24"/>
                <w:szCs w:val="24"/>
                <w:lang w:val="ca-ES"/>
              </w:rPr>
              <w:t>SIDIAP</w:t>
            </w:r>
          </w:p>
        </w:tc>
        <w:tc>
          <w:tcPr>
            <w:tcW w:w="2126" w:type="dxa"/>
          </w:tcPr>
          <w:p w14:paraId="0F46615D" w14:textId="77777777" w:rsidR="00E575D0" w:rsidRPr="00BC1452" w:rsidRDefault="00E575D0" w:rsidP="00AC40CF">
            <w:pPr>
              <w:spacing w:after="120"/>
              <w:rPr>
                <w:color w:val="606060"/>
                <w:sz w:val="24"/>
                <w:szCs w:val="24"/>
                <w:lang w:val="ca-ES"/>
              </w:rPr>
            </w:pPr>
          </w:p>
        </w:tc>
      </w:tr>
      <w:tr w:rsidR="00E575D0" w:rsidRPr="00687E0B" w14:paraId="1F904727" w14:textId="77777777" w:rsidTr="00AC40CF">
        <w:tc>
          <w:tcPr>
            <w:tcW w:w="2382" w:type="dxa"/>
          </w:tcPr>
          <w:p w14:paraId="3A56C1B4" w14:textId="77777777" w:rsidR="00E575D0" w:rsidRPr="00BC1452" w:rsidRDefault="00E575D0" w:rsidP="00AC40CF">
            <w:pPr>
              <w:spacing w:after="120"/>
              <w:rPr>
                <w:sz w:val="24"/>
                <w:szCs w:val="24"/>
                <w:lang w:val="ca-ES"/>
              </w:rPr>
            </w:pPr>
            <w:r w:rsidRPr="00BC1452">
              <w:rPr>
                <w:sz w:val="24"/>
                <w:szCs w:val="24"/>
                <w:lang w:val="ca-ES"/>
              </w:rPr>
              <w:t xml:space="preserve">Pancreatitis aguda idiopática </w:t>
            </w:r>
          </w:p>
        </w:tc>
        <w:tc>
          <w:tcPr>
            <w:tcW w:w="2340" w:type="dxa"/>
          </w:tcPr>
          <w:p w14:paraId="2D51E54B"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39D62BFD" w14:textId="77777777" w:rsidR="00E575D0" w:rsidRPr="00BC1452" w:rsidRDefault="00E575D0" w:rsidP="00AC40CF">
            <w:pPr>
              <w:spacing w:after="120"/>
              <w:rPr>
                <w:sz w:val="24"/>
                <w:szCs w:val="24"/>
                <w:lang w:val="ca-ES"/>
              </w:rPr>
            </w:pPr>
            <w:r w:rsidRPr="00BC1452">
              <w:rPr>
                <w:sz w:val="24"/>
                <w:szCs w:val="24"/>
                <w:lang w:val="ca-ES"/>
              </w:rPr>
              <w:t>SIDIAP/CMBD</w:t>
            </w:r>
          </w:p>
        </w:tc>
        <w:tc>
          <w:tcPr>
            <w:tcW w:w="2126" w:type="dxa"/>
          </w:tcPr>
          <w:p w14:paraId="68625629" w14:textId="77777777" w:rsidR="00E575D0" w:rsidRPr="00BC1452" w:rsidRDefault="00E575D0" w:rsidP="00AC40CF">
            <w:pPr>
              <w:spacing w:after="120"/>
              <w:rPr>
                <w:sz w:val="24"/>
                <w:szCs w:val="24"/>
                <w:lang w:val="ca-ES"/>
              </w:rPr>
            </w:pPr>
            <w:r w:rsidRPr="00BC1452">
              <w:rPr>
                <w:sz w:val="24"/>
                <w:szCs w:val="24"/>
                <w:lang w:val="ca-ES"/>
              </w:rPr>
              <w:t>K85.00-02, K85.80-83, K85.90-92 / 577.0</w:t>
            </w:r>
          </w:p>
        </w:tc>
      </w:tr>
      <w:tr w:rsidR="00E575D0" w:rsidRPr="00687E0B" w14:paraId="55CF72EB" w14:textId="77777777" w:rsidTr="00AC40CF">
        <w:tc>
          <w:tcPr>
            <w:tcW w:w="2382" w:type="dxa"/>
          </w:tcPr>
          <w:p w14:paraId="7D0657FD" w14:textId="77777777" w:rsidR="00E575D0" w:rsidRPr="00BC1452" w:rsidRDefault="00E575D0" w:rsidP="00AC40CF">
            <w:pPr>
              <w:spacing w:after="120"/>
              <w:rPr>
                <w:b/>
                <w:sz w:val="24"/>
                <w:szCs w:val="24"/>
                <w:lang w:val="ca-ES"/>
              </w:rPr>
            </w:pPr>
            <w:r w:rsidRPr="00BC1452">
              <w:rPr>
                <w:sz w:val="24"/>
                <w:szCs w:val="24"/>
                <w:lang w:val="ca-ES"/>
              </w:rPr>
              <w:t>Pancreatitis crónica</w:t>
            </w:r>
          </w:p>
        </w:tc>
        <w:tc>
          <w:tcPr>
            <w:tcW w:w="2340" w:type="dxa"/>
          </w:tcPr>
          <w:p w14:paraId="776A8748" w14:textId="77777777" w:rsidR="00E575D0" w:rsidRPr="00BC1452" w:rsidRDefault="00E575D0" w:rsidP="00AC40CF">
            <w:pPr>
              <w:spacing w:after="120"/>
              <w:rPr>
                <w:sz w:val="24"/>
                <w:szCs w:val="24"/>
                <w:lang w:val="ca-ES"/>
              </w:rPr>
            </w:pPr>
            <w:r w:rsidRPr="00BC1452">
              <w:rPr>
                <w:sz w:val="24"/>
                <w:szCs w:val="24"/>
                <w:lang w:val="ca-ES"/>
              </w:rPr>
              <w:t>Antecedente en fecha</w:t>
            </w:r>
          </w:p>
        </w:tc>
        <w:tc>
          <w:tcPr>
            <w:tcW w:w="1765" w:type="dxa"/>
          </w:tcPr>
          <w:p w14:paraId="4CD4D775" w14:textId="77777777" w:rsidR="00E575D0" w:rsidRPr="00BC1452" w:rsidRDefault="00E575D0" w:rsidP="00AC40CF">
            <w:pPr>
              <w:spacing w:after="120"/>
              <w:rPr>
                <w:sz w:val="24"/>
                <w:szCs w:val="24"/>
                <w:lang w:val="ca-ES"/>
              </w:rPr>
            </w:pPr>
            <w:r w:rsidRPr="00BC1452">
              <w:rPr>
                <w:sz w:val="24"/>
                <w:szCs w:val="24"/>
                <w:lang w:val="ca-ES"/>
              </w:rPr>
              <w:t>SIDIAP</w:t>
            </w:r>
          </w:p>
        </w:tc>
        <w:tc>
          <w:tcPr>
            <w:tcW w:w="2126" w:type="dxa"/>
          </w:tcPr>
          <w:p w14:paraId="1C5A788D" w14:textId="77777777" w:rsidR="00E575D0" w:rsidRPr="00BC1452" w:rsidRDefault="00E575D0" w:rsidP="00AC40CF">
            <w:pPr>
              <w:spacing w:after="120"/>
              <w:rPr>
                <w:sz w:val="24"/>
                <w:szCs w:val="24"/>
                <w:lang w:val="ca-ES"/>
              </w:rPr>
            </w:pPr>
            <w:r w:rsidRPr="00BC1452">
              <w:rPr>
                <w:sz w:val="24"/>
                <w:szCs w:val="24"/>
                <w:lang w:val="ca-ES"/>
              </w:rPr>
              <w:t>K86.1 K86.8 /577.1 577.8 </w:t>
            </w:r>
          </w:p>
        </w:tc>
      </w:tr>
    </w:tbl>
    <w:p w14:paraId="127875F8" w14:textId="77777777" w:rsidR="00E575D0" w:rsidRPr="00BC1452" w:rsidRDefault="00E575D0" w:rsidP="00E575D0">
      <w:pPr>
        <w:pBdr>
          <w:top w:val="nil"/>
          <w:left w:val="nil"/>
          <w:bottom w:val="nil"/>
          <w:right w:val="nil"/>
          <w:between w:val="nil"/>
        </w:pBdr>
        <w:spacing w:after="120"/>
        <w:rPr>
          <w:rFonts w:eastAsia="Arial"/>
          <w:color w:val="000000"/>
          <w:sz w:val="24"/>
          <w:szCs w:val="24"/>
          <w:lang w:val="ca-ES"/>
        </w:rPr>
      </w:pPr>
      <w:r w:rsidRPr="00BC1452">
        <w:rPr>
          <w:lang w:val="ca-ES"/>
        </w:rPr>
        <w:t>Antecedente= cualquier momento antes de la fecha índice</w:t>
      </w:r>
    </w:p>
    <w:p w14:paraId="32526158" w14:textId="77777777" w:rsidR="00E575D0" w:rsidRPr="00BC1452" w:rsidRDefault="00E575D0" w:rsidP="00E575D0">
      <w:pPr>
        <w:spacing w:after="120"/>
        <w:rPr>
          <w:rFonts w:eastAsia="Arial"/>
          <w:sz w:val="24"/>
          <w:szCs w:val="24"/>
          <w:lang w:val="ca-ES"/>
        </w:rPr>
      </w:pPr>
    </w:p>
    <w:p w14:paraId="1D6D33EE" w14:textId="3BAB0795" w:rsidR="00E575D0" w:rsidRPr="00BC1452" w:rsidRDefault="00E575D0" w:rsidP="00E575D0">
      <w:pPr>
        <w:pBdr>
          <w:top w:val="nil"/>
          <w:left w:val="nil"/>
          <w:bottom w:val="nil"/>
          <w:right w:val="nil"/>
          <w:between w:val="nil"/>
        </w:pBdr>
        <w:spacing w:after="120"/>
        <w:rPr>
          <w:rFonts w:eastAsia="Arial"/>
          <w:sz w:val="24"/>
          <w:szCs w:val="24"/>
          <w:lang w:val="ca-ES"/>
        </w:rPr>
      </w:pPr>
      <w:r w:rsidRPr="00BC1452">
        <w:rPr>
          <w:rFonts w:eastAsia="Arial"/>
          <w:b/>
          <w:bCs/>
          <w:i/>
          <w:iCs/>
          <w:color w:val="000000"/>
          <w:sz w:val="24"/>
          <w:szCs w:val="24"/>
          <w:lang w:val="ca-ES"/>
        </w:rPr>
        <w:t xml:space="preserve">Tabla </w:t>
      </w:r>
      <w:r w:rsidR="00687E0B" w:rsidRPr="00BC1452">
        <w:rPr>
          <w:rFonts w:eastAsia="Arial"/>
          <w:b/>
          <w:bCs/>
          <w:i/>
          <w:iCs/>
          <w:color w:val="000000"/>
          <w:sz w:val="24"/>
          <w:szCs w:val="24"/>
          <w:lang w:val="ca-ES"/>
        </w:rPr>
        <w:t>4</w:t>
      </w:r>
      <w:r w:rsidRPr="00BC1452">
        <w:rPr>
          <w:rFonts w:eastAsia="Arial"/>
          <w:b/>
          <w:bCs/>
          <w:i/>
          <w:iCs/>
          <w:color w:val="000000"/>
          <w:sz w:val="24"/>
          <w:szCs w:val="24"/>
          <w:lang w:val="ca-ES"/>
        </w:rPr>
        <w:t>. Variables clínicas relacionadas con la diabetes en fecha de inclusión (DINDEX)</w:t>
      </w:r>
    </w:p>
    <w:tbl>
      <w:tblPr>
        <w:tblStyle w:val="TableGrid"/>
        <w:tblW w:w="8720" w:type="dxa"/>
        <w:tblLayout w:type="fixed"/>
        <w:tblLook w:val="04A0" w:firstRow="1" w:lastRow="0" w:firstColumn="1" w:lastColumn="0" w:noHBand="0" w:noVBand="1"/>
      </w:tblPr>
      <w:tblGrid>
        <w:gridCol w:w="1831"/>
        <w:gridCol w:w="2789"/>
        <w:gridCol w:w="1917"/>
        <w:gridCol w:w="2183"/>
      </w:tblGrid>
      <w:tr w:rsidR="00E575D0" w:rsidRPr="00687E0B" w14:paraId="4080AEB3" w14:textId="77777777" w:rsidTr="00AC40CF">
        <w:tc>
          <w:tcPr>
            <w:tcW w:w="1831" w:type="dxa"/>
          </w:tcPr>
          <w:p w14:paraId="016DE577" w14:textId="77777777" w:rsidR="00E575D0" w:rsidRPr="00BC1452" w:rsidRDefault="00E575D0" w:rsidP="00AC40CF">
            <w:pPr>
              <w:spacing w:after="120"/>
              <w:jc w:val="center"/>
              <w:rPr>
                <w:b/>
                <w:sz w:val="24"/>
                <w:szCs w:val="24"/>
                <w:lang w:val="ca-ES"/>
              </w:rPr>
            </w:pPr>
            <w:r w:rsidRPr="00BC1452">
              <w:rPr>
                <w:sz w:val="24"/>
                <w:szCs w:val="24"/>
                <w:lang w:val="ca-ES"/>
              </w:rPr>
              <w:t>Variable</w:t>
            </w:r>
          </w:p>
          <w:p w14:paraId="7008BBF4" w14:textId="77777777" w:rsidR="00E575D0" w:rsidRPr="00BC1452" w:rsidRDefault="00E575D0" w:rsidP="00AC40CF">
            <w:pPr>
              <w:spacing w:after="120"/>
              <w:rPr>
                <w:sz w:val="24"/>
                <w:szCs w:val="24"/>
                <w:lang w:val="ca-ES"/>
              </w:rPr>
            </w:pPr>
          </w:p>
        </w:tc>
        <w:tc>
          <w:tcPr>
            <w:tcW w:w="2789" w:type="dxa"/>
          </w:tcPr>
          <w:p w14:paraId="1A1F628D" w14:textId="77777777" w:rsidR="00E575D0" w:rsidRPr="00BC1452" w:rsidRDefault="00E575D0" w:rsidP="00AC40CF">
            <w:pPr>
              <w:spacing w:after="120"/>
              <w:jc w:val="center"/>
              <w:rPr>
                <w:sz w:val="24"/>
                <w:szCs w:val="24"/>
                <w:lang w:val="ca-ES"/>
              </w:rPr>
            </w:pPr>
            <w:r w:rsidRPr="00BC1452">
              <w:rPr>
                <w:sz w:val="24"/>
                <w:szCs w:val="24"/>
                <w:lang w:val="ca-ES"/>
              </w:rPr>
              <w:t>Función</w:t>
            </w:r>
          </w:p>
        </w:tc>
        <w:tc>
          <w:tcPr>
            <w:tcW w:w="1917" w:type="dxa"/>
          </w:tcPr>
          <w:p w14:paraId="4114713F" w14:textId="77777777" w:rsidR="00E575D0" w:rsidRPr="00BC1452" w:rsidRDefault="00E575D0" w:rsidP="00AC40CF">
            <w:pPr>
              <w:spacing w:after="120"/>
              <w:jc w:val="center"/>
              <w:rPr>
                <w:sz w:val="24"/>
                <w:szCs w:val="24"/>
                <w:lang w:val="ca-ES"/>
              </w:rPr>
            </w:pPr>
            <w:r w:rsidRPr="00BC1452">
              <w:rPr>
                <w:sz w:val="24"/>
                <w:szCs w:val="24"/>
                <w:lang w:val="ca-ES"/>
              </w:rPr>
              <w:t>Fuente</w:t>
            </w:r>
          </w:p>
        </w:tc>
        <w:tc>
          <w:tcPr>
            <w:tcW w:w="2183" w:type="dxa"/>
          </w:tcPr>
          <w:p w14:paraId="4849564D" w14:textId="77777777" w:rsidR="00E575D0" w:rsidRPr="00BC1452" w:rsidRDefault="00E575D0" w:rsidP="00AC40CF">
            <w:pPr>
              <w:spacing w:after="120"/>
              <w:jc w:val="center"/>
              <w:rPr>
                <w:sz w:val="24"/>
                <w:szCs w:val="24"/>
                <w:lang w:val="ca-ES"/>
              </w:rPr>
            </w:pPr>
            <w:r w:rsidRPr="00BC1452">
              <w:rPr>
                <w:sz w:val="24"/>
                <w:szCs w:val="24"/>
                <w:lang w:val="ca-ES"/>
              </w:rPr>
              <w:t>Definición operativa</w:t>
            </w:r>
          </w:p>
        </w:tc>
      </w:tr>
      <w:tr w:rsidR="00E575D0" w:rsidRPr="00687E0B" w14:paraId="7B5B768C" w14:textId="77777777" w:rsidTr="00AC40CF">
        <w:tc>
          <w:tcPr>
            <w:tcW w:w="1831" w:type="dxa"/>
          </w:tcPr>
          <w:p w14:paraId="23BAE3FE" w14:textId="77777777" w:rsidR="00E575D0" w:rsidRPr="00BC1452" w:rsidRDefault="00E575D0" w:rsidP="00AC40CF">
            <w:pPr>
              <w:spacing w:after="120"/>
              <w:rPr>
                <w:b/>
                <w:sz w:val="24"/>
                <w:szCs w:val="24"/>
                <w:lang w:val="ca-ES"/>
              </w:rPr>
            </w:pPr>
            <w:r w:rsidRPr="00BC1452">
              <w:rPr>
                <w:sz w:val="24"/>
                <w:szCs w:val="24"/>
                <w:lang w:val="ca-ES"/>
              </w:rPr>
              <w:t>Años de evolución de diabetes</w:t>
            </w:r>
          </w:p>
        </w:tc>
        <w:tc>
          <w:tcPr>
            <w:tcW w:w="2789" w:type="dxa"/>
          </w:tcPr>
          <w:p w14:paraId="53C94E61" w14:textId="77777777" w:rsidR="00E575D0" w:rsidRPr="00BC1452" w:rsidRDefault="00E575D0" w:rsidP="00AC40CF">
            <w:pPr>
              <w:spacing w:after="120"/>
              <w:rPr>
                <w:sz w:val="24"/>
                <w:szCs w:val="24"/>
                <w:lang w:val="ca-ES"/>
              </w:rPr>
            </w:pPr>
            <w:r w:rsidRPr="00BC1452">
              <w:rPr>
                <w:sz w:val="24"/>
                <w:szCs w:val="24"/>
                <w:lang w:val="ca-ES"/>
              </w:rPr>
              <w:t>En fecha</w:t>
            </w:r>
          </w:p>
        </w:tc>
        <w:tc>
          <w:tcPr>
            <w:tcW w:w="1917" w:type="dxa"/>
          </w:tcPr>
          <w:p w14:paraId="6CD0C789" w14:textId="77777777" w:rsidR="00E575D0" w:rsidRPr="00BC1452" w:rsidRDefault="00E575D0" w:rsidP="00AC40CF">
            <w:pPr>
              <w:spacing w:after="120"/>
              <w:rPr>
                <w:sz w:val="24"/>
                <w:szCs w:val="24"/>
                <w:lang w:val="ca-ES"/>
              </w:rPr>
            </w:pPr>
            <w:r w:rsidRPr="00BC1452">
              <w:rPr>
                <w:sz w:val="24"/>
                <w:szCs w:val="24"/>
                <w:lang w:val="ca-ES"/>
              </w:rPr>
              <w:t>SIDIAP</w:t>
            </w:r>
          </w:p>
        </w:tc>
        <w:tc>
          <w:tcPr>
            <w:tcW w:w="2183" w:type="dxa"/>
          </w:tcPr>
          <w:p w14:paraId="2083CCFB" w14:textId="77777777" w:rsidR="00E575D0" w:rsidRPr="00BC1452" w:rsidRDefault="00E575D0" w:rsidP="00AC40CF">
            <w:pPr>
              <w:spacing w:after="120"/>
              <w:rPr>
                <w:sz w:val="24"/>
                <w:szCs w:val="24"/>
                <w:lang w:val="ca-ES"/>
              </w:rPr>
            </w:pPr>
            <w:r w:rsidRPr="00BC1452">
              <w:rPr>
                <w:sz w:val="24"/>
                <w:szCs w:val="24"/>
                <w:lang w:val="ca-ES"/>
              </w:rPr>
              <w:t xml:space="preserve">Tiempo en años desde el diagnóstico </w:t>
            </w:r>
          </w:p>
        </w:tc>
      </w:tr>
      <w:tr w:rsidR="00E575D0" w:rsidRPr="00687E0B" w14:paraId="081CC33C" w14:textId="77777777" w:rsidTr="00AC40CF">
        <w:tc>
          <w:tcPr>
            <w:tcW w:w="1831" w:type="dxa"/>
          </w:tcPr>
          <w:p w14:paraId="7EDFCFFE" w14:textId="77777777" w:rsidR="00E575D0" w:rsidRPr="00BC1452" w:rsidRDefault="00E575D0" w:rsidP="00AC40CF">
            <w:pPr>
              <w:spacing w:after="120"/>
              <w:rPr>
                <w:b/>
                <w:sz w:val="24"/>
                <w:szCs w:val="24"/>
                <w:lang w:val="ca-ES"/>
              </w:rPr>
            </w:pPr>
            <w:r w:rsidRPr="00BC1452">
              <w:rPr>
                <w:sz w:val="24"/>
                <w:szCs w:val="24"/>
                <w:lang w:val="ca-ES"/>
              </w:rPr>
              <w:t>IMC</w:t>
            </w:r>
          </w:p>
        </w:tc>
        <w:tc>
          <w:tcPr>
            <w:tcW w:w="2789" w:type="dxa"/>
          </w:tcPr>
          <w:p w14:paraId="6B3B3C21" w14:textId="77777777" w:rsidR="00E575D0" w:rsidRPr="00BC1452" w:rsidRDefault="00E575D0" w:rsidP="00AC40CF">
            <w:pPr>
              <w:spacing w:after="120"/>
              <w:rPr>
                <w:sz w:val="24"/>
                <w:szCs w:val="24"/>
                <w:lang w:val="ca-ES"/>
              </w:rPr>
            </w:pPr>
            <w:r w:rsidRPr="00BC1452">
              <w:rPr>
                <w:sz w:val="24"/>
                <w:szCs w:val="24"/>
                <w:lang w:val="ca-ES"/>
              </w:rPr>
              <w:t xml:space="preserve">Año anterior, último valor </w:t>
            </w:r>
          </w:p>
        </w:tc>
        <w:tc>
          <w:tcPr>
            <w:tcW w:w="1917" w:type="dxa"/>
          </w:tcPr>
          <w:p w14:paraId="5A7EBDBD" w14:textId="77777777" w:rsidR="00E575D0" w:rsidRPr="00BC1452" w:rsidRDefault="00E575D0" w:rsidP="00AC40CF">
            <w:pPr>
              <w:spacing w:after="120"/>
              <w:rPr>
                <w:sz w:val="24"/>
                <w:szCs w:val="24"/>
                <w:lang w:val="ca-ES"/>
              </w:rPr>
            </w:pPr>
            <w:r w:rsidRPr="00BC1452">
              <w:rPr>
                <w:sz w:val="24"/>
                <w:szCs w:val="24"/>
                <w:lang w:val="ca-ES"/>
              </w:rPr>
              <w:t>SIDIAP</w:t>
            </w:r>
          </w:p>
        </w:tc>
        <w:tc>
          <w:tcPr>
            <w:tcW w:w="2183" w:type="dxa"/>
          </w:tcPr>
          <w:p w14:paraId="4B41F053" w14:textId="77777777" w:rsidR="00E575D0" w:rsidRPr="00BC1452" w:rsidRDefault="00E575D0" w:rsidP="00AC40CF">
            <w:pPr>
              <w:spacing w:after="120"/>
              <w:rPr>
                <w:sz w:val="24"/>
                <w:szCs w:val="24"/>
                <w:lang w:val="ca-ES"/>
              </w:rPr>
            </w:pPr>
            <w:r w:rsidRPr="00BC1452">
              <w:rPr>
                <w:sz w:val="24"/>
                <w:szCs w:val="24"/>
                <w:lang w:val="ca-ES"/>
              </w:rPr>
              <w:t xml:space="preserve">IMC en el ECAP </w:t>
            </w:r>
          </w:p>
          <w:p w14:paraId="3BAD72E0" w14:textId="77777777" w:rsidR="00E575D0" w:rsidRPr="00BC1452" w:rsidRDefault="00E575D0" w:rsidP="00AC40CF">
            <w:pPr>
              <w:spacing w:after="120"/>
              <w:rPr>
                <w:sz w:val="24"/>
                <w:szCs w:val="24"/>
                <w:lang w:val="ca-ES"/>
              </w:rPr>
            </w:pPr>
          </w:p>
        </w:tc>
      </w:tr>
      <w:tr w:rsidR="00E575D0" w:rsidRPr="00687E0B" w14:paraId="0F250361" w14:textId="77777777" w:rsidTr="00AC40CF">
        <w:tc>
          <w:tcPr>
            <w:tcW w:w="1831" w:type="dxa"/>
          </w:tcPr>
          <w:p w14:paraId="527A8FB1" w14:textId="77777777" w:rsidR="00E575D0" w:rsidRPr="00BC1452" w:rsidRDefault="00E575D0" w:rsidP="00AC40CF">
            <w:pPr>
              <w:spacing w:after="120"/>
              <w:rPr>
                <w:b/>
                <w:sz w:val="24"/>
                <w:szCs w:val="24"/>
                <w:lang w:val="ca-ES"/>
              </w:rPr>
            </w:pPr>
            <w:r w:rsidRPr="00BC1452">
              <w:rPr>
                <w:sz w:val="24"/>
                <w:szCs w:val="24"/>
                <w:lang w:val="ca-ES"/>
              </w:rPr>
              <w:t xml:space="preserve">Peso </w:t>
            </w:r>
          </w:p>
        </w:tc>
        <w:tc>
          <w:tcPr>
            <w:tcW w:w="2789" w:type="dxa"/>
          </w:tcPr>
          <w:p w14:paraId="42E74A4C" w14:textId="77777777" w:rsidR="00E575D0" w:rsidRPr="00BC1452" w:rsidRDefault="00E575D0" w:rsidP="00AC40CF">
            <w:pPr>
              <w:spacing w:after="120"/>
              <w:rPr>
                <w:sz w:val="24"/>
                <w:szCs w:val="24"/>
                <w:lang w:val="ca-ES"/>
              </w:rPr>
            </w:pPr>
            <w:r w:rsidRPr="00BC1452">
              <w:rPr>
                <w:sz w:val="24"/>
                <w:szCs w:val="24"/>
                <w:lang w:val="ca-ES"/>
              </w:rPr>
              <w:t>Año anterior, último valor</w:t>
            </w:r>
          </w:p>
        </w:tc>
        <w:tc>
          <w:tcPr>
            <w:tcW w:w="1917" w:type="dxa"/>
          </w:tcPr>
          <w:p w14:paraId="3E1A2D03" w14:textId="77777777" w:rsidR="00E575D0" w:rsidRPr="00BC1452" w:rsidRDefault="00E575D0" w:rsidP="00AC40CF">
            <w:pPr>
              <w:spacing w:after="120"/>
              <w:rPr>
                <w:sz w:val="24"/>
                <w:szCs w:val="24"/>
                <w:lang w:val="ca-ES"/>
              </w:rPr>
            </w:pPr>
            <w:r w:rsidRPr="00BC1452">
              <w:rPr>
                <w:sz w:val="24"/>
                <w:szCs w:val="24"/>
                <w:lang w:val="ca-ES"/>
              </w:rPr>
              <w:t>SIDIAP</w:t>
            </w:r>
          </w:p>
        </w:tc>
        <w:tc>
          <w:tcPr>
            <w:tcW w:w="2183" w:type="dxa"/>
          </w:tcPr>
          <w:p w14:paraId="0D3D990B" w14:textId="77777777" w:rsidR="00E575D0" w:rsidRPr="00BC1452" w:rsidRDefault="00E575D0" w:rsidP="00AC40CF">
            <w:pPr>
              <w:spacing w:after="120"/>
              <w:rPr>
                <w:sz w:val="24"/>
                <w:szCs w:val="24"/>
                <w:lang w:val="ca-ES"/>
              </w:rPr>
            </w:pPr>
            <w:r w:rsidRPr="00BC1452">
              <w:rPr>
                <w:sz w:val="24"/>
                <w:szCs w:val="24"/>
                <w:lang w:val="ca-ES"/>
              </w:rPr>
              <w:t>Peso en el ECAP</w:t>
            </w:r>
          </w:p>
        </w:tc>
      </w:tr>
      <w:tr w:rsidR="00E575D0" w:rsidRPr="00687E0B" w14:paraId="0AF1770D" w14:textId="77777777" w:rsidTr="00AC40CF">
        <w:tc>
          <w:tcPr>
            <w:tcW w:w="1831" w:type="dxa"/>
          </w:tcPr>
          <w:p w14:paraId="19FF658D" w14:textId="77777777" w:rsidR="00E575D0" w:rsidRPr="00BC1452" w:rsidRDefault="00E575D0" w:rsidP="00AC40CF">
            <w:pPr>
              <w:spacing w:after="120"/>
              <w:rPr>
                <w:b/>
                <w:sz w:val="24"/>
                <w:szCs w:val="24"/>
                <w:lang w:val="ca-ES"/>
              </w:rPr>
            </w:pPr>
            <w:r w:rsidRPr="00BC1452">
              <w:rPr>
                <w:sz w:val="24"/>
                <w:szCs w:val="24"/>
                <w:lang w:val="ca-ES"/>
              </w:rPr>
              <w:lastRenderedPageBreak/>
              <w:t xml:space="preserve">Presión arterial </w:t>
            </w:r>
          </w:p>
        </w:tc>
        <w:tc>
          <w:tcPr>
            <w:tcW w:w="2789" w:type="dxa"/>
          </w:tcPr>
          <w:p w14:paraId="75E7865F" w14:textId="77777777" w:rsidR="00E575D0" w:rsidRPr="00BC1452" w:rsidRDefault="00E575D0" w:rsidP="00AC40CF">
            <w:pPr>
              <w:spacing w:after="120"/>
              <w:rPr>
                <w:sz w:val="24"/>
                <w:szCs w:val="24"/>
                <w:lang w:val="ca-ES"/>
              </w:rPr>
            </w:pPr>
            <w:r w:rsidRPr="00BC1452">
              <w:rPr>
                <w:sz w:val="24"/>
                <w:szCs w:val="24"/>
                <w:lang w:val="ca-ES"/>
              </w:rPr>
              <w:t xml:space="preserve">Año anterior, último valor </w:t>
            </w:r>
          </w:p>
        </w:tc>
        <w:tc>
          <w:tcPr>
            <w:tcW w:w="1917" w:type="dxa"/>
          </w:tcPr>
          <w:p w14:paraId="4E1AD489" w14:textId="77777777" w:rsidR="00E575D0" w:rsidRPr="00BC1452" w:rsidRDefault="00E575D0" w:rsidP="00AC40CF">
            <w:pPr>
              <w:spacing w:after="120"/>
              <w:rPr>
                <w:sz w:val="24"/>
                <w:szCs w:val="24"/>
                <w:lang w:val="ca-ES"/>
              </w:rPr>
            </w:pPr>
            <w:r w:rsidRPr="00BC1452">
              <w:rPr>
                <w:sz w:val="24"/>
                <w:szCs w:val="24"/>
                <w:lang w:val="ca-ES"/>
              </w:rPr>
              <w:t>SIDIAP</w:t>
            </w:r>
          </w:p>
        </w:tc>
        <w:tc>
          <w:tcPr>
            <w:tcW w:w="2183" w:type="dxa"/>
          </w:tcPr>
          <w:p w14:paraId="76586681" w14:textId="77777777" w:rsidR="00E575D0" w:rsidRPr="00BC1452" w:rsidRDefault="00E575D0" w:rsidP="00AC40CF">
            <w:pPr>
              <w:spacing w:after="120"/>
              <w:rPr>
                <w:sz w:val="24"/>
                <w:szCs w:val="24"/>
                <w:lang w:val="ca-ES"/>
              </w:rPr>
            </w:pPr>
            <w:r w:rsidRPr="00BC1452">
              <w:rPr>
                <w:sz w:val="24"/>
                <w:szCs w:val="24"/>
                <w:lang w:val="ca-ES"/>
              </w:rPr>
              <w:t xml:space="preserve">PAS/PAD en el ECAP </w:t>
            </w:r>
          </w:p>
          <w:p w14:paraId="386161CB" w14:textId="77777777" w:rsidR="00E575D0" w:rsidRPr="00BC1452" w:rsidRDefault="00E575D0" w:rsidP="00AC40CF">
            <w:pPr>
              <w:spacing w:after="120"/>
              <w:rPr>
                <w:sz w:val="24"/>
                <w:szCs w:val="24"/>
                <w:lang w:val="ca-ES"/>
              </w:rPr>
            </w:pPr>
          </w:p>
        </w:tc>
      </w:tr>
    </w:tbl>
    <w:p w14:paraId="6C70DA14" w14:textId="77777777" w:rsidR="00E575D0" w:rsidRPr="00BC1452" w:rsidRDefault="00E575D0" w:rsidP="00E575D0">
      <w:pPr>
        <w:spacing w:after="120"/>
        <w:rPr>
          <w:rFonts w:eastAsia="Arial"/>
          <w:sz w:val="24"/>
          <w:szCs w:val="24"/>
          <w:lang w:val="ca-ES"/>
        </w:rPr>
      </w:pPr>
    </w:p>
    <w:p w14:paraId="406B1F7C" w14:textId="77777777" w:rsidR="00E575D0" w:rsidRPr="00BC1452" w:rsidRDefault="00E575D0" w:rsidP="00E575D0">
      <w:pPr>
        <w:spacing w:after="120"/>
        <w:rPr>
          <w:rFonts w:eastAsia="Arial"/>
          <w:sz w:val="24"/>
          <w:szCs w:val="24"/>
          <w:lang w:val="ca-ES"/>
        </w:rPr>
      </w:pPr>
    </w:p>
    <w:p w14:paraId="68A3B960" w14:textId="05C1B7C7" w:rsidR="00E575D0" w:rsidRPr="00BC1452" w:rsidRDefault="00E575D0" w:rsidP="00E575D0">
      <w:pPr>
        <w:pBdr>
          <w:top w:val="nil"/>
          <w:left w:val="nil"/>
          <w:bottom w:val="nil"/>
          <w:right w:val="nil"/>
          <w:between w:val="nil"/>
        </w:pBdr>
        <w:spacing w:after="120"/>
        <w:rPr>
          <w:rFonts w:eastAsia="Arial"/>
          <w:sz w:val="24"/>
          <w:szCs w:val="24"/>
          <w:lang w:val="ca-ES"/>
        </w:rPr>
      </w:pPr>
      <w:r w:rsidRPr="00BC1452">
        <w:rPr>
          <w:rFonts w:eastAsia="Arial"/>
          <w:b/>
          <w:bCs/>
          <w:i/>
          <w:iCs/>
          <w:color w:val="000000"/>
          <w:sz w:val="24"/>
          <w:szCs w:val="24"/>
          <w:lang w:val="ca-ES"/>
        </w:rPr>
        <w:t xml:space="preserve">Tabla </w:t>
      </w:r>
      <w:r w:rsidR="00687E0B" w:rsidRPr="00BC1452">
        <w:rPr>
          <w:rFonts w:eastAsia="Arial"/>
          <w:b/>
          <w:bCs/>
          <w:i/>
          <w:iCs/>
          <w:color w:val="000000"/>
          <w:sz w:val="24"/>
          <w:szCs w:val="24"/>
          <w:lang w:val="ca-ES"/>
        </w:rPr>
        <w:t>5</w:t>
      </w:r>
      <w:r w:rsidRPr="00BC1452">
        <w:rPr>
          <w:rFonts w:eastAsia="Arial"/>
          <w:b/>
          <w:bCs/>
          <w:i/>
          <w:iCs/>
          <w:color w:val="000000"/>
          <w:sz w:val="24"/>
          <w:szCs w:val="24"/>
          <w:lang w:val="ca-ES"/>
        </w:rPr>
        <w:t>. Variables de laboratorio</w:t>
      </w:r>
    </w:p>
    <w:tbl>
      <w:tblPr>
        <w:tblStyle w:val="TableGrid"/>
        <w:tblW w:w="5000" w:type="pct"/>
        <w:tblLayout w:type="fixed"/>
        <w:tblLook w:val="04A0" w:firstRow="1" w:lastRow="0" w:firstColumn="1" w:lastColumn="0" w:noHBand="0" w:noVBand="1"/>
      </w:tblPr>
      <w:tblGrid>
        <w:gridCol w:w="2867"/>
        <w:gridCol w:w="2285"/>
        <w:gridCol w:w="1165"/>
        <w:gridCol w:w="2403"/>
      </w:tblGrid>
      <w:tr w:rsidR="00E575D0" w:rsidRPr="00687E0B" w14:paraId="4AAE3723" w14:textId="77777777" w:rsidTr="00AC40CF">
        <w:tc>
          <w:tcPr>
            <w:tcW w:w="1644" w:type="pct"/>
          </w:tcPr>
          <w:p w14:paraId="6C0B9634" w14:textId="77777777" w:rsidR="00E575D0" w:rsidRPr="00BC1452" w:rsidRDefault="00E575D0" w:rsidP="00AC40CF">
            <w:pPr>
              <w:pBdr>
                <w:top w:val="nil"/>
                <w:left w:val="nil"/>
                <w:bottom w:val="nil"/>
                <w:right w:val="nil"/>
                <w:between w:val="nil"/>
              </w:pBdr>
              <w:spacing w:after="120"/>
              <w:jc w:val="center"/>
              <w:rPr>
                <w:sz w:val="24"/>
                <w:szCs w:val="24"/>
                <w:lang w:val="ca-ES"/>
              </w:rPr>
            </w:pPr>
            <w:r w:rsidRPr="00BC1452">
              <w:rPr>
                <w:sz w:val="24"/>
                <w:szCs w:val="24"/>
                <w:lang w:val="ca-ES"/>
              </w:rPr>
              <w:t>Variable</w:t>
            </w:r>
          </w:p>
        </w:tc>
        <w:tc>
          <w:tcPr>
            <w:tcW w:w="1310" w:type="pct"/>
          </w:tcPr>
          <w:p w14:paraId="138E2C2C" w14:textId="77777777" w:rsidR="00E575D0" w:rsidRPr="00BC1452" w:rsidRDefault="00E575D0" w:rsidP="00AC40CF">
            <w:pPr>
              <w:pBdr>
                <w:top w:val="nil"/>
                <w:left w:val="nil"/>
                <w:bottom w:val="nil"/>
                <w:right w:val="nil"/>
                <w:between w:val="nil"/>
              </w:pBdr>
              <w:spacing w:after="120"/>
              <w:jc w:val="center"/>
              <w:rPr>
                <w:sz w:val="24"/>
                <w:szCs w:val="24"/>
                <w:lang w:val="ca-ES"/>
              </w:rPr>
            </w:pPr>
            <w:r w:rsidRPr="00BC1452">
              <w:rPr>
                <w:sz w:val="24"/>
                <w:szCs w:val="24"/>
                <w:lang w:val="ca-ES"/>
              </w:rPr>
              <w:t>Función</w:t>
            </w:r>
          </w:p>
        </w:tc>
        <w:tc>
          <w:tcPr>
            <w:tcW w:w="668" w:type="pct"/>
          </w:tcPr>
          <w:p w14:paraId="50416162" w14:textId="77777777" w:rsidR="00E575D0" w:rsidRPr="00BC1452" w:rsidRDefault="00E575D0" w:rsidP="00AC40CF">
            <w:pPr>
              <w:pBdr>
                <w:top w:val="nil"/>
                <w:left w:val="nil"/>
                <w:bottom w:val="nil"/>
                <w:right w:val="nil"/>
                <w:between w:val="nil"/>
              </w:pBdr>
              <w:spacing w:after="120"/>
              <w:jc w:val="center"/>
              <w:rPr>
                <w:sz w:val="24"/>
                <w:szCs w:val="24"/>
                <w:lang w:val="ca-ES"/>
              </w:rPr>
            </w:pPr>
            <w:r w:rsidRPr="00BC1452">
              <w:rPr>
                <w:sz w:val="24"/>
                <w:szCs w:val="24"/>
                <w:lang w:val="ca-ES"/>
              </w:rPr>
              <w:t>Fuente</w:t>
            </w:r>
          </w:p>
        </w:tc>
        <w:tc>
          <w:tcPr>
            <w:tcW w:w="1378" w:type="pct"/>
          </w:tcPr>
          <w:p w14:paraId="7741DECA" w14:textId="77777777" w:rsidR="00E575D0" w:rsidRPr="00BC1452" w:rsidRDefault="00E575D0" w:rsidP="00AC40CF">
            <w:pPr>
              <w:pBdr>
                <w:top w:val="nil"/>
                <w:left w:val="nil"/>
                <w:bottom w:val="nil"/>
                <w:right w:val="nil"/>
                <w:between w:val="nil"/>
              </w:pBdr>
              <w:spacing w:after="120"/>
              <w:jc w:val="center"/>
              <w:rPr>
                <w:b/>
                <w:sz w:val="24"/>
                <w:szCs w:val="24"/>
                <w:lang w:val="ca-ES"/>
              </w:rPr>
            </w:pPr>
            <w:r w:rsidRPr="00BC1452">
              <w:rPr>
                <w:sz w:val="24"/>
                <w:szCs w:val="24"/>
                <w:lang w:val="ca-ES"/>
              </w:rPr>
              <w:t>Definición operativa</w:t>
            </w:r>
          </w:p>
          <w:p w14:paraId="350CE4B1" w14:textId="77777777" w:rsidR="00E575D0" w:rsidRPr="00BC1452" w:rsidRDefault="00E575D0" w:rsidP="00AC40CF">
            <w:pPr>
              <w:pBdr>
                <w:top w:val="nil"/>
                <w:left w:val="nil"/>
                <w:bottom w:val="nil"/>
                <w:right w:val="nil"/>
                <w:between w:val="nil"/>
              </w:pBdr>
              <w:spacing w:after="120"/>
              <w:rPr>
                <w:sz w:val="24"/>
                <w:szCs w:val="24"/>
                <w:lang w:val="ca-ES"/>
              </w:rPr>
            </w:pPr>
          </w:p>
        </w:tc>
      </w:tr>
      <w:tr w:rsidR="00E575D0" w:rsidRPr="00687E0B" w14:paraId="032565F2" w14:textId="77777777" w:rsidTr="00AC40CF">
        <w:trPr>
          <w:trHeight w:val="700"/>
        </w:trPr>
        <w:tc>
          <w:tcPr>
            <w:tcW w:w="1644" w:type="pct"/>
          </w:tcPr>
          <w:p w14:paraId="18861594" w14:textId="77777777" w:rsidR="00E575D0" w:rsidRPr="00BC1452" w:rsidRDefault="00E575D0" w:rsidP="00AC40CF">
            <w:pPr>
              <w:pBdr>
                <w:top w:val="nil"/>
                <w:left w:val="nil"/>
                <w:bottom w:val="nil"/>
                <w:right w:val="nil"/>
                <w:between w:val="nil"/>
              </w:pBdr>
              <w:spacing w:after="120"/>
              <w:rPr>
                <w:b/>
                <w:sz w:val="24"/>
                <w:szCs w:val="24"/>
                <w:lang w:val="ca-ES"/>
              </w:rPr>
            </w:pPr>
            <w:r w:rsidRPr="00BC1452">
              <w:rPr>
                <w:sz w:val="24"/>
                <w:szCs w:val="24"/>
                <w:lang w:val="ca-ES"/>
              </w:rPr>
              <w:t>HbA1c</w:t>
            </w:r>
          </w:p>
        </w:tc>
        <w:tc>
          <w:tcPr>
            <w:tcW w:w="1310" w:type="pct"/>
          </w:tcPr>
          <w:p w14:paraId="6AF69CC4"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Valores anteriores más cercanos</w:t>
            </w:r>
          </w:p>
        </w:tc>
        <w:tc>
          <w:tcPr>
            <w:tcW w:w="668" w:type="pct"/>
          </w:tcPr>
          <w:p w14:paraId="11E8E86B"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SIDIAP </w:t>
            </w:r>
          </w:p>
        </w:tc>
        <w:tc>
          <w:tcPr>
            <w:tcW w:w="1378" w:type="pct"/>
          </w:tcPr>
          <w:p w14:paraId="2F2902DA"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Valor de HbA1c </w:t>
            </w:r>
          </w:p>
          <w:p w14:paraId="535F1E97" w14:textId="77777777" w:rsidR="00E575D0" w:rsidRPr="00BC1452" w:rsidRDefault="00E575D0" w:rsidP="00AC40CF">
            <w:pPr>
              <w:pBdr>
                <w:top w:val="nil"/>
                <w:left w:val="nil"/>
                <w:bottom w:val="nil"/>
                <w:right w:val="nil"/>
                <w:between w:val="nil"/>
              </w:pBdr>
              <w:spacing w:after="120"/>
              <w:rPr>
                <w:sz w:val="24"/>
                <w:szCs w:val="24"/>
                <w:lang w:val="ca-ES"/>
              </w:rPr>
            </w:pPr>
          </w:p>
        </w:tc>
      </w:tr>
      <w:tr w:rsidR="00E575D0" w:rsidRPr="00687E0B" w14:paraId="09B4D2B1" w14:textId="77777777" w:rsidTr="00AC40CF">
        <w:trPr>
          <w:trHeight w:val="540"/>
        </w:trPr>
        <w:tc>
          <w:tcPr>
            <w:tcW w:w="1644" w:type="pct"/>
          </w:tcPr>
          <w:p w14:paraId="4CC49548" w14:textId="77777777" w:rsidR="00E575D0" w:rsidRPr="00BC1452" w:rsidRDefault="00E575D0" w:rsidP="00AC40CF">
            <w:pPr>
              <w:pBdr>
                <w:top w:val="nil"/>
                <w:left w:val="nil"/>
                <w:bottom w:val="nil"/>
                <w:right w:val="nil"/>
                <w:between w:val="nil"/>
              </w:pBdr>
              <w:spacing w:after="120"/>
              <w:rPr>
                <w:b/>
                <w:sz w:val="24"/>
                <w:szCs w:val="24"/>
                <w:lang w:val="ca-ES"/>
              </w:rPr>
            </w:pPr>
            <w:r w:rsidRPr="00BC1452">
              <w:rPr>
                <w:sz w:val="24"/>
                <w:szCs w:val="24"/>
                <w:lang w:val="ca-ES"/>
              </w:rPr>
              <w:t>Creatinina</w:t>
            </w:r>
          </w:p>
        </w:tc>
        <w:tc>
          <w:tcPr>
            <w:tcW w:w="1310" w:type="pct"/>
          </w:tcPr>
          <w:p w14:paraId="2C9FD6FB" w14:textId="77777777" w:rsidR="00E575D0" w:rsidRPr="00BC1452" w:rsidRDefault="00E575D0" w:rsidP="00AC40CF">
            <w:pPr>
              <w:spacing w:after="120"/>
              <w:rPr>
                <w:sz w:val="24"/>
                <w:szCs w:val="24"/>
                <w:lang w:val="ca-ES"/>
              </w:rPr>
            </w:pPr>
            <w:r w:rsidRPr="00BC1452">
              <w:rPr>
                <w:sz w:val="24"/>
                <w:szCs w:val="24"/>
                <w:lang w:val="ca-ES"/>
              </w:rPr>
              <w:t xml:space="preserve">Año anterior, último valor </w:t>
            </w:r>
          </w:p>
        </w:tc>
        <w:tc>
          <w:tcPr>
            <w:tcW w:w="668" w:type="pct"/>
          </w:tcPr>
          <w:p w14:paraId="0B073447"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SIDIAP</w:t>
            </w:r>
          </w:p>
        </w:tc>
        <w:tc>
          <w:tcPr>
            <w:tcW w:w="1378" w:type="pct"/>
          </w:tcPr>
          <w:p w14:paraId="2E6D3A25"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Valor Creatinina </w:t>
            </w:r>
          </w:p>
          <w:p w14:paraId="2F5C79AE" w14:textId="77777777" w:rsidR="00E575D0" w:rsidRPr="00BC1452" w:rsidRDefault="00E575D0" w:rsidP="00AC40CF">
            <w:pPr>
              <w:pBdr>
                <w:top w:val="nil"/>
                <w:left w:val="nil"/>
                <w:bottom w:val="nil"/>
                <w:right w:val="nil"/>
                <w:between w:val="nil"/>
              </w:pBdr>
              <w:spacing w:after="120"/>
              <w:rPr>
                <w:sz w:val="24"/>
                <w:szCs w:val="24"/>
                <w:lang w:val="ca-ES"/>
              </w:rPr>
            </w:pPr>
          </w:p>
        </w:tc>
      </w:tr>
      <w:tr w:rsidR="00E575D0" w:rsidRPr="00687E0B" w14:paraId="290012E9" w14:textId="77777777" w:rsidTr="00AC40CF">
        <w:tc>
          <w:tcPr>
            <w:tcW w:w="1644" w:type="pct"/>
          </w:tcPr>
          <w:p w14:paraId="790398E7" w14:textId="77777777" w:rsidR="00E575D0" w:rsidRPr="00BC1452" w:rsidRDefault="00E575D0" w:rsidP="00AC40CF">
            <w:pPr>
              <w:pBdr>
                <w:top w:val="nil"/>
                <w:left w:val="nil"/>
                <w:bottom w:val="nil"/>
                <w:right w:val="nil"/>
                <w:between w:val="nil"/>
              </w:pBdr>
              <w:spacing w:after="120"/>
              <w:rPr>
                <w:b/>
                <w:sz w:val="24"/>
                <w:szCs w:val="24"/>
                <w:lang w:val="ca-ES"/>
              </w:rPr>
            </w:pPr>
            <w:r w:rsidRPr="00BC1452">
              <w:rPr>
                <w:sz w:val="24"/>
                <w:szCs w:val="24"/>
                <w:lang w:val="ca-ES"/>
              </w:rPr>
              <w:t xml:space="preserve">Perfil lipídico </w:t>
            </w:r>
          </w:p>
        </w:tc>
        <w:tc>
          <w:tcPr>
            <w:tcW w:w="1310" w:type="pct"/>
          </w:tcPr>
          <w:p w14:paraId="1A0DD67F" w14:textId="77777777" w:rsidR="00E575D0" w:rsidRPr="00BC1452" w:rsidRDefault="00E575D0" w:rsidP="00AC40CF">
            <w:pPr>
              <w:spacing w:after="120"/>
              <w:rPr>
                <w:sz w:val="24"/>
                <w:szCs w:val="24"/>
                <w:lang w:val="ca-ES"/>
              </w:rPr>
            </w:pPr>
            <w:r w:rsidRPr="00BC1452">
              <w:rPr>
                <w:sz w:val="24"/>
                <w:szCs w:val="24"/>
                <w:lang w:val="ca-ES"/>
              </w:rPr>
              <w:t xml:space="preserve">Año anterior, último valor </w:t>
            </w:r>
          </w:p>
        </w:tc>
        <w:tc>
          <w:tcPr>
            <w:tcW w:w="668" w:type="pct"/>
          </w:tcPr>
          <w:p w14:paraId="1FEA944A"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SIDIAP</w:t>
            </w:r>
          </w:p>
        </w:tc>
        <w:tc>
          <w:tcPr>
            <w:tcW w:w="1378" w:type="pct"/>
          </w:tcPr>
          <w:p w14:paraId="05479FAC"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Triglicéridos (mg/dL)</w:t>
            </w:r>
          </w:p>
          <w:p w14:paraId="27C53339"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Colesterol total (mg/dL)</w:t>
            </w:r>
          </w:p>
          <w:p w14:paraId="534ACBDA"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Colesterol HDL (mg/dL)</w:t>
            </w:r>
          </w:p>
          <w:p w14:paraId="777B423C"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Colesterol LDL(mg/dL)  </w:t>
            </w:r>
          </w:p>
          <w:p w14:paraId="4EA8E20B"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Colesterol remanente (mg/dL)  </w:t>
            </w:r>
          </w:p>
          <w:p w14:paraId="3FF4AF91" w14:textId="77777777" w:rsidR="00E575D0" w:rsidRPr="00BC1452" w:rsidRDefault="00E575D0" w:rsidP="00AC40CF">
            <w:pPr>
              <w:pBdr>
                <w:top w:val="nil"/>
                <w:left w:val="nil"/>
                <w:bottom w:val="nil"/>
                <w:right w:val="nil"/>
                <w:between w:val="nil"/>
              </w:pBdr>
              <w:spacing w:after="120" w:line="276" w:lineRule="auto"/>
              <w:rPr>
                <w:sz w:val="24"/>
                <w:szCs w:val="24"/>
                <w:lang w:val="ca-ES"/>
              </w:rPr>
            </w:pPr>
            <w:r w:rsidRPr="00BC1452">
              <w:rPr>
                <w:sz w:val="24"/>
                <w:szCs w:val="24"/>
                <w:lang w:val="ca-ES"/>
              </w:rPr>
              <w:t xml:space="preserve">Ratio TG/CT (mg/dL) </w:t>
            </w:r>
          </w:p>
        </w:tc>
      </w:tr>
      <w:tr w:rsidR="00E575D0" w:rsidRPr="00687E0B" w14:paraId="6A18FD85" w14:textId="77777777" w:rsidTr="00AC40CF">
        <w:tc>
          <w:tcPr>
            <w:tcW w:w="1644" w:type="pct"/>
          </w:tcPr>
          <w:p w14:paraId="02E24832" w14:textId="77777777" w:rsidR="00E575D0" w:rsidRPr="00BC1452" w:rsidRDefault="00E575D0" w:rsidP="00AC40CF">
            <w:pPr>
              <w:pBdr>
                <w:top w:val="nil"/>
                <w:left w:val="nil"/>
                <w:bottom w:val="nil"/>
                <w:right w:val="nil"/>
                <w:between w:val="nil"/>
              </w:pBdr>
              <w:spacing w:after="120"/>
              <w:rPr>
                <w:b/>
                <w:sz w:val="24"/>
                <w:szCs w:val="24"/>
                <w:lang w:val="ca-ES"/>
              </w:rPr>
            </w:pPr>
            <w:r w:rsidRPr="00BC1452">
              <w:rPr>
                <w:sz w:val="24"/>
                <w:szCs w:val="24"/>
                <w:lang w:val="ca-ES"/>
              </w:rPr>
              <w:t>Filtrado glomerular</w:t>
            </w:r>
          </w:p>
        </w:tc>
        <w:tc>
          <w:tcPr>
            <w:tcW w:w="1310" w:type="pct"/>
          </w:tcPr>
          <w:p w14:paraId="3DF84795" w14:textId="77777777" w:rsidR="00E575D0" w:rsidRPr="00BC1452" w:rsidRDefault="00E575D0" w:rsidP="00AC40CF">
            <w:pPr>
              <w:spacing w:after="120"/>
              <w:rPr>
                <w:b/>
                <w:sz w:val="24"/>
                <w:szCs w:val="24"/>
                <w:lang w:val="ca-ES"/>
              </w:rPr>
            </w:pPr>
            <w:r w:rsidRPr="00BC1452">
              <w:rPr>
                <w:sz w:val="24"/>
                <w:szCs w:val="24"/>
                <w:lang w:val="ca-ES"/>
              </w:rPr>
              <w:t>Más cercano año anterior</w:t>
            </w:r>
          </w:p>
        </w:tc>
        <w:tc>
          <w:tcPr>
            <w:tcW w:w="668" w:type="pct"/>
          </w:tcPr>
          <w:p w14:paraId="78DEF96B"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SIDIAP</w:t>
            </w:r>
          </w:p>
        </w:tc>
        <w:tc>
          <w:tcPr>
            <w:tcW w:w="1378" w:type="pct"/>
          </w:tcPr>
          <w:p w14:paraId="1D1369FF"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Filtrado glomerular estimado por CKD-epi (mL/min/1.73m^2)</w:t>
            </w:r>
          </w:p>
          <w:p w14:paraId="0CD61350"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MDRD </w:t>
            </w:r>
          </w:p>
          <w:p w14:paraId="0BAF95F8" w14:textId="77777777" w:rsidR="00E575D0" w:rsidRPr="00BC1452" w:rsidRDefault="00E575D0" w:rsidP="00AC40CF">
            <w:pPr>
              <w:pBdr>
                <w:top w:val="nil"/>
                <w:left w:val="nil"/>
                <w:bottom w:val="nil"/>
                <w:right w:val="nil"/>
                <w:between w:val="nil"/>
              </w:pBdr>
              <w:spacing w:after="120"/>
              <w:rPr>
                <w:sz w:val="24"/>
                <w:szCs w:val="24"/>
                <w:lang w:val="ca-ES"/>
              </w:rPr>
            </w:pPr>
          </w:p>
        </w:tc>
      </w:tr>
      <w:tr w:rsidR="00E575D0" w:rsidRPr="00687E0B" w14:paraId="1517318E" w14:textId="77777777" w:rsidTr="00AC40CF">
        <w:tc>
          <w:tcPr>
            <w:tcW w:w="1644" w:type="pct"/>
          </w:tcPr>
          <w:p w14:paraId="5BC2BA85" w14:textId="77777777" w:rsidR="00E575D0" w:rsidRPr="00BC1452" w:rsidRDefault="00E575D0" w:rsidP="00AC40CF">
            <w:pPr>
              <w:pBdr>
                <w:top w:val="nil"/>
                <w:left w:val="nil"/>
                <w:bottom w:val="nil"/>
                <w:right w:val="nil"/>
                <w:between w:val="nil"/>
              </w:pBdr>
              <w:spacing w:after="120"/>
              <w:rPr>
                <w:b/>
                <w:sz w:val="24"/>
                <w:szCs w:val="24"/>
                <w:lang w:val="ca-ES"/>
              </w:rPr>
            </w:pPr>
            <w:r w:rsidRPr="00BC1452">
              <w:rPr>
                <w:sz w:val="24"/>
                <w:szCs w:val="24"/>
                <w:lang w:val="ca-ES"/>
              </w:rPr>
              <w:t xml:space="preserve">Proteinuria </w:t>
            </w:r>
          </w:p>
        </w:tc>
        <w:tc>
          <w:tcPr>
            <w:tcW w:w="1310" w:type="pct"/>
          </w:tcPr>
          <w:p w14:paraId="587A6D09" w14:textId="77777777" w:rsidR="00E575D0" w:rsidRPr="00BC1452" w:rsidRDefault="00E575D0" w:rsidP="00AC40CF">
            <w:pPr>
              <w:spacing w:after="120"/>
              <w:rPr>
                <w:sz w:val="24"/>
                <w:szCs w:val="24"/>
                <w:lang w:val="ca-ES"/>
              </w:rPr>
            </w:pPr>
            <w:r w:rsidRPr="00BC1452">
              <w:rPr>
                <w:sz w:val="24"/>
                <w:szCs w:val="24"/>
                <w:lang w:val="ca-ES"/>
              </w:rPr>
              <w:t>Más cercano año anterior</w:t>
            </w:r>
          </w:p>
        </w:tc>
        <w:tc>
          <w:tcPr>
            <w:tcW w:w="668" w:type="pct"/>
          </w:tcPr>
          <w:p w14:paraId="6BB5E19C"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SIDIAP</w:t>
            </w:r>
          </w:p>
        </w:tc>
        <w:tc>
          <w:tcPr>
            <w:tcW w:w="1378" w:type="pct"/>
          </w:tcPr>
          <w:p w14:paraId="3B9D1ABA"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 xml:space="preserve">En mg o proteinuria/creatinina (mg/g) </w:t>
            </w:r>
          </w:p>
        </w:tc>
      </w:tr>
      <w:tr w:rsidR="00E575D0" w:rsidRPr="00687E0B" w14:paraId="42CFAF8A" w14:textId="77777777" w:rsidTr="00AC40CF">
        <w:tc>
          <w:tcPr>
            <w:tcW w:w="1644" w:type="pct"/>
          </w:tcPr>
          <w:p w14:paraId="35D4E236" w14:textId="77777777" w:rsidR="00E575D0" w:rsidRPr="00BC1452" w:rsidRDefault="00E575D0" w:rsidP="00AC40CF">
            <w:pPr>
              <w:pBdr>
                <w:top w:val="nil"/>
                <w:left w:val="nil"/>
                <w:bottom w:val="nil"/>
                <w:right w:val="nil"/>
                <w:between w:val="nil"/>
              </w:pBdr>
              <w:spacing w:after="120"/>
              <w:rPr>
                <w:b/>
                <w:sz w:val="24"/>
                <w:szCs w:val="24"/>
                <w:lang w:val="ca-ES"/>
              </w:rPr>
            </w:pPr>
            <w:r w:rsidRPr="00BC1452">
              <w:rPr>
                <w:sz w:val="24"/>
                <w:szCs w:val="24"/>
                <w:lang w:val="ca-ES"/>
              </w:rPr>
              <w:t>Cociente albumina/creatinina</w:t>
            </w:r>
          </w:p>
        </w:tc>
        <w:tc>
          <w:tcPr>
            <w:tcW w:w="1310" w:type="pct"/>
          </w:tcPr>
          <w:p w14:paraId="42F7125A" w14:textId="77777777" w:rsidR="00E575D0" w:rsidRPr="00BC1452" w:rsidRDefault="00E575D0" w:rsidP="00AC40CF">
            <w:pPr>
              <w:spacing w:after="120"/>
              <w:rPr>
                <w:sz w:val="24"/>
                <w:szCs w:val="24"/>
                <w:lang w:val="ca-ES"/>
              </w:rPr>
            </w:pPr>
            <w:r w:rsidRPr="00BC1452">
              <w:rPr>
                <w:sz w:val="24"/>
                <w:szCs w:val="24"/>
                <w:lang w:val="ca-ES"/>
              </w:rPr>
              <w:t>Más cercano año anterior</w:t>
            </w:r>
          </w:p>
        </w:tc>
        <w:tc>
          <w:tcPr>
            <w:tcW w:w="668" w:type="pct"/>
          </w:tcPr>
          <w:p w14:paraId="1B87CD48"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SIDIAP</w:t>
            </w:r>
          </w:p>
        </w:tc>
        <w:tc>
          <w:tcPr>
            <w:tcW w:w="1378" w:type="pct"/>
          </w:tcPr>
          <w:p w14:paraId="43DAFAAE" w14:textId="77777777" w:rsidR="00E575D0" w:rsidRPr="00BC1452" w:rsidRDefault="00E575D0" w:rsidP="00AC40CF">
            <w:pPr>
              <w:pBdr>
                <w:top w:val="nil"/>
                <w:left w:val="nil"/>
                <w:bottom w:val="nil"/>
                <w:right w:val="nil"/>
                <w:between w:val="nil"/>
              </w:pBdr>
              <w:spacing w:after="120"/>
              <w:rPr>
                <w:sz w:val="24"/>
                <w:szCs w:val="24"/>
                <w:lang w:val="ca-ES"/>
              </w:rPr>
            </w:pPr>
            <w:r w:rsidRPr="00BC1452">
              <w:rPr>
                <w:sz w:val="24"/>
                <w:szCs w:val="24"/>
                <w:lang w:val="ca-ES"/>
              </w:rPr>
              <w:t>albumina/creatinina (mg/g)</w:t>
            </w:r>
          </w:p>
        </w:tc>
      </w:tr>
    </w:tbl>
    <w:p w14:paraId="348E222A" w14:textId="77777777" w:rsidR="00E575D0" w:rsidRPr="00BC1452" w:rsidRDefault="00E575D0" w:rsidP="00E575D0">
      <w:pPr>
        <w:spacing w:after="120"/>
        <w:rPr>
          <w:sz w:val="24"/>
          <w:szCs w:val="24"/>
          <w:lang w:val="ca-ES"/>
        </w:rPr>
      </w:pPr>
    </w:p>
    <w:p w14:paraId="4BC187B7" w14:textId="77777777" w:rsidR="00E575D0" w:rsidRDefault="00E575D0" w:rsidP="00E575D0">
      <w:pPr>
        <w:spacing w:after="120"/>
        <w:rPr>
          <w:sz w:val="24"/>
          <w:szCs w:val="24"/>
          <w:lang w:val="ca-ES"/>
        </w:rPr>
      </w:pPr>
    </w:p>
    <w:p w14:paraId="001D9F61" w14:textId="77777777" w:rsidR="00687E0B" w:rsidRDefault="00687E0B" w:rsidP="00E575D0">
      <w:pPr>
        <w:spacing w:after="120"/>
        <w:rPr>
          <w:sz w:val="24"/>
          <w:szCs w:val="24"/>
          <w:lang w:val="ca-ES"/>
        </w:rPr>
      </w:pPr>
    </w:p>
    <w:p w14:paraId="0B780483" w14:textId="77777777" w:rsidR="00687E0B" w:rsidRDefault="00687E0B" w:rsidP="00E575D0">
      <w:pPr>
        <w:spacing w:after="120"/>
        <w:rPr>
          <w:sz w:val="24"/>
          <w:szCs w:val="24"/>
          <w:lang w:val="ca-ES"/>
        </w:rPr>
      </w:pPr>
    </w:p>
    <w:p w14:paraId="1651D8E1" w14:textId="77777777" w:rsidR="00687E0B" w:rsidRPr="00BC1452" w:rsidRDefault="00687E0B" w:rsidP="00E575D0">
      <w:pPr>
        <w:spacing w:after="120"/>
        <w:rPr>
          <w:sz w:val="24"/>
          <w:szCs w:val="24"/>
          <w:lang w:val="ca-ES"/>
        </w:rPr>
      </w:pPr>
    </w:p>
    <w:p w14:paraId="5A8044E1" w14:textId="5D62E228" w:rsidR="00E575D0" w:rsidRPr="00BC1452" w:rsidRDefault="00E575D0" w:rsidP="00E575D0">
      <w:pPr>
        <w:pBdr>
          <w:top w:val="nil"/>
          <w:left w:val="nil"/>
          <w:bottom w:val="nil"/>
          <w:right w:val="nil"/>
          <w:between w:val="nil"/>
        </w:pBdr>
        <w:spacing w:after="120"/>
        <w:rPr>
          <w:rFonts w:eastAsia="Arial"/>
          <w:color w:val="000000"/>
          <w:sz w:val="24"/>
          <w:szCs w:val="24"/>
          <w:lang w:val="ca-ES"/>
        </w:rPr>
      </w:pPr>
      <w:r w:rsidRPr="00BC1452">
        <w:rPr>
          <w:rFonts w:eastAsia="Arial"/>
          <w:b/>
          <w:bCs/>
          <w:i/>
          <w:iCs/>
          <w:color w:val="000000"/>
          <w:sz w:val="24"/>
          <w:szCs w:val="24"/>
          <w:lang w:val="ca-ES"/>
        </w:rPr>
        <w:lastRenderedPageBreak/>
        <w:t xml:space="preserve">Tabla </w:t>
      </w:r>
      <w:r w:rsidR="00687E0B" w:rsidRPr="00BC1452">
        <w:rPr>
          <w:rFonts w:eastAsia="Arial"/>
          <w:b/>
          <w:bCs/>
          <w:i/>
          <w:iCs/>
          <w:color w:val="000000"/>
          <w:sz w:val="24"/>
          <w:szCs w:val="24"/>
          <w:lang w:val="ca-ES"/>
        </w:rPr>
        <w:t>6</w:t>
      </w:r>
      <w:r w:rsidRPr="00BC1452">
        <w:rPr>
          <w:rFonts w:eastAsia="Arial"/>
          <w:b/>
          <w:bCs/>
          <w:i/>
          <w:iCs/>
          <w:color w:val="000000"/>
          <w:sz w:val="24"/>
          <w:szCs w:val="24"/>
          <w:lang w:val="ca-ES"/>
        </w:rPr>
        <w:t xml:space="preserve">. Medicación concomitante activa en fecha o un año previo a la fecha de inclusión </w:t>
      </w:r>
    </w:p>
    <w:tbl>
      <w:tblPr>
        <w:tblStyle w:val="TableGrid"/>
        <w:tblW w:w="5000" w:type="pct"/>
        <w:tblLayout w:type="fixed"/>
        <w:tblLook w:val="0000" w:firstRow="0" w:lastRow="0" w:firstColumn="0" w:lastColumn="0" w:noHBand="0" w:noVBand="0"/>
      </w:tblPr>
      <w:tblGrid>
        <w:gridCol w:w="4078"/>
        <w:gridCol w:w="1981"/>
        <w:gridCol w:w="2661"/>
      </w:tblGrid>
      <w:tr w:rsidR="00E575D0" w:rsidRPr="00687E0B" w14:paraId="0C92FF9E" w14:textId="77777777" w:rsidTr="00AC40CF">
        <w:trPr>
          <w:trHeight w:val="200"/>
        </w:trPr>
        <w:tc>
          <w:tcPr>
            <w:tcW w:w="2338" w:type="pct"/>
          </w:tcPr>
          <w:p w14:paraId="05DF5DEF" w14:textId="77777777" w:rsidR="00E575D0" w:rsidRPr="00BC1452" w:rsidRDefault="00E575D0" w:rsidP="00AC40CF">
            <w:pPr>
              <w:pBdr>
                <w:top w:val="nil"/>
                <w:left w:val="nil"/>
                <w:bottom w:val="nil"/>
                <w:right w:val="nil"/>
                <w:between w:val="nil"/>
              </w:pBdr>
              <w:spacing w:after="120"/>
              <w:jc w:val="center"/>
              <w:rPr>
                <w:rFonts w:eastAsia="Arial"/>
                <w:b/>
                <w:color w:val="000000"/>
                <w:sz w:val="24"/>
                <w:szCs w:val="24"/>
                <w:lang w:val="ca-ES"/>
              </w:rPr>
            </w:pPr>
            <w:r w:rsidRPr="00BC1452">
              <w:rPr>
                <w:rFonts w:eastAsia="Arial"/>
                <w:b/>
                <w:color w:val="000000"/>
                <w:sz w:val="24"/>
                <w:szCs w:val="24"/>
                <w:lang w:val="ca-ES"/>
              </w:rPr>
              <w:t>Descripción variable</w:t>
            </w:r>
          </w:p>
          <w:p w14:paraId="65234668" w14:textId="77777777" w:rsidR="00E575D0" w:rsidRPr="00BC1452" w:rsidRDefault="00E575D0" w:rsidP="00AC40CF">
            <w:pPr>
              <w:pBdr>
                <w:top w:val="nil"/>
                <w:left w:val="nil"/>
                <w:bottom w:val="nil"/>
                <w:right w:val="nil"/>
                <w:between w:val="nil"/>
              </w:pBdr>
              <w:spacing w:after="120"/>
              <w:jc w:val="center"/>
              <w:rPr>
                <w:rFonts w:eastAsia="Arial"/>
                <w:b/>
                <w:color w:val="000000"/>
                <w:sz w:val="24"/>
                <w:szCs w:val="24"/>
                <w:lang w:val="ca-ES"/>
              </w:rPr>
            </w:pPr>
          </w:p>
        </w:tc>
        <w:tc>
          <w:tcPr>
            <w:tcW w:w="1136" w:type="pct"/>
          </w:tcPr>
          <w:p w14:paraId="1550E08C" w14:textId="77777777" w:rsidR="00E575D0" w:rsidRPr="00BC1452" w:rsidRDefault="00E575D0" w:rsidP="00AC40CF">
            <w:pPr>
              <w:pBdr>
                <w:top w:val="nil"/>
                <w:left w:val="nil"/>
                <w:bottom w:val="nil"/>
                <w:right w:val="nil"/>
                <w:between w:val="nil"/>
              </w:pBdr>
              <w:spacing w:after="120"/>
              <w:jc w:val="center"/>
              <w:rPr>
                <w:rFonts w:eastAsia="Arial"/>
                <w:b/>
                <w:color w:val="000000"/>
                <w:sz w:val="24"/>
                <w:szCs w:val="24"/>
                <w:lang w:val="ca-ES"/>
              </w:rPr>
            </w:pPr>
            <w:r w:rsidRPr="00BC1452">
              <w:rPr>
                <w:rFonts w:eastAsia="Arial"/>
                <w:b/>
                <w:color w:val="000000"/>
                <w:sz w:val="24"/>
                <w:szCs w:val="24"/>
                <w:lang w:val="ca-ES"/>
              </w:rPr>
              <w:t>Fuente</w:t>
            </w:r>
          </w:p>
        </w:tc>
        <w:tc>
          <w:tcPr>
            <w:tcW w:w="1526" w:type="pct"/>
          </w:tcPr>
          <w:p w14:paraId="5AC30963" w14:textId="77777777" w:rsidR="00E575D0" w:rsidRPr="00BC1452" w:rsidRDefault="00E575D0" w:rsidP="00AC40CF">
            <w:pPr>
              <w:pBdr>
                <w:top w:val="nil"/>
                <w:left w:val="nil"/>
                <w:bottom w:val="nil"/>
                <w:right w:val="nil"/>
                <w:between w:val="nil"/>
              </w:pBdr>
              <w:spacing w:after="120"/>
              <w:jc w:val="center"/>
              <w:rPr>
                <w:b/>
                <w:sz w:val="24"/>
                <w:szCs w:val="24"/>
                <w:lang w:val="ca-ES"/>
              </w:rPr>
            </w:pPr>
            <w:r w:rsidRPr="00BC1452">
              <w:rPr>
                <w:b/>
                <w:sz w:val="24"/>
                <w:szCs w:val="24"/>
                <w:lang w:val="ca-ES"/>
              </w:rPr>
              <w:t>Definición operativa</w:t>
            </w:r>
          </w:p>
          <w:p w14:paraId="074C1374" w14:textId="77777777" w:rsidR="00E575D0" w:rsidRPr="00BC1452" w:rsidRDefault="00E575D0" w:rsidP="00AC40CF">
            <w:pPr>
              <w:pBdr>
                <w:top w:val="nil"/>
                <w:left w:val="nil"/>
                <w:bottom w:val="nil"/>
                <w:right w:val="nil"/>
                <w:between w:val="nil"/>
              </w:pBdr>
              <w:spacing w:after="120"/>
              <w:jc w:val="center"/>
              <w:rPr>
                <w:rFonts w:eastAsia="Arial"/>
                <w:b/>
                <w:color w:val="000000"/>
                <w:sz w:val="24"/>
                <w:szCs w:val="24"/>
                <w:lang w:val="ca-ES"/>
              </w:rPr>
            </w:pPr>
          </w:p>
        </w:tc>
      </w:tr>
      <w:tr w:rsidR="00E575D0" w:rsidRPr="00687E0B" w14:paraId="43DCA452" w14:textId="77777777" w:rsidTr="00AC40CF">
        <w:trPr>
          <w:trHeight w:val="200"/>
        </w:trPr>
        <w:tc>
          <w:tcPr>
            <w:tcW w:w="2338" w:type="pct"/>
          </w:tcPr>
          <w:p w14:paraId="7E6505E5"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Biguanidas</w:t>
            </w:r>
          </w:p>
        </w:tc>
        <w:tc>
          <w:tcPr>
            <w:tcW w:w="1136" w:type="pct"/>
          </w:tcPr>
          <w:p w14:paraId="04A0168F"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0C8E22E0"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 xml:space="preserve">Prescripción/ facturación </w:t>
            </w:r>
          </w:p>
        </w:tc>
      </w:tr>
      <w:tr w:rsidR="00E575D0" w:rsidRPr="00687E0B" w14:paraId="6779359D" w14:textId="77777777" w:rsidTr="00AC40CF">
        <w:trPr>
          <w:trHeight w:val="200"/>
        </w:trPr>
        <w:tc>
          <w:tcPr>
            <w:tcW w:w="2338" w:type="pct"/>
          </w:tcPr>
          <w:p w14:paraId="0298B96E"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Glinidas</w:t>
            </w:r>
          </w:p>
        </w:tc>
        <w:tc>
          <w:tcPr>
            <w:tcW w:w="1136" w:type="pct"/>
          </w:tcPr>
          <w:p w14:paraId="380E6A0F"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1C0784AA"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46FC690D" w14:textId="77777777" w:rsidTr="00AC40CF">
        <w:trPr>
          <w:trHeight w:val="200"/>
        </w:trPr>
        <w:tc>
          <w:tcPr>
            <w:tcW w:w="2338" w:type="pct"/>
          </w:tcPr>
          <w:p w14:paraId="300AA94B"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 xml:space="preserve">Tiazolidinadionas. </w:t>
            </w:r>
          </w:p>
        </w:tc>
        <w:tc>
          <w:tcPr>
            <w:tcW w:w="1136" w:type="pct"/>
          </w:tcPr>
          <w:p w14:paraId="240D733F"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330AF8ED"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69D3742A" w14:textId="77777777" w:rsidTr="00AC40CF">
        <w:trPr>
          <w:trHeight w:val="200"/>
        </w:trPr>
        <w:tc>
          <w:tcPr>
            <w:tcW w:w="2338" w:type="pct"/>
          </w:tcPr>
          <w:p w14:paraId="5C56E01A"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Inhibidores de la dipeptidil peptidasa-4</w:t>
            </w:r>
          </w:p>
        </w:tc>
        <w:tc>
          <w:tcPr>
            <w:tcW w:w="1136" w:type="pct"/>
          </w:tcPr>
          <w:p w14:paraId="0BE0311F"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32C9266A"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485BEB01" w14:textId="77777777" w:rsidTr="00AC40CF">
        <w:trPr>
          <w:trHeight w:val="200"/>
        </w:trPr>
        <w:tc>
          <w:tcPr>
            <w:tcW w:w="2338" w:type="pct"/>
          </w:tcPr>
          <w:p w14:paraId="701C7048"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Inhibidores del cotransportador sodio-glucosa tipo 2</w:t>
            </w:r>
          </w:p>
        </w:tc>
        <w:tc>
          <w:tcPr>
            <w:tcW w:w="1136" w:type="pct"/>
          </w:tcPr>
          <w:p w14:paraId="0E0C721F"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0E82BB66"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75BD6D25" w14:textId="77777777" w:rsidTr="00AC40CF">
        <w:trPr>
          <w:trHeight w:val="200"/>
        </w:trPr>
        <w:tc>
          <w:tcPr>
            <w:tcW w:w="2338" w:type="pct"/>
          </w:tcPr>
          <w:p w14:paraId="095372FD"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Sulfonilureas</w:t>
            </w:r>
          </w:p>
        </w:tc>
        <w:tc>
          <w:tcPr>
            <w:tcW w:w="1136" w:type="pct"/>
          </w:tcPr>
          <w:p w14:paraId="616EFD6B"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79FCE3D5"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1C9BA622" w14:textId="77777777" w:rsidTr="00AC40CF">
        <w:trPr>
          <w:trHeight w:val="200"/>
        </w:trPr>
        <w:tc>
          <w:tcPr>
            <w:tcW w:w="2338" w:type="pct"/>
          </w:tcPr>
          <w:p w14:paraId="7F110D90"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Inhibidores de alfa glucosidasa</w:t>
            </w:r>
          </w:p>
        </w:tc>
        <w:tc>
          <w:tcPr>
            <w:tcW w:w="1136" w:type="pct"/>
          </w:tcPr>
          <w:p w14:paraId="4C424785"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25BE9D0C"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44C610B0" w14:textId="77777777" w:rsidTr="00AC40CF">
        <w:trPr>
          <w:trHeight w:val="260"/>
        </w:trPr>
        <w:tc>
          <w:tcPr>
            <w:tcW w:w="2338" w:type="pct"/>
          </w:tcPr>
          <w:p w14:paraId="1A4138DA"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Combinaciones de fàrmacos hipoglucemiantes orales</w:t>
            </w:r>
          </w:p>
        </w:tc>
        <w:tc>
          <w:tcPr>
            <w:tcW w:w="1136" w:type="pct"/>
          </w:tcPr>
          <w:p w14:paraId="532EB625"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420E9710"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59995E09" w14:textId="77777777" w:rsidTr="00AC40CF">
        <w:trPr>
          <w:trHeight w:val="200"/>
        </w:trPr>
        <w:tc>
          <w:tcPr>
            <w:tcW w:w="2338" w:type="pct"/>
          </w:tcPr>
          <w:p w14:paraId="7D7AFB89"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Agonistas del receptor del Péptido similar al glucagón tipo 1 (todos)</w:t>
            </w:r>
          </w:p>
        </w:tc>
        <w:tc>
          <w:tcPr>
            <w:tcW w:w="1136" w:type="pct"/>
          </w:tcPr>
          <w:p w14:paraId="7210C189"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07DD8DE6"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308DC395" w14:textId="77777777" w:rsidTr="00AC40CF">
        <w:trPr>
          <w:trHeight w:val="200"/>
        </w:trPr>
        <w:tc>
          <w:tcPr>
            <w:tcW w:w="2338" w:type="pct"/>
          </w:tcPr>
          <w:p w14:paraId="6BB962EC"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Insulinas (todas)</w:t>
            </w:r>
          </w:p>
        </w:tc>
        <w:tc>
          <w:tcPr>
            <w:tcW w:w="1136" w:type="pct"/>
          </w:tcPr>
          <w:p w14:paraId="4214E7E7"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37115F9C"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1E0FE09D" w14:textId="77777777" w:rsidTr="00AC40CF">
        <w:trPr>
          <w:trHeight w:val="200"/>
        </w:trPr>
        <w:tc>
          <w:tcPr>
            <w:tcW w:w="2338" w:type="pct"/>
          </w:tcPr>
          <w:p w14:paraId="4994F1C9"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Fármacos antihipertensivos (autorizados)</w:t>
            </w:r>
          </w:p>
        </w:tc>
        <w:tc>
          <w:tcPr>
            <w:tcW w:w="1136" w:type="pct"/>
          </w:tcPr>
          <w:p w14:paraId="720C90DF"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671EA795"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1EAC9B0F" w14:textId="77777777" w:rsidTr="00AC40CF">
        <w:trPr>
          <w:trHeight w:val="200"/>
        </w:trPr>
        <w:tc>
          <w:tcPr>
            <w:tcW w:w="2338" w:type="pct"/>
          </w:tcPr>
          <w:p w14:paraId="6228A693"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Fármacos hipolipemiantes (autorizados)</w:t>
            </w:r>
          </w:p>
          <w:p w14:paraId="4C8B3071"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Estatinas, fibratos, omega-3</w:t>
            </w:r>
          </w:p>
        </w:tc>
        <w:tc>
          <w:tcPr>
            <w:tcW w:w="1136" w:type="pct"/>
          </w:tcPr>
          <w:p w14:paraId="12CE2D21"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0AA608CF"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52E9FE43" w14:textId="77777777" w:rsidTr="00AC40CF">
        <w:trPr>
          <w:trHeight w:val="200"/>
        </w:trPr>
        <w:tc>
          <w:tcPr>
            <w:tcW w:w="2338" w:type="pct"/>
          </w:tcPr>
          <w:p w14:paraId="5EC54838"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Fármacos antiagregantes  (autorizados)</w:t>
            </w:r>
          </w:p>
        </w:tc>
        <w:tc>
          <w:tcPr>
            <w:tcW w:w="1136" w:type="pct"/>
          </w:tcPr>
          <w:p w14:paraId="517067E8"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604F07C5"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r w:rsidR="00E575D0" w:rsidRPr="00687E0B" w14:paraId="0C1B7664" w14:textId="77777777" w:rsidTr="00AC40CF">
        <w:trPr>
          <w:trHeight w:val="200"/>
        </w:trPr>
        <w:tc>
          <w:tcPr>
            <w:tcW w:w="2338" w:type="pct"/>
          </w:tcPr>
          <w:p w14:paraId="75CC272E"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Fármacos anticoagulantes (autorizados)</w:t>
            </w:r>
          </w:p>
        </w:tc>
        <w:tc>
          <w:tcPr>
            <w:tcW w:w="1136" w:type="pct"/>
          </w:tcPr>
          <w:p w14:paraId="3407FD8F"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SIDIAP</w:t>
            </w:r>
          </w:p>
        </w:tc>
        <w:tc>
          <w:tcPr>
            <w:tcW w:w="1526" w:type="pct"/>
          </w:tcPr>
          <w:p w14:paraId="3197155E" w14:textId="77777777" w:rsidR="00E575D0" w:rsidRPr="00BC1452" w:rsidRDefault="00E575D0" w:rsidP="00AC40CF">
            <w:pPr>
              <w:spacing w:after="120"/>
              <w:rPr>
                <w:rFonts w:eastAsia="Arial"/>
                <w:sz w:val="24"/>
                <w:szCs w:val="24"/>
                <w:lang w:val="ca-ES"/>
              </w:rPr>
            </w:pPr>
            <w:r w:rsidRPr="00BC1452">
              <w:rPr>
                <w:rFonts w:eastAsia="Arial"/>
                <w:sz w:val="24"/>
                <w:szCs w:val="24"/>
                <w:lang w:val="ca-ES"/>
              </w:rPr>
              <w:t>Prescripción/ facturación</w:t>
            </w:r>
          </w:p>
        </w:tc>
      </w:tr>
    </w:tbl>
    <w:p w14:paraId="53B591F8" w14:textId="77777777" w:rsidR="00F90A37" w:rsidRPr="00BC1452" w:rsidRDefault="00F90A37" w:rsidP="00BC1452">
      <w:pPr>
        <w:pStyle w:val="ListParagraph"/>
        <w:autoSpaceDE w:val="0"/>
        <w:autoSpaceDN w:val="0"/>
        <w:adjustRightInd w:val="0"/>
        <w:spacing w:after="60"/>
        <w:rPr>
          <w:lang w:val="ca-ES"/>
        </w:rPr>
      </w:pPr>
    </w:p>
    <w:p w14:paraId="77ADC622" w14:textId="358B04CE" w:rsidR="00687E0B" w:rsidRPr="00BC1452" w:rsidRDefault="00687E0B">
      <w:pPr>
        <w:spacing w:after="200" w:line="276" w:lineRule="auto"/>
        <w:rPr>
          <w:rFonts w:ascii="Bookman Old Style" w:hAnsi="Bookman Old Style" w:cs="Arial"/>
          <w:b/>
          <w:spacing w:val="-3"/>
          <w:sz w:val="18"/>
          <w:szCs w:val="18"/>
          <w:u w:val="single"/>
          <w:lang w:val="ca-ES"/>
        </w:rPr>
      </w:pPr>
      <w:r w:rsidRPr="00BC1452">
        <w:rPr>
          <w:rFonts w:ascii="Bookman Old Style" w:hAnsi="Bookman Old Style" w:cs="Arial"/>
          <w:b/>
          <w:spacing w:val="-3"/>
          <w:sz w:val="18"/>
          <w:szCs w:val="18"/>
          <w:u w:val="single"/>
          <w:lang w:val="ca-ES"/>
        </w:rPr>
        <w:br w:type="page"/>
      </w:r>
    </w:p>
    <w:p w14:paraId="510C33B0" w14:textId="48224AA3" w:rsidR="00687E0B" w:rsidRPr="00BC1452" w:rsidRDefault="00687E0B" w:rsidP="00687E0B">
      <w:pPr>
        <w:spacing w:after="200"/>
        <w:rPr>
          <w:spacing w:val="-3"/>
          <w:sz w:val="24"/>
          <w:szCs w:val="24"/>
          <w:lang w:val="ca-ES"/>
        </w:rPr>
      </w:pPr>
      <w:r w:rsidRPr="00BC1452">
        <w:rPr>
          <w:spacing w:val="-3"/>
          <w:sz w:val="24"/>
          <w:szCs w:val="24"/>
          <w:lang w:val="ca-ES"/>
        </w:rPr>
        <w:lastRenderedPageBreak/>
        <w:t>Annex 9. ASPECTES ÈTICS</w:t>
      </w:r>
    </w:p>
    <w:p w14:paraId="7C6EC036" w14:textId="6175A469" w:rsidR="00687E0B" w:rsidRPr="00BC1452" w:rsidRDefault="00687E0B" w:rsidP="00687E0B">
      <w:pPr>
        <w:spacing w:after="200"/>
        <w:rPr>
          <w:spacing w:val="-3"/>
          <w:sz w:val="24"/>
          <w:szCs w:val="24"/>
          <w:lang w:val="ca-ES"/>
        </w:rPr>
      </w:pPr>
      <w:r w:rsidRPr="00BC1452">
        <w:rPr>
          <w:spacing w:val="-3"/>
          <w:sz w:val="24"/>
          <w:szCs w:val="24"/>
          <w:lang w:val="ca-ES"/>
        </w:rPr>
        <w:t>Confidencialitat de les dades</w:t>
      </w:r>
    </w:p>
    <w:p w14:paraId="3FD0D2F3" w14:textId="77777777" w:rsidR="00687E0B" w:rsidRPr="00BC1452" w:rsidRDefault="00687E0B" w:rsidP="00687E0B">
      <w:pPr>
        <w:spacing w:after="200"/>
        <w:rPr>
          <w:spacing w:val="-3"/>
          <w:sz w:val="24"/>
          <w:szCs w:val="24"/>
          <w:lang w:val="ca-ES"/>
        </w:rPr>
      </w:pPr>
      <w:r w:rsidRPr="00BC1452">
        <w:rPr>
          <w:spacing w:val="-3"/>
          <w:sz w:val="24"/>
          <w:szCs w:val="24"/>
          <w:lang w:val="ca-ES"/>
        </w:rPr>
        <w:t>L'estudi es durà a terme d'acord amb les indicacions d'aquest protocol i amb els requeriments expressats a les normes internacionals relatives a la realització d'estudis epidemiològics, recollides a l'Epidemiological Studies (Council for the International Organizations of Medical). Sciences-CIOMS, Ginebra, 1991), així com la Declaració d'Hèlsinki (revisió de Fortalesa, Brasil, octubre 2013). Aquesta defineix els principis que han de ser respectats escrupolosament per totes les persones implicades en aquesta investigació.</w:t>
      </w:r>
    </w:p>
    <w:p w14:paraId="49398D5E" w14:textId="77777777" w:rsidR="00687E0B" w:rsidRPr="00BC1452" w:rsidRDefault="00687E0B" w:rsidP="00687E0B">
      <w:pPr>
        <w:spacing w:after="200"/>
        <w:rPr>
          <w:spacing w:val="-3"/>
          <w:sz w:val="24"/>
          <w:szCs w:val="24"/>
          <w:lang w:val="ca-ES"/>
        </w:rPr>
      </w:pPr>
      <w:r w:rsidRPr="00BC1452">
        <w:rPr>
          <w:spacing w:val="-3"/>
          <w:sz w:val="24"/>
          <w:szCs w:val="24"/>
          <w:lang w:val="ca-ES"/>
        </w:rPr>
        <w:t>El tractament, la comunicació i la cessió de les dades de caràcter personal de tots els subjectes participants s'ajustarà al que disposa la Llei orgànica 3/2018, de 5 de desembre, de protecció de dades de caràcter personal.</w:t>
      </w:r>
    </w:p>
    <w:p w14:paraId="3FF127DD" w14:textId="77777777" w:rsidR="00687E0B" w:rsidRPr="00BC1452" w:rsidRDefault="00687E0B" w:rsidP="00687E0B">
      <w:pPr>
        <w:spacing w:after="200"/>
        <w:rPr>
          <w:spacing w:val="-3"/>
          <w:sz w:val="24"/>
          <w:szCs w:val="24"/>
          <w:lang w:val="ca-ES"/>
        </w:rPr>
      </w:pPr>
      <w:r w:rsidRPr="00BC1452">
        <w:rPr>
          <w:spacing w:val="-3"/>
          <w:sz w:val="24"/>
          <w:szCs w:val="24"/>
          <w:lang w:val="ca-ES"/>
        </w:rPr>
        <w:t>Tota la informació registrada a la base de dades SIDIAP està pseudoanonimitzada per la qual cosa no inclou cap dada que permeti conèixer la identitat del pacient.</w:t>
      </w:r>
    </w:p>
    <w:p w14:paraId="25135029" w14:textId="39AE12C1" w:rsidR="00687E0B" w:rsidRPr="00BC1452" w:rsidRDefault="00687E0B" w:rsidP="00687E0B">
      <w:pPr>
        <w:spacing w:after="200"/>
        <w:rPr>
          <w:spacing w:val="-3"/>
          <w:sz w:val="24"/>
          <w:szCs w:val="24"/>
          <w:lang w:val="ca-ES"/>
        </w:rPr>
      </w:pPr>
      <w:r w:rsidRPr="00BC1452">
        <w:rPr>
          <w:spacing w:val="-3"/>
          <w:sz w:val="24"/>
          <w:szCs w:val="24"/>
          <w:lang w:val="ca-ES"/>
        </w:rPr>
        <w:t>Qualsevol canvi en el protocol de lestudi serà reflectit per escrit i comunicat als investigadors involucrats i al Comitè Ètic de Recerca Clínica que ha avaluat lestudi, considerant-se com una esmena al protocol.</w:t>
      </w:r>
    </w:p>
    <w:p w14:paraId="4E67F1B7" w14:textId="66961AF7" w:rsidR="00687E0B" w:rsidRPr="00BC1452" w:rsidRDefault="00687E0B" w:rsidP="00687E0B">
      <w:pPr>
        <w:spacing w:after="200"/>
        <w:rPr>
          <w:b/>
          <w:spacing w:val="-3"/>
          <w:sz w:val="24"/>
          <w:szCs w:val="24"/>
          <w:lang w:val="ca-ES"/>
        </w:rPr>
      </w:pPr>
      <w:r w:rsidRPr="00BC1452">
        <w:rPr>
          <w:b/>
          <w:spacing w:val="-3"/>
          <w:sz w:val="24"/>
          <w:szCs w:val="24"/>
          <w:lang w:val="ca-ES"/>
        </w:rPr>
        <w:t>Avaluació benefici-risc</w:t>
      </w:r>
    </w:p>
    <w:p w14:paraId="0CE756A4" w14:textId="66F11C8D" w:rsidR="00687E0B" w:rsidRPr="00BC1452" w:rsidRDefault="00687E0B" w:rsidP="00687E0B">
      <w:pPr>
        <w:spacing w:after="200"/>
        <w:rPr>
          <w:spacing w:val="-3"/>
          <w:sz w:val="24"/>
          <w:szCs w:val="24"/>
          <w:lang w:val="ca-ES"/>
        </w:rPr>
      </w:pPr>
      <w:r w:rsidRPr="00BC1452">
        <w:rPr>
          <w:spacing w:val="-3"/>
          <w:sz w:val="24"/>
          <w:szCs w:val="24"/>
          <w:lang w:val="ca-ES"/>
        </w:rPr>
        <w:t>Aquest estudi no té possibilitat de generar cap risc, es tracta d'un estudi retrospectiu sense ús específic de medicació, que es limita a un registre de dades pseudoanonimitzades en una base de dades que no permet l'accés a les dades personals del pacient .</w:t>
      </w:r>
    </w:p>
    <w:p w14:paraId="14CE8C93" w14:textId="27956813" w:rsidR="00687E0B" w:rsidRPr="00BC1452" w:rsidRDefault="00687E0B" w:rsidP="00687E0B">
      <w:pPr>
        <w:spacing w:after="200"/>
        <w:rPr>
          <w:b/>
          <w:spacing w:val="-3"/>
          <w:sz w:val="24"/>
          <w:szCs w:val="24"/>
          <w:lang w:val="ca-ES"/>
        </w:rPr>
      </w:pPr>
      <w:r w:rsidRPr="00BC1452">
        <w:rPr>
          <w:b/>
          <w:spacing w:val="-3"/>
          <w:sz w:val="24"/>
          <w:szCs w:val="24"/>
          <w:lang w:val="ca-ES"/>
        </w:rPr>
        <w:t>Confidencialitat de les dades</w:t>
      </w:r>
    </w:p>
    <w:p w14:paraId="52F39514" w14:textId="77777777" w:rsidR="00687E0B" w:rsidRPr="00BC1452" w:rsidRDefault="00687E0B" w:rsidP="00687E0B">
      <w:pPr>
        <w:spacing w:after="200"/>
        <w:rPr>
          <w:spacing w:val="-3"/>
          <w:sz w:val="24"/>
          <w:szCs w:val="24"/>
          <w:lang w:val="ca-ES"/>
        </w:rPr>
      </w:pPr>
      <w:r w:rsidRPr="00BC1452">
        <w:rPr>
          <w:spacing w:val="-3"/>
          <w:sz w:val="24"/>
          <w:szCs w:val="24"/>
          <w:lang w:val="ca-ES"/>
        </w:rPr>
        <w:t>Tota la informació registrada tant a la base de dades SIDIAP com a la base de dades PADRIS està anonimitzada per la qual cosa no inclou cap dada que permeti conèixer la identitat del pacient.</w:t>
      </w:r>
    </w:p>
    <w:p w14:paraId="65AB0A83" w14:textId="77777777" w:rsidR="00687E0B" w:rsidRPr="00BC1452" w:rsidRDefault="00687E0B" w:rsidP="00687E0B">
      <w:pPr>
        <w:spacing w:after="200"/>
        <w:rPr>
          <w:spacing w:val="-3"/>
          <w:sz w:val="24"/>
          <w:szCs w:val="24"/>
          <w:lang w:val="ca-ES"/>
        </w:rPr>
      </w:pPr>
    </w:p>
    <w:p w14:paraId="5B1A7120" w14:textId="4AE14D93" w:rsidR="00687E0B" w:rsidRPr="00BC1452" w:rsidRDefault="00687E0B" w:rsidP="00687E0B">
      <w:pPr>
        <w:spacing w:after="200"/>
        <w:rPr>
          <w:b/>
          <w:spacing w:val="-3"/>
          <w:sz w:val="24"/>
          <w:szCs w:val="24"/>
          <w:lang w:val="ca-ES"/>
        </w:rPr>
      </w:pPr>
      <w:r w:rsidRPr="00BC1452">
        <w:rPr>
          <w:b/>
          <w:spacing w:val="-3"/>
          <w:sz w:val="24"/>
          <w:szCs w:val="24"/>
          <w:lang w:val="ca-ES"/>
        </w:rPr>
        <w:t>Ús de mitjans Electrònics</w:t>
      </w:r>
    </w:p>
    <w:p w14:paraId="2072D289" w14:textId="77777777" w:rsidR="00687E0B" w:rsidRPr="00BC1452" w:rsidRDefault="00687E0B" w:rsidP="00687E0B">
      <w:pPr>
        <w:spacing w:after="200"/>
        <w:rPr>
          <w:spacing w:val="-3"/>
          <w:sz w:val="24"/>
          <w:szCs w:val="24"/>
          <w:lang w:val="ca-ES"/>
        </w:rPr>
      </w:pPr>
      <w:r w:rsidRPr="00BC1452">
        <w:rPr>
          <w:spacing w:val="-3"/>
          <w:sz w:val="24"/>
          <w:szCs w:val="24"/>
          <w:lang w:val="ca-ES"/>
        </w:rPr>
        <w:t>L'extracció de dades de l'estudi es farà automàticament a partir de les bases de dades en format electrònic SIDIAP.</w:t>
      </w:r>
    </w:p>
    <w:p w14:paraId="7003998C" w14:textId="77777777" w:rsidR="00687E0B" w:rsidRPr="00BC1452" w:rsidRDefault="00687E0B" w:rsidP="00687E0B">
      <w:pPr>
        <w:spacing w:after="200"/>
        <w:rPr>
          <w:spacing w:val="-3"/>
          <w:sz w:val="24"/>
          <w:szCs w:val="24"/>
          <w:lang w:val="ca-ES"/>
        </w:rPr>
      </w:pPr>
    </w:p>
    <w:p w14:paraId="4382C6C9" w14:textId="4069E003" w:rsidR="00687E0B" w:rsidRPr="00BC1452" w:rsidRDefault="00687E0B" w:rsidP="00687E0B">
      <w:pPr>
        <w:spacing w:after="200"/>
        <w:rPr>
          <w:b/>
          <w:spacing w:val="-3"/>
          <w:sz w:val="24"/>
          <w:szCs w:val="24"/>
          <w:lang w:val="ca-ES"/>
        </w:rPr>
      </w:pPr>
      <w:r w:rsidRPr="00BC1452">
        <w:rPr>
          <w:b/>
          <w:spacing w:val="-3"/>
          <w:sz w:val="24"/>
          <w:szCs w:val="24"/>
          <w:lang w:val="ca-ES"/>
        </w:rPr>
        <w:t>Informes de seguiment i final</w:t>
      </w:r>
    </w:p>
    <w:p w14:paraId="0B10D4A8" w14:textId="77777777" w:rsidR="00687E0B" w:rsidRPr="00BC1452" w:rsidRDefault="00687E0B" w:rsidP="00687E0B">
      <w:pPr>
        <w:spacing w:after="200"/>
        <w:rPr>
          <w:spacing w:val="-3"/>
          <w:sz w:val="24"/>
          <w:szCs w:val="24"/>
          <w:lang w:val="ca-ES"/>
        </w:rPr>
      </w:pPr>
      <w:r w:rsidRPr="00BC1452">
        <w:rPr>
          <w:spacing w:val="-3"/>
          <w:sz w:val="24"/>
          <w:szCs w:val="24"/>
          <w:lang w:val="ca-ES"/>
        </w:rPr>
        <w:t>Es farà un informe en què es presentaran les dades descriptives, que serà revisat i aprovat pel conjunt d'investigadors de la fundació IDIAP Jordi Gol. Es realitzarà un informe periòdic després de la primera extracció de dades.</w:t>
      </w:r>
    </w:p>
    <w:p w14:paraId="1FBAD706" w14:textId="77777777" w:rsidR="00687E0B" w:rsidRPr="00BC1452" w:rsidRDefault="00687E0B" w:rsidP="00687E0B">
      <w:pPr>
        <w:spacing w:after="200"/>
        <w:rPr>
          <w:spacing w:val="-3"/>
          <w:sz w:val="24"/>
          <w:szCs w:val="24"/>
          <w:lang w:val="ca-ES"/>
        </w:rPr>
      </w:pPr>
      <w:r w:rsidRPr="00BC1452">
        <w:rPr>
          <w:spacing w:val="-3"/>
          <w:sz w:val="24"/>
          <w:szCs w:val="24"/>
          <w:lang w:val="ca-ES"/>
        </w:rPr>
        <w:t>L'informe s'ha de fer en les dates previstes al calendari i una còpia del mateix es farà arribar al Comitè Ètic que hagi autoritzat la realització del mateix</w:t>
      </w:r>
    </w:p>
    <w:p w14:paraId="5DD7B82D" w14:textId="77777777" w:rsidR="00687E0B" w:rsidRPr="00BC1452" w:rsidRDefault="00687E0B" w:rsidP="00687E0B">
      <w:pPr>
        <w:spacing w:after="200"/>
        <w:rPr>
          <w:spacing w:val="-3"/>
          <w:sz w:val="24"/>
          <w:szCs w:val="24"/>
          <w:lang w:val="ca-ES"/>
        </w:rPr>
      </w:pPr>
    </w:p>
    <w:p w14:paraId="14D6DDA5" w14:textId="44808722" w:rsidR="00687E0B" w:rsidRPr="00BC1452" w:rsidRDefault="00687E0B" w:rsidP="00687E0B">
      <w:pPr>
        <w:spacing w:after="200"/>
        <w:rPr>
          <w:b/>
          <w:spacing w:val="-3"/>
          <w:sz w:val="24"/>
          <w:szCs w:val="24"/>
          <w:lang w:val="ca-ES"/>
        </w:rPr>
      </w:pPr>
      <w:r w:rsidRPr="00BC1452">
        <w:rPr>
          <w:b/>
          <w:spacing w:val="-3"/>
          <w:sz w:val="24"/>
          <w:szCs w:val="24"/>
          <w:lang w:val="ca-ES"/>
        </w:rPr>
        <w:lastRenderedPageBreak/>
        <w:t>Condicions de publicació</w:t>
      </w:r>
    </w:p>
    <w:p w14:paraId="1201BC6A" w14:textId="77777777" w:rsidR="00687E0B" w:rsidRPr="00BC1452" w:rsidRDefault="00687E0B" w:rsidP="00687E0B">
      <w:pPr>
        <w:spacing w:after="200"/>
        <w:rPr>
          <w:spacing w:val="-3"/>
          <w:sz w:val="24"/>
          <w:szCs w:val="24"/>
          <w:lang w:val="ca-ES"/>
        </w:rPr>
      </w:pPr>
      <w:r w:rsidRPr="00BC1452">
        <w:rPr>
          <w:spacing w:val="-3"/>
          <w:sz w:val="24"/>
          <w:szCs w:val="24"/>
          <w:lang w:val="ca-ES"/>
        </w:rPr>
        <w:t>La publicació daquest estudi longitudinal retrospectiu es realitzarà en revistes científiques amb revisió per parells i amb menció del Comitè Ètic de Recerca Clínica corresponent.</w:t>
      </w:r>
    </w:p>
    <w:p w14:paraId="67A5EE32" w14:textId="714B5CF8" w:rsidR="00687E0B" w:rsidRPr="00BC1452" w:rsidRDefault="00687E0B" w:rsidP="00687E0B">
      <w:pPr>
        <w:spacing w:after="200"/>
        <w:rPr>
          <w:spacing w:val="-3"/>
          <w:sz w:val="24"/>
          <w:szCs w:val="24"/>
          <w:lang w:val="ca-ES"/>
        </w:rPr>
      </w:pPr>
      <w:r w:rsidRPr="00BC1452">
        <w:rPr>
          <w:spacing w:val="-3"/>
          <w:sz w:val="24"/>
          <w:szCs w:val="24"/>
          <w:lang w:val="ca-ES"/>
        </w:rPr>
        <w:t>Quan es faci públic el desenvolupament i el resultat de l</w:t>
      </w:r>
      <w:r w:rsidR="0056129E">
        <w:rPr>
          <w:spacing w:val="-3"/>
          <w:sz w:val="24"/>
          <w:szCs w:val="24"/>
          <w:lang w:val="ca-ES"/>
        </w:rPr>
        <w:t>’</w:t>
      </w:r>
      <w:r w:rsidRPr="00BC1452">
        <w:rPr>
          <w:spacing w:val="-3"/>
          <w:sz w:val="24"/>
          <w:szCs w:val="24"/>
          <w:lang w:val="ca-ES"/>
        </w:rPr>
        <w:t>estudi, en tot cas sha de fer constar l</w:t>
      </w:r>
      <w:r w:rsidR="0056129E">
        <w:rPr>
          <w:spacing w:val="-3"/>
          <w:sz w:val="24"/>
          <w:szCs w:val="24"/>
          <w:lang w:val="ca-ES"/>
        </w:rPr>
        <w:t>’</w:t>
      </w:r>
      <w:r w:rsidRPr="00BC1452">
        <w:rPr>
          <w:spacing w:val="-3"/>
          <w:sz w:val="24"/>
          <w:szCs w:val="24"/>
          <w:lang w:val="ca-ES"/>
        </w:rPr>
        <w:t>origen dels fons per a la seva realització.</w:t>
      </w:r>
    </w:p>
    <w:p w14:paraId="63AFDD23" w14:textId="77777777" w:rsidR="00687E0B" w:rsidRPr="00BC1452" w:rsidRDefault="00687E0B" w:rsidP="00687E0B">
      <w:pPr>
        <w:spacing w:after="200"/>
        <w:rPr>
          <w:spacing w:val="-3"/>
          <w:sz w:val="24"/>
          <w:szCs w:val="24"/>
          <w:lang w:val="ca-ES"/>
        </w:rPr>
      </w:pPr>
      <w:r w:rsidRPr="00BC1452">
        <w:rPr>
          <w:spacing w:val="-3"/>
          <w:sz w:val="24"/>
          <w:szCs w:val="24"/>
          <w:lang w:val="ca-ES"/>
        </w:rPr>
        <w:t>Ni el promotor, ni el coordinador, ni els investigadors no han de comunicar a terceres parts cap resultat de l'estudi abans que s'hagi acordat el resultat de l'anàlisi i la interpretació.</w:t>
      </w:r>
    </w:p>
    <w:p w14:paraId="21429693" w14:textId="46EF8432" w:rsidR="00687E0B" w:rsidRPr="00BC1452" w:rsidRDefault="00687E0B" w:rsidP="00687E0B">
      <w:pPr>
        <w:spacing w:after="200"/>
        <w:rPr>
          <w:spacing w:val="-3"/>
          <w:sz w:val="24"/>
          <w:szCs w:val="24"/>
          <w:lang w:val="ca-ES"/>
        </w:rPr>
      </w:pPr>
      <w:r w:rsidRPr="00BC1452">
        <w:rPr>
          <w:spacing w:val="-3"/>
          <w:sz w:val="24"/>
          <w:szCs w:val="24"/>
          <w:lang w:val="ca-ES"/>
        </w:rPr>
        <w:t>CEI que avalua el projecte és el Comitè Ètic de Recerca IDIAP Jordi Gol i Gurina.</w:t>
      </w:r>
    </w:p>
    <w:p w14:paraId="129752A8" w14:textId="77777777" w:rsidR="00687E0B" w:rsidRPr="00BC1452" w:rsidRDefault="00687E0B" w:rsidP="00687E0B">
      <w:pPr>
        <w:spacing w:after="200"/>
        <w:rPr>
          <w:b/>
          <w:spacing w:val="-3"/>
          <w:sz w:val="24"/>
          <w:szCs w:val="24"/>
          <w:lang w:val="ca-ES"/>
        </w:rPr>
      </w:pPr>
      <w:r w:rsidRPr="00BC1452">
        <w:rPr>
          <w:b/>
          <w:spacing w:val="-3"/>
          <w:sz w:val="24"/>
          <w:szCs w:val="24"/>
          <w:lang w:val="ca-ES"/>
        </w:rPr>
        <w:t>Conflicte d'interessos</w:t>
      </w:r>
    </w:p>
    <w:p w14:paraId="170B9CED" w14:textId="79B2EC25" w:rsidR="00687E0B" w:rsidRPr="00BC1452" w:rsidRDefault="00687E0B" w:rsidP="00687E0B">
      <w:pPr>
        <w:spacing w:after="200"/>
        <w:rPr>
          <w:spacing w:val="-3"/>
          <w:sz w:val="24"/>
          <w:szCs w:val="24"/>
          <w:lang w:val="ca-ES"/>
        </w:rPr>
      </w:pPr>
      <w:r w:rsidRPr="00BC1452">
        <w:rPr>
          <w:spacing w:val="-3"/>
          <w:sz w:val="24"/>
          <w:szCs w:val="24"/>
          <w:lang w:val="ca-ES"/>
        </w:rPr>
        <w:t>Els investigadors declaren que no tenen conflicte d'interessos.</w:t>
      </w:r>
    </w:p>
    <w:p w14:paraId="326DAC53" w14:textId="02AF34BB" w:rsidR="00687E0B" w:rsidRPr="00BC1452" w:rsidRDefault="00687E0B" w:rsidP="00687E0B">
      <w:pPr>
        <w:spacing w:after="200"/>
        <w:rPr>
          <w:b/>
          <w:spacing w:val="-3"/>
          <w:sz w:val="24"/>
          <w:szCs w:val="24"/>
          <w:lang w:val="ca-ES"/>
        </w:rPr>
      </w:pPr>
      <w:r w:rsidRPr="00BC1452">
        <w:rPr>
          <w:b/>
          <w:spacing w:val="-3"/>
          <w:sz w:val="24"/>
          <w:szCs w:val="24"/>
          <w:lang w:val="ca-ES"/>
        </w:rPr>
        <w:t>Avaluació d'impacte relativa a la protecció de dades en salut</w:t>
      </w:r>
    </w:p>
    <w:p w14:paraId="3144185F" w14:textId="432EE2BB" w:rsidR="00C16B6C" w:rsidRPr="00BC1452" w:rsidRDefault="00687E0B" w:rsidP="00BC1452">
      <w:pPr>
        <w:spacing w:after="200"/>
        <w:rPr>
          <w:spacing w:val="-3"/>
          <w:sz w:val="24"/>
          <w:szCs w:val="24"/>
          <w:lang w:val="ca-ES"/>
        </w:rPr>
      </w:pPr>
      <w:r w:rsidRPr="00BC1452">
        <w:rPr>
          <w:spacing w:val="-3"/>
          <w:sz w:val="24"/>
          <w:szCs w:val="24"/>
          <w:lang w:val="ca-ES"/>
        </w:rPr>
        <w:t>D’acord amb l’establert a l’article 35 del RGPD, el projecte no reuneix les característiques necessàries que obliguen a la realització de la corresponent avaluació d’impacte.</w:t>
      </w:r>
    </w:p>
    <w:sectPr w:rsidR="00C16B6C" w:rsidRPr="00BC1452">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799ED" w14:textId="77777777" w:rsidR="00912A45" w:rsidRDefault="00912A45" w:rsidP="005E4693">
      <w:r>
        <w:separator/>
      </w:r>
    </w:p>
  </w:endnote>
  <w:endnote w:type="continuationSeparator" w:id="0">
    <w:p w14:paraId="4634BB23" w14:textId="77777777" w:rsidR="00912A45" w:rsidRDefault="00912A45" w:rsidP="005E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bon">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QgfccwAdvPTimes">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271124"/>
      <w:docPartObj>
        <w:docPartGallery w:val="Page Numbers (Bottom of Page)"/>
        <w:docPartUnique/>
      </w:docPartObj>
    </w:sdtPr>
    <w:sdtEndPr>
      <w:rPr>
        <w:rFonts w:ascii="Arial" w:hAnsi="Arial" w:cs="Arial"/>
        <w:noProof/>
        <w:sz w:val="16"/>
        <w:szCs w:val="16"/>
      </w:rPr>
    </w:sdtEndPr>
    <w:sdtContent>
      <w:p w14:paraId="26AF66DE" w14:textId="77777777" w:rsidR="0066667E" w:rsidRPr="005E4693" w:rsidRDefault="0066667E" w:rsidP="00225F08">
        <w:pPr>
          <w:pStyle w:val="Footer"/>
          <w:jc w:val="center"/>
          <w:rPr>
            <w:rFonts w:ascii="Arial" w:hAnsi="Arial" w:cs="Arial"/>
            <w:sz w:val="16"/>
            <w:szCs w:val="16"/>
          </w:rPr>
        </w:pPr>
        <w:r w:rsidRPr="005E4693">
          <w:rPr>
            <w:rFonts w:ascii="Arial" w:hAnsi="Arial" w:cs="Arial"/>
            <w:sz w:val="16"/>
            <w:szCs w:val="16"/>
          </w:rPr>
          <w:fldChar w:fldCharType="begin"/>
        </w:r>
        <w:r w:rsidRPr="005E4693">
          <w:rPr>
            <w:rFonts w:ascii="Arial" w:hAnsi="Arial" w:cs="Arial"/>
            <w:sz w:val="16"/>
            <w:szCs w:val="16"/>
          </w:rPr>
          <w:instrText xml:space="preserve"> PAGE   \* MERGEFORMAT </w:instrText>
        </w:r>
        <w:r w:rsidRPr="005E4693">
          <w:rPr>
            <w:rFonts w:ascii="Arial" w:hAnsi="Arial" w:cs="Arial"/>
            <w:sz w:val="16"/>
            <w:szCs w:val="16"/>
          </w:rPr>
          <w:fldChar w:fldCharType="separate"/>
        </w:r>
        <w:r w:rsidR="00597FB3">
          <w:rPr>
            <w:rFonts w:ascii="Arial" w:hAnsi="Arial" w:cs="Arial"/>
            <w:noProof/>
            <w:sz w:val="16"/>
            <w:szCs w:val="16"/>
          </w:rPr>
          <w:t>2</w:t>
        </w:r>
        <w:r w:rsidRPr="005E4693">
          <w:rPr>
            <w:rFonts w:ascii="Arial" w:hAnsi="Arial" w:cs="Arial"/>
            <w:noProof/>
            <w:sz w:val="16"/>
            <w:szCs w:val="16"/>
          </w:rPr>
          <w:fldChar w:fldCharType="end"/>
        </w:r>
      </w:p>
    </w:sdtContent>
  </w:sdt>
  <w:p w14:paraId="320A1855" w14:textId="77777777" w:rsidR="0066667E" w:rsidRDefault="006666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B663F" w14:textId="77777777" w:rsidR="00912A45" w:rsidRDefault="00912A45" w:rsidP="005E4693">
      <w:r>
        <w:separator/>
      </w:r>
    </w:p>
  </w:footnote>
  <w:footnote w:type="continuationSeparator" w:id="0">
    <w:p w14:paraId="79C0F1C6" w14:textId="77777777" w:rsidR="00912A45" w:rsidRDefault="00912A45" w:rsidP="005E46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E5A"/>
    <w:multiLevelType w:val="hybridMultilevel"/>
    <w:tmpl w:val="BF6E81CE"/>
    <w:lvl w:ilvl="0" w:tplc="0C0A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7E17BF"/>
    <w:multiLevelType w:val="hybridMultilevel"/>
    <w:tmpl w:val="C298C344"/>
    <w:lvl w:ilvl="0" w:tplc="0C0A0017">
      <w:start w:val="1"/>
      <w:numFmt w:val="lowerLetter"/>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43C15"/>
    <w:multiLevelType w:val="hybridMultilevel"/>
    <w:tmpl w:val="D1788D9C"/>
    <w:lvl w:ilvl="0" w:tplc="7512BC7A">
      <w:start w:val="1"/>
      <w:numFmt w:val="decimal"/>
      <w:lvlText w:val="%1."/>
      <w:lvlJc w:val="left"/>
      <w:pPr>
        <w:ind w:left="927"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05116F"/>
    <w:multiLevelType w:val="hybridMultilevel"/>
    <w:tmpl w:val="102CB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5792D"/>
    <w:multiLevelType w:val="hybridMultilevel"/>
    <w:tmpl w:val="12C09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864D8A"/>
    <w:multiLevelType w:val="hybridMultilevel"/>
    <w:tmpl w:val="D1788D9C"/>
    <w:lvl w:ilvl="0" w:tplc="7512BC7A">
      <w:start w:val="1"/>
      <w:numFmt w:val="decimal"/>
      <w:lvlText w:val="%1."/>
      <w:lvlJc w:val="left"/>
      <w:pPr>
        <w:ind w:left="927"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8A5D95"/>
    <w:multiLevelType w:val="hybridMultilevel"/>
    <w:tmpl w:val="AD9CE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2553A0"/>
    <w:multiLevelType w:val="hybridMultilevel"/>
    <w:tmpl w:val="EFC61E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1834C8C"/>
    <w:multiLevelType w:val="hybridMultilevel"/>
    <w:tmpl w:val="4CF27640"/>
    <w:lvl w:ilvl="0" w:tplc="040C000F">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224F5B68"/>
    <w:multiLevelType w:val="multilevel"/>
    <w:tmpl w:val="1F765DAA"/>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2A679DD"/>
    <w:multiLevelType w:val="hybridMultilevel"/>
    <w:tmpl w:val="65D40764"/>
    <w:lvl w:ilvl="0" w:tplc="04030001">
      <w:start w:val="1"/>
      <w:numFmt w:val="bullet"/>
      <w:lvlText w:val=""/>
      <w:lvlJc w:val="left"/>
      <w:pPr>
        <w:ind w:left="360" w:hanging="360"/>
      </w:pPr>
      <w:rPr>
        <w:rFonts w:ascii="Symbol" w:hAnsi="Symbol"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1" w15:restartNumberingAfterBreak="0">
    <w:nsid w:val="23203CA6"/>
    <w:multiLevelType w:val="hybridMultilevel"/>
    <w:tmpl w:val="EF08948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2A80340F"/>
    <w:multiLevelType w:val="hybridMultilevel"/>
    <w:tmpl w:val="9AFA0D84"/>
    <w:lvl w:ilvl="0" w:tplc="0C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3" w15:restartNumberingAfterBreak="0">
    <w:nsid w:val="2DE8561A"/>
    <w:multiLevelType w:val="hybridMultilevel"/>
    <w:tmpl w:val="CAF6E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F57A8"/>
    <w:multiLevelType w:val="hybridMultilevel"/>
    <w:tmpl w:val="BF6E81CE"/>
    <w:lvl w:ilvl="0" w:tplc="0C0A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01B201E"/>
    <w:multiLevelType w:val="hybridMultilevel"/>
    <w:tmpl w:val="A60EE79C"/>
    <w:lvl w:ilvl="0" w:tplc="7512BC7A">
      <w:start w:val="1"/>
      <w:numFmt w:val="decimal"/>
      <w:lvlText w:val="%1."/>
      <w:lvlJc w:val="left"/>
      <w:pPr>
        <w:ind w:left="360" w:hanging="360"/>
      </w:pPr>
      <w:rPr>
        <w:color w:val="auto"/>
      </w:rPr>
    </w:lvl>
    <w:lvl w:ilvl="1" w:tplc="04030019" w:tentative="1">
      <w:start w:val="1"/>
      <w:numFmt w:val="lowerLetter"/>
      <w:lvlText w:val="%2."/>
      <w:lvlJc w:val="left"/>
      <w:pPr>
        <w:ind w:left="873" w:hanging="360"/>
      </w:pPr>
    </w:lvl>
    <w:lvl w:ilvl="2" w:tplc="0403001B" w:tentative="1">
      <w:start w:val="1"/>
      <w:numFmt w:val="lowerRoman"/>
      <w:lvlText w:val="%3."/>
      <w:lvlJc w:val="right"/>
      <w:pPr>
        <w:ind w:left="1593" w:hanging="180"/>
      </w:pPr>
    </w:lvl>
    <w:lvl w:ilvl="3" w:tplc="0403000F" w:tentative="1">
      <w:start w:val="1"/>
      <w:numFmt w:val="decimal"/>
      <w:lvlText w:val="%4."/>
      <w:lvlJc w:val="left"/>
      <w:pPr>
        <w:ind w:left="2313" w:hanging="360"/>
      </w:pPr>
    </w:lvl>
    <w:lvl w:ilvl="4" w:tplc="04030019" w:tentative="1">
      <w:start w:val="1"/>
      <w:numFmt w:val="lowerLetter"/>
      <w:lvlText w:val="%5."/>
      <w:lvlJc w:val="left"/>
      <w:pPr>
        <w:ind w:left="3033" w:hanging="360"/>
      </w:pPr>
    </w:lvl>
    <w:lvl w:ilvl="5" w:tplc="0403001B" w:tentative="1">
      <w:start w:val="1"/>
      <w:numFmt w:val="lowerRoman"/>
      <w:lvlText w:val="%6."/>
      <w:lvlJc w:val="right"/>
      <w:pPr>
        <w:ind w:left="3753" w:hanging="180"/>
      </w:pPr>
    </w:lvl>
    <w:lvl w:ilvl="6" w:tplc="0403000F" w:tentative="1">
      <w:start w:val="1"/>
      <w:numFmt w:val="decimal"/>
      <w:lvlText w:val="%7."/>
      <w:lvlJc w:val="left"/>
      <w:pPr>
        <w:ind w:left="4473" w:hanging="360"/>
      </w:pPr>
    </w:lvl>
    <w:lvl w:ilvl="7" w:tplc="04030019" w:tentative="1">
      <w:start w:val="1"/>
      <w:numFmt w:val="lowerLetter"/>
      <w:lvlText w:val="%8."/>
      <w:lvlJc w:val="left"/>
      <w:pPr>
        <w:ind w:left="5193" w:hanging="360"/>
      </w:pPr>
    </w:lvl>
    <w:lvl w:ilvl="8" w:tplc="0403001B" w:tentative="1">
      <w:start w:val="1"/>
      <w:numFmt w:val="lowerRoman"/>
      <w:lvlText w:val="%9."/>
      <w:lvlJc w:val="right"/>
      <w:pPr>
        <w:ind w:left="5913" w:hanging="180"/>
      </w:pPr>
    </w:lvl>
  </w:abstractNum>
  <w:abstractNum w:abstractNumId="16" w15:restartNumberingAfterBreak="0">
    <w:nsid w:val="42352976"/>
    <w:multiLevelType w:val="singleLevel"/>
    <w:tmpl w:val="0C0A000F"/>
    <w:lvl w:ilvl="0">
      <w:start w:val="1"/>
      <w:numFmt w:val="decimal"/>
      <w:lvlText w:val="%1."/>
      <w:lvlJc w:val="left"/>
      <w:pPr>
        <w:tabs>
          <w:tab w:val="num" w:pos="360"/>
        </w:tabs>
        <w:ind w:left="360" w:hanging="360"/>
      </w:pPr>
    </w:lvl>
  </w:abstractNum>
  <w:abstractNum w:abstractNumId="17" w15:restartNumberingAfterBreak="0">
    <w:nsid w:val="42F567C3"/>
    <w:multiLevelType w:val="multilevel"/>
    <w:tmpl w:val="C3423192"/>
    <w:lvl w:ilvl="0">
      <w:start w:val="1"/>
      <w:numFmt w:val="decimal"/>
      <w:isLgl/>
      <w:lvlText w:val="%1."/>
      <w:lvlJc w:val="left"/>
      <w:pPr>
        <w:tabs>
          <w:tab w:val="num" w:pos="705"/>
        </w:tabs>
        <w:ind w:left="705" w:hanging="705"/>
      </w:pPr>
      <w:rPr>
        <w:rFonts w:hint="default"/>
        <w:b/>
        <w:i w:val="0"/>
      </w:rPr>
    </w:lvl>
    <w:lvl w:ilvl="1">
      <w:start w:val="1"/>
      <w:numFmt w:val="decimal"/>
      <w:isLg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4B525C7"/>
    <w:multiLevelType w:val="hybridMultilevel"/>
    <w:tmpl w:val="D5E65A7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4B644EB"/>
    <w:multiLevelType w:val="hybridMultilevel"/>
    <w:tmpl w:val="0DB658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2D709A"/>
    <w:multiLevelType w:val="hybridMultilevel"/>
    <w:tmpl w:val="DF58C56E"/>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47467E33"/>
    <w:multiLevelType w:val="hybridMultilevel"/>
    <w:tmpl w:val="A0DA5C62"/>
    <w:lvl w:ilvl="0" w:tplc="0C0A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5A0DCD"/>
    <w:multiLevelType w:val="hybridMultilevel"/>
    <w:tmpl w:val="DD6E591E"/>
    <w:lvl w:ilvl="0" w:tplc="3626AD5A">
      <w:start w:val="2"/>
      <w:numFmt w:val="upperRoman"/>
      <w:lvlText w:val="%1."/>
      <w:lvlJc w:val="left"/>
      <w:pPr>
        <w:tabs>
          <w:tab w:val="num" w:pos="720"/>
        </w:tabs>
        <w:ind w:left="720" w:hanging="72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1C027D"/>
    <w:multiLevelType w:val="hybridMultilevel"/>
    <w:tmpl w:val="502E8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E94FCA"/>
    <w:multiLevelType w:val="hybridMultilevel"/>
    <w:tmpl w:val="91AE2D3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5" w15:restartNumberingAfterBreak="0">
    <w:nsid w:val="4D3E07EF"/>
    <w:multiLevelType w:val="singleLevel"/>
    <w:tmpl w:val="0C0A000F"/>
    <w:lvl w:ilvl="0">
      <w:start w:val="1"/>
      <w:numFmt w:val="decimal"/>
      <w:lvlText w:val="%1."/>
      <w:lvlJc w:val="left"/>
      <w:pPr>
        <w:tabs>
          <w:tab w:val="num" w:pos="360"/>
        </w:tabs>
        <w:ind w:left="360" w:hanging="360"/>
      </w:pPr>
    </w:lvl>
  </w:abstractNum>
  <w:abstractNum w:abstractNumId="26" w15:restartNumberingAfterBreak="0">
    <w:nsid w:val="4F506856"/>
    <w:multiLevelType w:val="multilevel"/>
    <w:tmpl w:val="C1A685A2"/>
    <w:lvl w:ilvl="0">
      <w:start w:val="1"/>
      <w:numFmt w:val="decimal"/>
      <w:lvlRestart w:val="0"/>
      <w:pStyle w:val="MADContrSPL1"/>
      <w:lvlText w:val="CLÁUSULA %1."/>
      <w:lvlJc w:val="left"/>
      <w:pPr>
        <w:tabs>
          <w:tab w:val="num" w:pos="720"/>
        </w:tabs>
        <w:ind w:left="2160" w:hanging="2160"/>
      </w:pPr>
      <w:rPr>
        <w:rFonts w:ascii="Garamond" w:hAnsi="Garamond"/>
        <w:b/>
        <w:i w:val="0"/>
        <w:caps/>
        <w:smallCaps w:val="0"/>
        <w:color w:val="auto"/>
        <w:sz w:val="24"/>
        <w:u w:val="none"/>
      </w:rPr>
    </w:lvl>
    <w:lvl w:ilvl="1">
      <w:start w:val="1"/>
      <w:numFmt w:val="decimal"/>
      <w:isLgl/>
      <w:lvlText w:val="%1.%2"/>
      <w:lvlJc w:val="left"/>
      <w:pPr>
        <w:tabs>
          <w:tab w:val="num" w:pos="720"/>
        </w:tabs>
        <w:ind w:left="720" w:hanging="720"/>
      </w:pPr>
      <w:rPr>
        <w:rFonts w:ascii="Garamond" w:hAnsi="Garamond"/>
        <w:b/>
        <w:i w:val="0"/>
        <w:caps w:val="0"/>
        <w:color w:val="auto"/>
        <w:sz w:val="24"/>
        <w:u w:val="none"/>
      </w:rPr>
    </w:lvl>
    <w:lvl w:ilvl="2">
      <w:start w:val="1"/>
      <w:numFmt w:val="decimal"/>
      <w:lvlText w:val="%1.%2.%3"/>
      <w:lvlJc w:val="left"/>
      <w:pPr>
        <w:tabs>
          <w:tab w:val="num" w:pos="720"/>
        </w:tabs>
        <w:ind w:left="720" w:hanging="720"/>
      </w:pPr>
      <w:rPr>
        <w:rFonts w:ascii="Garamond" w:hAnsi="Garamond"/>
        <w:b/>
        <w:i w:val="0"/>
        <w:caps w:val="0"/>
        <w:color w:val="auto"/>
        <w:sz w:val="24"/>
        <w:u w:val="none"/>
      </w:rPr>
    </w:lvl>
    <w:lvl w:ilvl="3">
      <w:start w:val="1"/>
      <w:numFmt w:val="lowerLetter"/>
      <w:lvlText w:val="(%4)"/>
      <w:lvlJc w:val="left"/>
      <w:pPr>
        <w:tabs>
          <w:tab w:val="num" w:pos="1440"/>
        </w:tabs>
        <w:ind w:left="1440" w:hanging="720"/>
      </w:pPr>
      <w:rPr>
        <w:rFonts w:ascii="Garamond" w:hAnsi="Garamond"/>
        <w:b w:val="0"/>
        <w:i w:val="0"/>
        <w:caps w:val="0"/>
        <w:color w:val="auto"/>
        <w:sz w:val="24"/>
        <w:u w:val="none"/>
      </w:rPr>
    </w:lvl>
    <w:lvl w:ilvl="4">
      <w:start w:val="1"/>
      <w:numFmt w:val="lowerRoman"/>
      <w:lvlText w:val="(%5)"/>
      <w:lvlJc w:val="left"/>
      <w:pPr>
        <w:tabs>
          <w:tab w:val="num" w:pos="2160"/>
        </w:tabs>
        <w:ind w:left="2160" w:hanging="720"/>
      </w:pPr>
      <w:rPr>
        <w:rFonts w:ascii="Garamond" w:hAnsi="Garamond"/>
        <w:b w:val="0"/>
        <w:i w:val="0"/>
        <w:caps w:val="0"/>
        <w:color w:val="auto"/>
        <w:sz w:val="24"/>
        <w:u w:val="none"/>
      </w:rPr>
    </w:lvl>
    <w:lvl w:ilvl="5">
      <w:start w:val="1"/>
      <w:numFmt w:val="upperLetter"/>
      <w:lvlText w:val="(%6)"/>
      <w:lvlJc w:val="left"/>
      <w:pPr>
        <w:tabs>
          <w:tab w:val="num" w:pos="720"/>
        </w:tabs>
        <w:ind w:left="720" w:hanging="720"/>
      </w:pPr>
      <w:rPr>
        <w:rFonts w:ascii="Garamond" w:hAnsi="Garamond"/>
        <w:b/>
        <w:i w:val="0"/>
        <w:caps w:val="0"/>
        <w:color w:val="auto"/>
        <w:sz w:val="24"/>
        <w:u w:val="none"/>
      </w:rPr>
    </w:lvl>
    <w:lvl w:ilvl="6">
      <w:start w:val="1"/>
      <w:numFmt w:val="upperRoman"/>
      <w:lvlText w:val="%7."/>
      <w:lvlJc w:val="left"/>
      <w:pPr>
        <w:tabs>
          <w:tab w:val="num" w:pos="720"/>
        </w:tabs>
        <w:ind w:left="720" w:hanging="720"/>
      </w:pPr>
      <w:rPr>
        <w:rFonts w:ascii="Garamond" w:hAnsi="Garamond"/>
        <w:b/>
        <w:i w:val="0"/>
        <w:caps w:val="0"/>
        <w:color w:val="auto"/>
        <w:sz w:val="24"/>
        <w:u w:val="none"/>
      </w:rPr>
    </w:lvl>
    <w:lvl w:ilvl="7">
      <w:start w:val="1"/>
      <w:numFmt w:val="decimal"/>
      <w:suff w:val="nothing"/>
      <w:lvlText w:val="ANEXO %8."/>
      <w:lvlJc w:val="left"/>
      <w:pPr>
        <w:tabs>
          <w:tab w:val="num" w:pos="720"/>
        </w:tabs>
        <w:ind w:left="0" w:firstLine="0"/>
      </w:pPr>
      <w:rPr>
        <w:rFonts w:ascii="Garamond" w:hAnsi="Garamond"/>
        <w:b/>
        <w:i w:val="0"/>
        <w:caps/>
        <w:smallCaps w:val="0"/>
        <w:color w:val="auto"/>
        <w:sz w:val="24"/>
        <w:u w:val="none"/>
      </w:rPr>
    </w:lvl>
    <w:lvl w:ilvl="8">
      <w:start w:val="1"/>
      <w:numFmt w:val="decimal"/>
      <w:lvlText w:val="%9."/>
      <w:lvlJc w:val="left"/>
      <w:pPr>
        <w:tabs>
          <w:tab w:val="num" w:pos="720"/>
        </w:tabs>
        <w:ind w:left="720" w:hanging="720"/>
      </w:pPr>
      <w:rPr>
        <w:rFonts w:ascii="Arial" w:hAnsi="Arial" w:cs="Arial" w:hint="default"/>
        <w:b/>
        <w:i w:val="0"/>
        <w:caps w:val="0"/>
        <w:color w:val="auto"/>
        <w:sz w:val="20"/>
        <w:szCs w:val="20"/>
        <w:u w:val="none"/>
      </w:rPr>
    </w:lvl>
  </w:abstractNum>
  <w:abstractNum w:abstractNumId="27" w15:restartNumberingAfterBreak="0">
    <w:nsid w:val="511421B9"/>
    <w:multiLevelType w:val="singleLevel"/>
    <w:tmpl w:val="C4FC8C52"/>
    <w:lvl w:ilvl="0">
      <w:start w:val="1"/>
      <w:numFmt w:val="lowerLetter"/>
      <w:lvlText w:val="%1)"/>
      <w:lvlJc w:val="left"/>
      <w:pPr>
        <w:tabs>
          <w:tab w:val="num" w:pos="720"/>
        </w:tabs>
        <w:ind w:left="720" w:hanging="360"/>
      </w:pPr>
      <w:rPr>
        <w:rFonts w:hint="default"/>
      </w:rPr>
    </w:lvl>
  </w:abstractNum>
  <w:abstractNum w:abstractNumId="28" w15:restartNumberingAfterBreak="0">
    <w:nsid w:val="54546F77"/>
    <w:multiLevelType w:val="hybridMultilevel"/>
    <w:tmpl w:val="FA146BFC"/>
    <w:lvl w:ilvl="0" w:tplc="0C0A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73F4BAE"/>
    <w:multiLevelType w:val="hybridMultilevel"/>
    <w:tmpl w:val="1208FEAE"/>
    <w:lvl w:ilvl="0" w:tplc="0FB6F42C">
      <w:start w:val="1"/>
      <w:numFmt w:val="lowerLetter"/>
      <w:lvlText w:val="(%1)"/>
      <w:lvlJc w:val="left"/>
      <w:pPr>
        <w:ind w:left="1068" w:hanging="360"/>
      </w:pPr>
      <w:rPr>
        <w:rFonts w:hint="default"/>
        <w:b w:val="0"/>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59723B5B"/>
    <w:multiLevelType w:val="hybridMultilevel"/>
    <w:tmpl w:val="39280AC4"/>
    <w:lvl w:ilvl="0" w:tplc="040C000F">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AE3EEF"/>
    <w:multiLevelType w:val="multilevel"/>
    <w:tmpl w:val="1C600EE0"/>
    <w:lvl w:ilvl="0">
      <w:start w:val="1"/>
      <w:numFmt w:val="decimal"/>
      <w:lvlText w:val="%1."/>
      <w:lvlJc w:val="left"/>
      <w:pPr>
        <w:tabs>
          <w:tab w:val="num" w:pos="720"/>
        </w:tabs>
        <w:ind w:left="720" w:hanging="720"/>
      </w:pPr>
      <w:rPr>
        <w:rFonts w:ascii="Book Antiqua" w:hAnsi="Book Antiqua" w:hint="default"/>
        <w:sz w:val="24"/>
      </w:rPr>
    </w:lvl>
    <w:lvl w:ilvl="1">
      <w:start w:val="1"/>
      <w:numFmt w:val="lowerLetter"/>
      <w:pStyle w:val="Para1"/>
      <w:lvlText w:val="%2)"/>
      <w:lvlJc w:val="left"/>
      <w:pPr>
        <w:tabs>
          <w:tab w:val="num" w:pos="1440"/>
        </w:tabs>
        <w:ind w:left="1440" w:hanging="720"/>
      </w:pPr>
      <w:rPr>
        <w:rFonts w:ascii="Book Antiqua" w:hAnsi="Book Antiqua" w:hint="default"/>
        <w:sz w:val="24"/>
      </w:rPr>
    </w:lvl>
    <w:lvl w:ilvl="2">
      <w:start w:val="1"/>
      <w:numFmt w:val="lowerRoman"/>
      <w:lvlText w:val="%3)"/>
      <w:lvlJc w:val="left"/>
      <w:pPr>
        <w:tabs>
          <w:tab w:val="num" w:pos="2160"/>
        </w:tabs>
        <w:ind w:left="2160" w:hanging="720"/>
      </w:pPr>
      <w:rPr>
        <w:rFonts w:ascii="Book Antiqua" w:hAnsi="Book Antiqua" w:hint="default"/>
        <w:sz w:val="24"/>
      </w:rPr>
    </w:lvl>
    <w:lvl w:ilvl="3">
      <w:start w:val="1"/>
      <w:numFmt w:val="bullet"/>
      <w:lvlText w:val=""/>
      <w:lvlJc w:val="left"/>
      <w:pPr>
        <w:tabs>
          <w:tab w:val="num" w:pos="2160"/>
        </w:tabs>
        <w:ind w:left="2160" w:hanging="720"/>
      </w:pPr>
      <w:rPr>
        <w:rFonts w:ascii="Symbol" w:hAnsi="Symbol" w:hint="default"/>
        <w:sz w:val="24"/>
      </w:rPr>
    </w:lvl>
    <w:lvl w:ilvl="4">
      <w:start w:val="1"/>
      <w:numFmt w:val="bullet"/>
      <w:lvlText w:val=""/>
      <w:lvlJc w:val="left"/>
      <w:pPr>
        <w:tabs>
          <w:tab w:val="num" w:pos="2160"/>
        </w:tabs>
        <w:ind w:left="2160" w:hanging="720"/>
      </w:pPr>
      <w:rPr>
        <w:rFonts w:ascii="Symbol" w:hAnsi="Symbol" w:hint="default"/>
        <w:sz w:val="24"/>
      </w:rPr>
    </w:lvl>
    <w:lvl w:ilvl="5">
      <w:start w:val="1"/>
      <w:numFmt w:val="none"/>
      <w:lvlText w:val=""/>
      <w:lvlJc w:val="left"/>
      <w:pPr>
        <w:tabs>
          <w:tab w:val="num" w:pos="2520"/>
        </w:tabs>
        <w:ind w:left="2520" w:hanging="1080"/>
      </w:pPr>
      <w:rPr>
        <w:rFonts w:hint="default"/>
      </w:rPr>
    </w:lvl>
    <w:lvl w:ilvl="6">
      <w:start w:val="1"/>
      <w:numFmt w:val="none"/>
      <w:lvlText w:val=""/>
      <w:lvlJc w:val="left"/>
      <w:pPr>
        <w:tabs>
          <w:tab w:val="num" w:pos="2520"/>
        </w:tabs>
        <w:ind w:left="2520" w:hanging="1080"/>
      </w:pPr>
      <w:rPr>
        <w:rFonts w:hint="default"/>
      </w:rPr>
    </w:lvl>
    <w:lvl w:ilvl="7">
      <w:start w:val="1"/>
      <w:numFmt w:val="none"/>
      <w:lvlText w:val="%1.%2.%3.%4.%5.%6.%7.%8."/>
      <w:lvlJc w:val="left"/>
      <w:pPr>
        <w:tabs>
          <w:tab w:val="num" w:pos="4320"/>
        </w:tabs>
        <w:ind w:left="3744" w:hanging="1224"/>
      </w:pPr>
    </w:lvl>
    <w:lvl w:ilvl="8">
      <w:start w:val="1"/>
      <w:numFmt w:val="none"/>
      <w:lvlText w:val="%1.%2.%3.%4.%5.%6.%7.%8.%9."/>
      <w:lvlJc w:val="left"/>
      <w:pPr>
        <w:tabs>
          <w:tab w:val="num" w:pos="5040"/>
        </w:tabs>
        <w:ind w:left="4320" w:hanging="1440"/>
      </w:pPr>
    </w:lvl>
  </w:abstractNum>
  <w:abstractNum w:abstractNumId="32" w15:restartNumberingAfterBreak="0">
    <w:nsid w:val="5AF06F95"/>
    <w:multiLevelType w:val="hybridMultilevel"/>
    <w:tmpl w:val="F5FC709C"/>
    <w:lvl w:ilvl="0" w:tplc="0C0A0013">
      <w:start w:val="1"/>
      <w:numFmt w:val="upperRoman"/>
      <w:lvlText w:val="%1."/>
      <w:lvlJc w:val="righ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3" w15:restartNumberingAfterBreak="0">
    <w:nsid w:val="5BB332E2"/>
    <w:multiLevelType w:val="hybridMultilevel"/>
    <w:tmpl w:val="D5D26D54"/>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4" w15:restartNumberingAfterBreak="0">
    <w:nsid w:val="5CF90DF7"/>
    <w:multiLevelType w:val="hybridMultilevel"/>
    <w:tmpl w:val="045A3D3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5" w15:restartNumberingAfterBreak="0">
    <w:nsid w:val="5F644345"/>
    <w:multiLevelType w:val="hybridMultilevel"/>
    <w:tmpl w:val="F064CDE2"/>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36" w15:restartNumberingAfterBreak="0">
    <w:nsid w:val="61887C0E"/>
    <w:multiLevelType w:val="hybridMultilevel"/>
    <w:tmpl w:val="B0F8CDD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643638A3"/>
    <w:multiLevelType w:val="hybridMultilevel"/>
    <w:tmpl w:val="1E7022EC"/>
    <w:lvl w:ilvl="0" w:tplc="9DEA5D02">
      <w:start w:val="1"/>
      <w:numFmt w:val="decimal"/>
      <w:lvlText w:val="%1."/>
      <w:lvlJc w:val="left"/>
      <w:pPr>
        <w:tabs>
          <w:tab w:val="num" w:pos="720"/>
        </w:tabs>
        <w:ind w:left="720" w:hanging="360"/>
      </w:pPr>
      <w:rPr>
        <w:b/>
      </w:rPr>
    </w:lvl>
    <w:lvl w:ilvl="1" w:tplc="36A83510">
      <w:start w:val="1"/>
      <w:numFmt w:val="lowerLetter"/>
      <w:lvlText w:val="%2."/>
      <w:lvlJc w:val="left"/>
      <w:pPr>
        <w:tabs>
          <w:tab w:val="num" w:pos="1440"/>
        </w:tabs>
        <w:ind w:left="1440" w:hanging="360"/>
      </w:pPr>
      <w:rPr>
        <w:rFonts w:hint="default"/>
        <w:b/>
      </w:rPr>
    </w:lvl>
    <w:lvl w:ilvl="2" w:tplc="001B040A">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8" w15:restartNumberingAfterBreak="0">
    <w:nsid w:val="686717F8"/>
    <w:multiLevelType w:val="hybridMultilevel"/>
    <w:tmpl w:val="090670B8"/>
    <w:lvl w:ilvl="0" w:tplc="CC08EC3C">
      <w:start w:val="19"/>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69035A78"/>
    <w:multiLevelType w:val="hybridMultilevel"/>
    <w:tmpl w:val="47F84236"/>
    <w:lvl w:ilvl="0" w:tplc="040C000F">
      <w:start w:val="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0" w15:restartNumberingAfterBreak="0">
    <w:nsid w:val="699B3A04"/>
    <w:multiLevelType w:val="hybridMultilevel"/>
    <w:tmpl w:val="CFA81628"/>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6DE944DB"/>
    <w:multiLevelType w:val="hybridMultilevel"/>
    <w:tmpl w:val="B08C8954"/>
    <w:lvl w:ilvl="0" w:tplc="87CAB2C0">
      <w:start w:val="1"/>
      <w:numFmt w:val="upperRoman"/>
      <w:lvlText w:val="%1."/>
      <w:lvlJc w:val="left"/>
      <w:pPr>
        <w:tabs>
          <w:tab w:val="num" w:pos="1080"/>
        </w:tabs>
        <w:ind w:left="1080" w:hanging="720"/>
      </w:pPr>
      <w:rPr>
        <w:rFonts w:hint="default"/>
        <w:b/>
        <w:bCs w:val="0"/>
        <w:i w:val="0"/>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6FA7235A"/>
    <w:multiLevelType w:val="hybridMultilevel"/>
    <w:tmpl w:val="7B0878B8"/>
    <w:lvl w:ilvl="0" w:tplc="B3A07334">
      <w:start w:val="1"/>
      <w:numFmt w:val="upperRoman"/>
      <w:lvlText w:val="%1."/>
      <w:lvlJc w:val="right"/>
      <w:pPr>
        <w:ind w:left="928" w:hanging="360"/>
      </w:pPr>
      <w:rPr>
        <w:color w:val="auto"/>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15:restartNumberingAfterBreak="0">
    <w:nsid w:val="718A19BF"/>
    <w:multiLevelType w:val="hybridMultilevel"/>
    <w:tmpl w:val="524A5F4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1C569CB"/>
    <w:multiLevelType w:val="hybridMultilevel"/>
    <w:tmpl w:val="5FB2BF8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5" w15:restartNumberingAfterBreak="0">
    <w:nsid w:val="72241B17"/>
    <w:multiLevelType w:val="hybridMultilevel"/>
    <w:tmpl w:val="618CD0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A585BC5"/>
    <w:multiLevelType w:val="hybridMultilevel"/>
    <w:tmpl w:val="7FBAA10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B3028D0"/>
    <w:multiLevelType w:val="hybridMultilevel"/>
    <w:tmpl w:val="3D32321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16"/>
  </w:num>
  <w:num w:numId="2">
    <w:abstractNumId w:val="18"/>
  </w:num>
  <w:num w:numId="3">
    <w:abstractNumId w:val="22"/>
  </w:num>
  <w:num w:numId="4">
    <w:abstractNumId w:val="26"/>
  </w:num>
  <w:num w:numId="5">
    <w:abstractNumId w:val="37"/>
  </w:num>
  <w:num w:numId="6">
    <w:abstractNumId w:val="27"/>
  </w:num>
  <w:num w:numId="7">
    <w:abstractNumId w:val="44"/>
  </w:num>
  <w:num w:numId="8">
    <w:abstractNumId w:val="1"/>
  </w:num>
  <w:num w:numId="9">
    <w:abstractNumId w:val="43"/>
  </w:num>
  <w:num w:numId="10">
    <w:abstractNumId w:val="30"/>
  </w:num>
  <w:num w:numId="11">
    <w:abstractNumId w:val="39"/>
  </w:num>
  <w:num w:numId="12">
    <w:abstractNumId w:val="8"/>
  </w:num>
  <w:num w:numId="13">
    <w:abstractNumId w:val="28"/>
  </w:num>
  <w:num w:numId="14">
    <w:abstractNumId w:val="19"/>
  </w:num>
  <w:num w:numId="15">
    <w:abstractNumId w:val="25"/>
  </w:num>
  <w:num w:numId="16">
    <w:abstractNumId w:val="42"/>
  </w:num>
  <w:num w:numId="17">
    <w:abstractNumId w:val="0"/>
  </w:num>
  <w:num w:numId="18">
    <w:abstractNumId w:val="31"/>
  </w:num>
  <w:num w:numId="19">
    <w:abstractNumId w:val="41"/>
  </w:num>
  <w:num w:numId="20">
    <w:abstractNumId w:val="17"/>
  </w:num>
  <w:num w:numId="21">
    <w:abstractNumId w:val="29"/>
  </w:num>
  <w:num w:numId="22">
    <w:abstractNumId w:val="14"/>
  </w:num>
  <w:num w:numId="23">
    <w:abstractNumId w:val="21"/>
  </w:num>
  <w:num w:numId="24">
    <w:abstractNumId w:val="46"/>
  </w:num>
  <w:num w:numId="25">
    <w:abstractNumId w:val="32"/>
  </w:num>
  <w:num w:numId="26">
    <w:abstractNumId w:val="9"/>
  </w:num>
  <w:num w:numId="27">
    <w:abstractNumId w:val="38"/>
  </w:num>
  <w:num w:numId="28">
    <w:abstractNumId w:val="20"/>
  </w:num>
  <w:num w:numId="29">
    <w:abstractNumId w:val="13"/>
  </w:num>
  <w:num w:numId="30">
    <w:abstractNumId w:val="11"/>
  </w:num>
  <w:num w:numId="31">
    <w:abstractNumId w:val="7"/>
  </w:num>
  <w:num w:numId="32">
    <w:abstractNumId w:val="33"/>
  </w:num>
  <w:num w:numId="33">
    <w:abstractNumId w:val="12"/>
  </w:num>
  <w:num w:numId="34">
    <w:abstractNumId w:val="10"/>
  </w:num>
  <w:num w:numId="35">
    <w:abstractNumId w:val="5"/>
  </w:num>
  <w:num w:numId="36">
    <w:abstractNumId w:val="3"/>
  </w:num>
  <w:num w:numId="37">
    <w:abstractNumId w:val="4"/>
  </w:num>
  <w:num w:numId="38">
    <w:abstractNumId w:val="23"/>
  </w:num>
  <w:num w:numId="39">
    <w:abstractNumId w:val="6"/>
  </w:num>
  <w:num w:numId="40">
    <w:abstractNumId w:val="40"/>
  </w:num>
  <w:num w:numId="41">
    <w:abstractNumId w:val="2"/>
  </w:num>
  <w:num w:numId="42">
    <w:abstractNumId w:val="15"/>
  </w:num>
  <w:num w:numId="43">
    <w:abstractNumId w:val="35"/>
  </w:num>
  <w:num w:numId="44">
    <w:abstractNumId w:val="36"/>
  </w:num>
  <w:num w:numId="45">
    <w:abstractNumId w:val="47"/>
  </w:num>
  <w:num w:numId="46">
    <w:abstractNumId w:val="34"/>
  </w:num>
  <w:num w:numId="47">
    <w:abstractNumId w:val="45"/>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A3"/>
    <w:rsid w:val="000036F1"/>
    <w:rsid w:val="00011648"/>
    <w:rsid w:val="00011D2D"/>
    <w:rsid w:val="00013B27"/>
    <w:rsid w:val="0001480B"/>
    <w:rsid w:val="0001613A"/>
    <w:rsid w:val="00021410"/>
    <w:rsid w:val="00022A50"/>
    <w:rsid w:val="000247F7"/>
    <w:rsid w:val="00025BF1"/>
    <w:rsid w:val="00025DBF"/>
    <w:rsid w:val="000263CA"/>
    <w:rsid w:val="00027070"/>
    <w:rsid w:val="00027D63"/>
    <w:rsid w:val="00033839"/>
    <w:rsid w:val="000405D9"/>
    <w:rsid w:val="00060369"/>
    <w:rsid w:val="00061E8C"/>
    <w:rsid w:val="000649EA"/>
    <w:rsid w:val="00073E0D"/>
    <w:rsid w:val="00080AF6"/>
    <w:rsid w:val="000B6B29"/>
    <w:rsid w:val="000C16EC"/>
    <w:rsid w:val="000E5BF8"/>
    <w:rsid w:val="00112CC9"/>
    <w:rsid w:val="00132FEA"/>
    <w:rsid w:val="00133E72"/>
    <w:rsid w:val="00137513"/>
    <w:rsid w:val="00150F43"/>
    <w:rsid w:val="001530FB"/>
    <w:rsid w:val="00153378"/>
    <w:rsid w:val="001543D2"/>
    <w:rsid w:val="00163654"/>
    <w:rsid w:val="00167564"/>
    <w:rsid w:val="00167708"/>
    <w:rsid w:val="001929DE"/>
    <w:rsid w:val="00194208"/>
    <w:rsid w:val="001A551B"/>
    <w:rsid w:val="001A7042"/>
    <w:rsid w:val="001B005C"/>
    <w:rsid w:val="001E5422"/>
    <w:rsid w:val="001F58AC"/>
    <w:rsid w:val="00204786"/>
    <w:rsid w:val="0021262E"/>
    <w:rsid w:val="002219B1"/>
    <w:rsid w:val="00225F08"/>
    <w:rsid w:val="00234ADC"/>
    <w:rsid w:val="002351EA"/>
    <w:rsid w:val="00236D1E"/>
    <w:rsid w:val="002506E7"/>
    <w:rsid w:val="0025338F"/>
    <w:rsid w:val="002556D8"/>
    <w:rsid w:val="00257583"/>
    <w:rsid w:val="00261BBE"/>
    <w:rsid w:val="002734BF"/>
    <w:rsid w:val="0027423E"/>
    <w:rsid w:val="00275D50"/>
    <w:rsid w:val="00283FFD"/>
    <w:rsid w:val="00286212"/>
    <w:rsid w:val="00295862"/>
    <w:rsid w:val="002A0E05"/>
    <w:rsid w:val="002B67E0"/>
    <w:rsid w:val="002B6F7D"/>
    <w:rsid w:val="002D15DD"/>
    <w:rsid w:val="002D217E"/>
    <w:rsid w:val="002E0452"/>
    <w:rsid w:val="002E5988"/>
    <w:rsid w:val="002F04F2"/>
    <w:rsid w:val="002F12ED"/>
    <w:rsid w:val="003069F0"/>
    <w:rsid w:val="00313C41"/>
    <w:rsid w:val="00323DB4"/>
    <w:rsid w:val="003312BB"/>
    <w:rsid w:val="00353329"/>
    <w:rsid w:val="00355FD4"/>
    <w:rsid w:val="00357D19"/>
    <w:rsid w:val="00360CD7"/>
    <w:rsid w:val="00371EDD"/>
    <w:rsid w:val="003841BB"/>
    <w:rsid w:val="00384898"/>
    <w:rsid w:val="00393E6F"/>
    <w:rsid w:val="003A3562"/>
    <w:rsid w:val="003A47D6"/>
    <w:rsid w:val="003B6AC7"/>
    <w:rsid w:val="003B6F29"/>
    <w:rsid w:val="003C095E"/>
    <w:rsid w:val="003C1B46"/>
    <w:rsid w:val="003C3288"/>
    <w:rsid w:val="003D0ABD"/>
    <w:rsid w:val="003E12D9"/>
    <w:rsid w:val="003E1CE9"/>
    <w:rsid w:val="003E225F"/>
    <w:rsid w:val="003E2F48"/>
    <w:rsid w:val="003E3C47"/>
    <w:rsid w:val="003E7311"/>
    <w:rsid w:val="004055A6"/>
    <w:rsid w:val="00406068"/>
    <w:rsid w:val="0041227A"/>
    <w:rsid w:val="004153A3"/>
    <w:rsid w:val="004279DB"/>
    <w:rsid w:val="00430787"/>
    <w:rsid w:val="00430C65"/>
    <w:rsid w:val="00434C32"/>
    <w:rsid w:val="004511E5"/>
    <w:rsid w:val="00457218"/>
    <w:rsid w:val="00467CF4"/>
    <w:rsid w:val="00473D05"/>
    <w:rsid w:val="004751DB"/>
    <w:rsid w:val="0048306A"/>
    <w:rsid w:val="00486357"/>
    <w:rsid w:val="004A09E9"/>
    <w:rsid w:val="004B149D"/>
    <w:rsid w:val="004B5FDA"/>
    <w:rsid w:val="004B6E9D"/>
    <w:rsid w:val="004C1E57"/>
    <w:rsid w:val="004C555B"/>
    <w:rsid w:val="004D38D6"/>
    <w:rsid w:val="004D4E76"/>
    <w:rsid w:val="004E2AD2"/>
    <w:rsid w:val="004E7767"/>
    <w:rsid w:val="004F56DF"/>
    <w:rsid w:val="004F7F99"/>
    <w:rsid w:val="00512ACD"/>
    <w:rsid w:val="00524F32"/>
    <w:rsid w:val="00533FB7"/>
    <w:rsid w:val="00541103"/>
    <w:rsid w:val="00542DE0"/>
    <w:rsid w:val="0056129E"/>
    <w:rsid w:val="005727F8"/>
    <w:rsid w:val="00574225"/>
    <w:rsid w:val="00574EB0"/>
    <w:rsid w:val="00597FB3"/>
    <w:rsid w:val="005A1AA9"/>
    <w:rsid w:val="005C3C8C"/>
    <w:rsid w:val="005D63F1"/>
    <w:rsid w:val="005E4693"/>
    <w:rsid w:val="005F3C54"/>
    <w:rsid w:val="005F49EC"/>
    <w:rsid w:val="00600886"/>
    <w:rsid w:val="0060321D"/>
    <w:rsid w:val="00605E80"/>
    <w:rsid w:val="0061520A"/>
    <w:rsid w:val="00623B5C"/>
    <w:rsid w:val="00654608"/>
    <w:rsid w:val="00662B3C"/>
    <w:rsid w:val="0066667E"/>
    <w:rsid w:val="006823EB"/>
    <w:rsid w:val="00682F4F"/>
    <w:rsid w:val="006846B1"/>
    <w:rsid w:val="00684EA8"/>
    <w:rsid w:val="00687E0B"/>
    <w:rsid w:val="006A61E7"/>
    <w:rsid w:val="006B08A1"/>
    <w:rsid w:val="006C515C"/>
    <w:rsid w:val="006C545C"/>
    <w:rsid w:val="006C59F0"/>
    <w:rsid w:val="006D1967"/>
    <w:rsid w:val="006D2D16"/>
    <w:rsid w:val="006D4568"/>
    <w:rsid w:val="0070153C"/>
    <w:rsid w:val="00714C42"/>
    <w:rsid w:val="007153DD"/>
    <w:rsid w:val="00734396"/>
    <w:rsid w:val="007508D3"/>
    <w:rsid w:val="00754790"/>
    <w:rsid w:val="00762186"/>
    <w:rsid w:val="007651BA"/>
    <w:rsid w:val="00766463"/>
    <w:rsid w:val="0078022A"/>
    <w:rsid w:val="007A52B4"/>
    <w:rsid w:val="007B0866"/>
    <w:rsid w:val="007B59C3"/>
    <w:rsid w:val="007D1E4C"/>
    <w:rsid w:val="007D22CB"/>
    <w:rsid w:val="007D438D"/>
    <w:rsid w:val="007E0AAB"/>
    <w:rsid w:val="007E7A8C"/>
    <w:rsid w:val="007F22BE"/>
    <w:rsid w:val="007F44B7"/>
    <w:rsid w:val="007F558F"/>
    <w:rsid w:val="008002D8"/>
    <w:rsid w:val="00810EA4"/>
    <w:rsid w:val="00820954"/>
    <w:rsid w:val="00823A0D"/>
    <w:rsid w:val="00824EA6"/>
    <w:rsid w:val="00833F3E"/>
    <w:rsid w:val="00835DF3"/>
    <w:rsid w:val="008375E6"/>
    <w:rsid w:val="0084062D"/>
    <w:rsid w:val="0084230E"/>
    <w:rsid w:val="0084468F"/>
    <w:rsid w:val="008446AB"/>
    <w:rsid w:val="00845E93"/>
    <w:rsid w:val="00855997"/>
    <w:rsid w:val="008569CA"/>
    <w:rsid w:val="0086333E"/>
    <w:rsid w:val="008706E8"/>
    <w:rsid w:val="00877625"/>
    <w:rsid w:val="008810BD"/>
    <w:rsid w:val="008825EF"/>
    <w:rsid w:val="00882965"/>
    <w:rsid w:val="00890FB1"/>
    <w:rsid w:val="008936BE"/>
    <w:rsid w:val="008A3595"/>
    <w:rsid w:val="008A3C84"/>
    <w:rsid w:val="008A796D"/>
    <w:rsid w:val="008B556F"/>
    <w:rsid w:val="008D0CA1"/>
    <w:rsid w:val="008D34FA"/>
    <w:rsid w:val="008D3F22"/>
    <w:rsid w:val="008E5C57"/>
    <w:rsid w:val="008F2EFA"/>
    <w:rsid w:val="00902602"/>
    <w:rsid w:val="00904568"/>
    <w:rsid w:val="00912A45"/>
    <w:rsid w:val="0092204C"/>
    <w:rsid w:val="009334AA"/>
    <w:rsid w:val="00940869"/>
    <w:rsid w:val="00945F76"/>
    <w:rsid w:val="00951445"/>
    <w:rsid w:val="00955EA7"/>
    <w:rsid w:val="00961D96"/>
    <w:rsid w:val="00963D1F"/>
    <w:rsid w:val="00973816"/>
    <w:rsid w:val="00981773"/>
    <w:rsid w:val="00984926"/>
    <w:rsid w:val="009A63F7"/>
    <w:rsid w:val="009B3AF0"/>
    <w:rsid w:val="009B7A54"/>
    <w:rsid w:val="009C12BF"/>
    <w:rsid w:val="009C6CD4"/>
    <w:rsid w:val="009C6DA8"/>
    <w:rsid w:val="009C72AD"/>
    <w:rsid w:val="009C79FF"/>
    <w:rsid w:val="009D1CDC"/>
    <w:rsid w:val="009D3985"/>
    <w:rsid w:val="009D4D77"/>
    <w:rsid w:val="009D5515"/>
    <w:rsid w:val="009D7313"/>
    <w:rsid w:val="009F036A"/>
    <w:rsid w:val="009F20D6"/>
    <w:rsid w:val="009F35A5"/>
    <w:rsid w:val="009F35E9"/>
    <w:rsid w:val="00A0004E"/>
    <w:rsid w:val="00A0729F"/>
    <w:rsid w:val="00A116A0"/>
    <w:rsid w:val="00A1639F"/>
    <w:rsid w:val="00A17BF1"/>
    <w:rsid w:val="00A255AE"/>
    <w:rsid w:val="00A27BAA"/>
    <w:rsid w:val="00A310AE"/>
    <w:rsid w:val="00A429E0"/>
    <w:rsid w:val="00A545D7"/>
    <w:rsid w:val="00A61786"/>
    <w:rsid w:val="00A64DB6"/>
    <w:rsid w:val="00A6558B"/>
    <w:rsid w:val="00A77703"/>
    <w:rsid w:val="00A85B35"/>
    <w:rsid w:val="00A87B2C"/>
    <w:rsid w:val="00AB278C"/>
    <w:rsid w:val="00AB2C69"/>
    <w:rsid w:val="00AC212B"/>
    <w:rsid w:val="00AC537A"/>
    <w:rsid w:val="00AD1B00"/>
    <w:rsid w:val="00AE24FB"/>
    <w:rsid w:val="00AE4279"/>
    <w:rsid w:val="00AF0D66"/>
    <w:rsid w:val="00AF3FCC"/>
    <w:rsid w:val="00B04565"/>
    <w:rsid w:val="00B12035"/>
    <w:rsid w:val="00B2194A"/>
    <w:rsid w:val="00B21D4B"/>
    <w:rsid w:val="00B32DDF"/>
    <w:rsid w:val="00B36076"/>
    <w:rsid w:val="00B536AA"/>
    <w:rsid w:val="00B8719A"/>
    <w:rsid w:val="00B91202"/>
    <w:rsid w:val="00B92E78"/>
    <w:rsid w:val="00B939DD"/>
    <w:rsid w:val="00B93C9C"/>
    <w:rsid w:val="00B95EFD"/>
    <w:rsid w:val="00B97DA8"/>
    <w:rsid w:val="00BA1B13"/>
    <w:rsid w:val="00BB5D69"/>
    <w:rsid w:val="00BC1452"/>
    <w:rsid w:val="00BE257D"/>
    <w:rsid w:val="00BE399E"/>
    <w:rsid w:val="00BE3BEC"/>
    <w:rsid w:val="00BE7AD0"/>
    <w:rsid w:val="00BF0FB2"/>
    <w:rsid w:val="00BF2CCA"/>
    <w:rsid w:val="00BF5CED"/>
    <w:rsid w:val="00C064BD"/>
    <w:rsid w:val="00C130FC"/>
    <w:rsid w:val="00C14095"/>
    <w:rsid w:val="00C14AC1"/>
    <w:rsid w:val="00C16B6C"/>
    <w:rsid w:val="00C22C11"/>
    <w:rsid w:val="00C230C7"/>
    <w:rsid w:val="00C23766"/>
    <w:rsid w:val="00C25621"/>
    <w:rsid w:val="00C25993"/>
    <w:rsid w:val="00C33384"/>
    <w:rsid w:val="00C35BE3"/>
    <w:rsid w:val="00C36A6E"/>
    <w:rsid w:val="00C4067B"/>
    <w:rsid w:val="00C47F7F"/>
    <w:rsid w:val="00C62185"/>
    <w:rsid w:val="00C65498"/>
    <w:rsid w:val="00C774AA"/>
    <w:rsid w:val="00C77BAA"/>
    <w:rsid w:val="00C81C66"/>
    <w:rsid w:val="00C82611"/>
    <w:rsid w:val="00C8300B"/>
    <w:rsid w:val="00C84F93"/>
    <w:rsid w:val="00C93AB3"/>
    <w:rsid w:val="00C948AE"/>
    <w:rsid w:val="00C95F20"/>
    <w:rsid w:val="00CA3646"/>
    <w:rsid w:val="00CC011D"/>
    <w:rsid w:val="00CC1315"/>
    <w:rsid w:val="00CC16A1"/>
    <w:rsid w:val="00CD4AB4"/>
    <w:rsid w:val="00CE085B"/>
    <w:rsid w:val="00CE16A9"/>
    <w:rsid w:val="00CE7405"/>
    <w:rsid w:val="00CF6821"/>
    <w:rsid w:val="00D00DAE"/>
    <w:rsid w:val="00D047CD"/>
    <w:rsid w:val="00D118D5"/>
    <w:rsid w:val="00D12B49"/>
    <w:rsid w:val="00D36042"/>
    <w:rsid w:val="00D371A6"/>
    <w:rsid w:val="00D458C2"/>
    <w:rsid w:val="00D6121B"/>
    <w:rsid w:val="00D71551"/>
    <w:rsid w:val="00D858B8"/>
    <w:rsid w:val="00D92269"/>
    <w:rsid w:val="00DA00B4"/>
    <w:rsid w:val="00DA3DAB"/>
    <w:rsid w:val="00DB0DF6"/>
    <w:rsid w:val="00DD2E49"/>
    <w:rsid w:val="00DD3F1D"/>
    <w:rsid w:val="00DD4ABC"/>
    <w:rsid w:val="00DE3079"/>
    <w:rsid w:val="00DE68AB"/>
    <w:rsid w:val="00DE6EFF"/>
    <w:rsid w:val="00E0744B"/>
    <w:rsid w:val="00E26943"/>
    <w:rsid w:val="00E375DA"/>
    <w:rsid w:val="00E54371"/>
    <w:rsid w:val="00E54775"/>
    <w:rsid w:val="00E575D0"/>
    <w:rsid w:val="00E602F4"/>
    <w:rsid w:val="00E70CAA"/>
    <w:rsid w:val="00E71C7C"/>
    <w:rsid w:val="00E748EE"/>
    <w:rsid w:val="00E74915"/>
    <w:rsid w:val="00E75037"/>
    <w:rsid w:val="00E756E6"/>
    <w:rsid w:val="00E77D1D"/>
    <w:rsid w:val="00E909EF"/>
    <w:rsid w:val="00E90BA9"/>
    <w:rsid w:val="00E96F6D"/>
    <w:rsid w:val="00EB7069"/>
    <w:rsid w:val="00EC0644"/>
    <w:rsid w:val="00ED6A51"/>
    <w:rsid w:val="00EF25AF"/>
    <w:rsid w:val="00EF540C"/>
    <w:rsid w:val="00F06455"/>
    <w:rsid w:val="00F14134"/>
    <w:rsid w:val="00F26870"/>
    <w:rsid w:val="00F370E9"/>
    <w:rsid w:val="00F54863"/>
    <w:rsid w:val="00F709BB"/>
    <w:rsid w:val="00F71821"/>
    <w:rsid w:val="00F72471"/>
    <w:rsid w:val="00F750A3"/>
    <w:rsid w:val="00F90A37"/>
    <w:rsid w:val="00FA6E5B"/>
    <w:rsid w:val="00FB2B61"/>
    <w:rsid w:val="00FB603A"/>
    <w:rsid w:val="00FC4D62"/>
    <w:rsid w:val="00FC7B30"/>
    <w:rsid w:val="00FF1039"/>
    <w:rsid w:val="00FF7777"/>
    <w:rsid w:val="00FF7E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4EF6"/>
  <w15:docId w15:val="{AB9714FF-26E1-4BBC-B48A-285C4FA0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0A3"/>
    <w:pPr>
      <w:spacing w:after="0" w:line="240" w:lineRule="auto"/>
    </w:pPr>
    <w:rPr>
      <w:rFonts w:ascii="Times New Roman" w:eastAsia="Times New Roman" w:hAnsi="Times New Roman" w:cs="Times New Roman"/>
      <w:sz w:val="20"/>
      <w:szCs w:val="20"/>
      <w:lang w:val="es-ES" w:eastAsia="es-ES"/>
    </w:rPr>
  </w:style>
  <w:style w:type="paragraph" w:styleId="Heading1">
    <w:name w:val="heading 1"/>
    <w:basedOn w:val="Normal"/>
    <w:next w:val="Normal"/>
    <w:link w:val="Heading1Char"/>
    <w:uiPriority w:val="9"/>
    <w:qFormat/>
    <w:rsid w:val="00F750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E16A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9F35E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E16A9"/>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750A3"/>
    <w:pPr>
      <w:keepNext/>
      <w:widowControl w:val="0"/>
      <w:tabs>
        <w:tab w:val="left" w:pos="576"/>
        <w:tab w:val="left" w:pos="1008"/>
        <w:tab w:val="left" w:pos="1728"/>
        <w:tab w:val="left" w:pos="2448"/>
        <w:tab w:val="left" w:pos="3168"/>
        <w:tab w:val="left" w:pos="3888"/>
        <w:tab w:val="left" w:pos="4608"/>
        <w:tab w:val="left" w:pos="5328"/>
        <w:tab w:val="left" w:pos="6048"/>
        <w:tab w:val="left" w:pos="6768"/>
        <w:tab w:val="left" w:pos="7488"/>
        <w:tab w:val="left" w:pos="8208"/>
      </w:tabs>
      <w:suppressAutoHyphens/>
      <w:jc w:val="center"/>
      <w:outlineLvl w:val="6"/>
    </w:pPr>
    <w:rPr>
      <w:rFonts w:ascii="Sabon" w:hAnsi="Sabon"/>
      <w:b/>
      <w:color w:val="000000"/>
      <w:spacing w:val="-3"/>
      <w:sz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F750A3"/>
    <w:pPr>
      <w:spacing w:after="120" w:line="480" w:lineRule="auto"/>
      <w:ind w:left="283"/>
    </w:pPr>
  </w:style>
  <w:style w:type="character" w:customStyle="1" w:styleId="BodyTextIndent2Char">
    <w:name w:val="Body Text Indent 2 Char"/>
    <w:basedOn w:val="DefaultParagraphFont"/>
    <w:link w:val="BodyTextIndent2"/>
    <w:rsid w:val="00F750A3"/>
    <w:rPr>
      <w:rFonts w:ascii="Times New Roman" w:eastAsia="Times New Roman" w:hAnsi="Times New Roman" w:cs="Times New Roman"/>
      <w:sz w:val="20"/>
      <w:szCs w:val="20"/>
      <w:lang w:val="es-ES" w:eastAsia="es-ES"/>
    </w:rPr>
  </w:style>
  <w:style w:type="character" w:customStyle="1" w:styleId="Heading7Char">
    <w:name w:val="Heading 7 Char"/>
    <w:basedOn w:val="DefaultParagraphFont"/>
    <w:link w:val="Heading7"/>
    <w:rsid w:val="00F750A3"/>
    <w:rPr>
      <w:rFonts w:ascii="Sabon" w:eastAsia="Times New Roman" w:hAnsi="Sabon" w:cs="Times New Roman"/>
      <w:b/>
      <w:color w:val="000000"/>
      <w:spacing w:val="-3"/>
      <w:szCs w:val="20"/>
      <w:lang w:val="es-ES_tradnl" w:eastAsia="es-ES"/>
    </w:rPr>
  </w:style>
  <w:style w:type="character" w:customStyle="1" w:styleId="HTMLMarkup">
    <w:name w:val="HTML Markup"/>
    <w:rsid w:val="00F750A3"/>
    <w:rPr>
      <w:vanish/>
      <w:color w:val="FF0000"/>
    </w:rPr>
  </w:style>
  <w:style w:type="character" w:customStyle="1" w:styleId="Heading1Char">
    <w:name w:val="Heading 1 Char"/>
    <w:basedOn w:val="DefaultParagraphFont"/>
    <w:link w:val="Heading1"/>
    <w:uiPriority w:val="9"/>
    <w:rsid w:val="00F750A3"/>
    <w:rPr>
      <w:rFonts w:asciiTheme="majorHAnsi" w:eastAsiaTheme="majorEastAsia" w:hAnsiTheme="majorHAnsi" w:cstheme="majorBidi"/>
      <w:b/>
      <w:bCs/>
      <w:color w:val="365F91" w:themeColor="accent1" w:themeShade="BF"/>
      <w:sz w:val="28"/>
      <w:szCs w:val="28"/>
      <w:lang w:val="es-ES" w:eastAsia="es-ES"/>
    </w:rPr>
  </w:style>
  <w:style w:type="paragraph" w:styleId="BodyText">
    <w:name w:val="Body Text"/>
    <w:basedOn w:val="Normal"/>
    <w:link w:val="BodyTextChar"/>
    <w:uiPriority w:val="99"/>
    <w:unhideWhenUsed/>
    <w:rsid w:val="00F750A3"/>
    <w:pPr>
      <w:spacing w:after="120"/>
    </w:pPr>
  </w:style>
  <w:style w:type="character" w:customStyle="1" w:styleId="BodyTextChar">
    <w:name w:val="Body Text Char"/>
    <w:basedOn w:val="DefaultParagraphFont"/>
    <w:link w:val="BodyText"/>
    <w:uiPriority w:val="99"/>
    <w:rsid w:val="00F750A3"/>
    <w:rPr>
      <w:rFonts w:ascii="Times New Roman" w:eastAsia="Times New Roman" w:hAnsi="Times New Roman" w:cs="Times New Roman"/>
      <w:sz w:val="20"/>
      <w:szCs w:val="20"/>
      <w:lang w:val="es-ES" w:eastAsia="es-ES"/>
    </w:rPr>
  </w:style>
  <w:style w:type="paragraph" w:styleId="BodyTextIndent">
    <w:name w:val="Body Text Indent"/>
    <w:basedOn w:val="Normal"/>
    <w:link w:val="BodyTextIndentChar"/>
    <w:uiPriority w:val="99"/>
    <w:unhideWhenUsed/>
    <w:rsid w:val="00F750A3"/>
    <w:pPr>
      <w:spacing w:after="120"/>
      <w:ind w:left="283"/>
    </w:pPr>
  </w:style>
  <w:style w:type="character" w:customStyle="1" w:styleId="BodyTextIndentChar">
    <w:name w:val="Body Text Indent Char"/>
    <w:basedOn w:val="DefaultParagraphFont"/>
    <w:link w:val="BodyTextIndent"/>
    <w:uiPriority w:val="99"/>
    <w:rsid w:val="00F750A3"/>
    <w:rPr>
      <w:rFonts w:ascii="Times New Roman" w:eastAsia="Times New Roman" w:hAnsi="Times New Roman" w:cs="Times New Roman"/>
      <w:sz w:val="20"/>
      <w:szCs w:val="20"/>
      <w:lang w:val="es-ES" w:eastAsia="es-ES"/>
    </w:rPr>
  </w:style>
  <w:style w:type="paragraph" w:styleId="BodyText2">
    <w:name w:val="Body Text 2"/>
    <w:basedOn w:val="Normal"/>
    <w:link w:val="BodyText2Char"/>
    <w:uiPriority w:val="99"/>
    <w:semiHidden/>
    <w:unhideWhenUsed/>
    <w:rsid w:val="00F750A3"/>
    <w:pPr>
      <w:spacing w:after="120" w:line="480" w:lineRule="auto"/>
    </w:pPr>
  </w:style>
  <w:style w:type="character" w:customStyle="1" w:styleId="BodyText2Char">
    <w:name w:val="Body Text 2 Char"/>
    <w:basedOn w:val="DefaultParagraphFont"/>
    <w:link w:val="BodyText2"/>
    <w:uiPriority w:val="99"/>
    <w:semiHidden/>
    <w:rsid w:val="00F750A3"/>
    <w:rPr>
      <w:rFonts w:ascii="Times New Roman" w:eastAsia="Times New Roman" w:hAnsi="Times New Roman" w:cs="Times New Roman"/>
      <w:sz w:val="20"/>
      <w:szCs w:val="20"/>
      <w:lang w:val="es-ES" w:eastAsia="es-ES"/>
    </w:rPr>
  </w:style>
  <w:style w:type="character" w:customStyle="1" w:styleId="Heading2Char">
    <w:name w:val="Heading 2 Char"/>
    <w:basedOn w:val="DefaultParagraphFont"/>
    <w:link w:val="Heading2"/>
    <w:uiPriority w:val="9"/>
    <w:semiHidden/>
    <w:rsid w:val="00CE16A9"/>
    <w:rPr>
      <w:rFonts w:asciiTheme="majorHAnsi" w:eastAsiaTheme="majorEastAsia" w:hAnsiTheme="majorHAnsi" w:cstheme="majorBidi"/>
      <w:b/>
      <w:bCs/>
      <w:color w:val="4F81BD" w:themeColor="accent1"/>
      <w:sz w:val="26"/>
      <w:szCs w:val="26"/>
      <w:lang w:val="es-ES" w:eastAsia="es-ES"/>
    </w:rPr>
  </w:style>
  <w:style w:type="character" w:customStyle="1" w:styleId="Heading5Char">
    <w:name w:val="Heading 5 Char"/>
    <w:basedOn w:val="DefaultParagraphFont"/>
    <w:link w:val="Heading5"/>
    <w:uiPriority w:val="9"/>
    <w:semiHidden/>
    <w:rsid w:val="00CE16A9"/>
    <w:rPr>
      <w:rFonts w:asciiTheme="majorHAnsi" w:eastAsiaTheme="majorEastAsia" w:hAnsiTheme="majorHAnsi" w:cstheme="majorBidi"/>
      <w:color w:val="243F60" w:themeColor="accent1" w:themeShade="7F"/>
      <w:sz w:val="20"/>
      <w:szCs w:val="20"/>
      <w:lang w:val="es-ES" w:eastAsia="es-ES"/>
    </w:rPr>
  </w:style>
  <w:style w:type="paragraph" w:customStyle="1" w:styleId="parrafo1">
    <w:name w:val="parrafo1"/>
    <w:basedOn w:val="Normal"/>
    <w:rsid w:val="00CE16A9"/>
    <w:pPr>
      <w:spacing w:before="120" w:after="120"/>
      <w:jc w:val="both"/>
    </w:pPr>
    <w:rPr>
      <w:sz w:val="24"/>
      <w:lang w:eastAsia="fr-FR"/>
    </w:rPr>
  </w:style>
  <w:style w:type="paragraph" w:customStyle="1" w:styleId="parrafo2">
    <w:name w:val="parrafo2"/>
    <w:basedOn w:val="Normal"/>
    <w:rsid w:val="00CE16A9"/>
    <w:pPr>
      <w:spacing w:before="120" w:after="120"/>
      <w:ind w:left="567"/>
      <w:jc w:val="both"/>
    </w:pPr>
    <w:rPr>
      <w:sz w:val="24"/>
      <w:lang w:val="es-ES_tradnl" w:eastAsia="fr-FR"/>
    </w:rPr>
  </w:style>
  <w:style w:type="paragraph" w:customStyle="1" w:styleId="MADContrSPL1">
    <w:name w:val="MADContrSP_L1"/>
    <w:basedOn w:val="Normal"/>
    <w:next w:val="BodyText"/>
    <w:rsid w:val="00CE16A9"/>
    <w:pPr>
      <w:keepNext/>
      <w:numPr>
        <w:numId w:val="4"/>
      </w:numPr>
      <w:spacing w:before="200" w:after="200"/>
      <w:jc w:val="both"/>
      <w:outlineLvl w:val="0"/>
    </w:pPr>
    <w:rPr>
      <w:rFonts w:ascii="Garamond" w:eastAsia="SimSun" w:hAnsi="Garamond"/>
      <w:b/>
      <w:caps/>
      <w:sz w:val="24"/>
      <w:szCs w:val="24"/>
      <w:lang w:val="en-US" w:eastAsia="zh-CN"/>
    </w:rPr>
  </w:style>
  <w:style w:type="paragraph" w:styleId="BodyText3">
    <w:name w:val="Body Text 3"/>
    <w:basedOn w:val="Normal"/>
    <w:link w:val="BodyText3Char"/>
    <w:uiPriority w:val="99"/>
    <w:semiHidden/>
    <w:unhideWhenUsed/>
    <w:rsid w:val="00CE16A9"/>
    <w:pPr>
      <w:spacing w:after="120"/>
    </w:pPr>
    <w:rPr>
      <w:rFonts w:ascii="Courier" w:hAnsi="Courier"/>
      <w:sz w:val="16"/>
      <w:szCs w:val="16"/>
      <w:lang w:val="es-ES_tradnl" w:eastAsia="fr-FR"/>
    </w:rPr>
  </w:style>
  <w:style w:type="character" w:customStyle="1" w:styleId="BodyText3Char">
    <w:name w:val="Body Text 3 Char"/>
    <w:basedOn w:val="DefaultParagraphFont"/>
    <w:link w:val="BodyText3"/>
    <w:uiPriority w:val="99"/>
    <w:semiHidden/>
    <w:rsid w:val="00CE16A9"/>
    <w:rPr>
      <w:rFonts w:ascii="Courier" w:eastAsia="Times New Roman" w:hAnsi="Courier" w:cs="Times New Roman"/>
      <w:sz w:val="16"/>
      <w:szCs w:val="16"/>
      <w:lang w:val="es-ES_tradnl" w:eastAsia="fr-FR"/>
    </w:rPr>
  </w:style>
  <w:style w:type="paragraph" w:styleId="ListParagraph">
    <w:name w:val="List Paragraph"/>
    <w:basedOn w:val="Normal"/>
    <w:uiPriority w:val="99"/>
    <w:qFormat/>
    <w:rsid w:val="00CE16A9"/>
    <w:pPr>
      <w:ind w:left="720"/>
      <w:contextualSpacing/>
    </w:pPr>
    <w:rPr>
      <w:rFonts w:ascii="Courier" w:hAnsi="Courier"/>
      <w:sz w:val="24"/>
      <w:lang w:val="es-ES_tradnl" w:eastAsia="fr-FR"/>
    </w:rPr>
  </w:style>
  <w:style w:type="paragraph" w:styleId="NormalWeb">
    <w:name w:val="Normal (Web)"/>
    <w:basedOn w:val="Normal"/>
    <w:uiPriority w:val="99"/>
    <w:semiHidden/>
    <w:unhideWhenUsed/>
    <w:rsid w:val="00CE16A9"/>
    <w:pPr>
      <w:spacing w:before="100" w:beforeAutospacing="1" w:after="100" w:afterAutospacing="1"/>
    </w:pPr>
    <w:rPr>
      <w:sz w:val="24"/>
      <w:szCs w:val="24"/>
      <w:lang w:val="fr-FR" w:eastAsia="fr-FR"/>
    </w:rPr>
  </w:style>
  <w:style w:type="paragraph" w:styleId="Header">
    <w:name w:val="header"/>
    <w:basedOn w:val="Normal"/>
    <w:link w:val="HeaderChar"/>
    <w:unhideWhenUsed/>
    <w:rsid w:val="005E4693"/>
    <w:pPr>
      <w:tabs>
        <w:tab w:val="center" w:pos="4252"/>
        <w:tab w:val="right" w:pos="8504"/>
      </w:tabs>
    </w:pPr>
  </w:style>
  <w:style w:type="character" w:customStyle="1" w:styleId="HeaderChar">
    <w:name w:val="Header Char"/>
    <w:basedOn w:val="DefaultParagraphFont"/>
    <w:link w:val="Header"/>
    <w:rsid w:val="005E4693"/>
    <w:rPr>
      <w:rFonts w:ascii="Times New Roman" w:eastAsia="Times New Roman" w:hAnsi="Times New Roman" w:cs="Times New Roman"/>
      <w:sz w:val="20"/>
      <w:szCs w:val="20"/>
      <w:lang w:val="es-ES" w:eastAsia="es-ES"/>
    </w:rPr>
  </w:style>
  <w:style w:type="paragraph" w:styleId="Footer">
    <w:name w:val="footer"/>
    <w:basedOn w:val="Normal"/>
    <w:link w:val="FooterChar"/>
    <w:uiPriority w:val="99"/>
    <w:unhideWhenUsed/>
    <w:rsid w:val="005E4693"/>
    <w:pPr>
      <w:tabs>
        <w:tab w:val="center" w:pos="4252"/>
        <w:tab w:val="right" w:pos="8504"/>
      </w:tabs>
    </w:pPr>
  </w:style>
  <w:style w:type="character" w:customStyle="1" w:styleId="FooterChar">
    <w:name w:val="Footer Char"/>
    <w:basedOn w:val="DefaultParagraphFont"/>
    <w:link w:val="Footer"/>
    <w:uiPriority w:val="99"/>
    <w:rsid w:val="005E4693"/>
    <w:rPr>
      <w:rFonts w:ascii="Times New Roman" w:eastAsia="Times New Roman" w:hAnsi="Times New Roman" w:cs="Times New Roman"/>
      <w:sz w:val="20"/>
      <w:szCs w:val="20"/>
      <w:lang w:val="es-ES" w:eastAsia="es-ES"/>
    </w:rPr>
  </w:style>
  <w:style w:type="paragraph" w:styleId="BalloonText">
    <w:name w:val="Balloon Text"/>
    <w:basedOn w:val="Normal"/>
    <w:link w:val="BalloonTextChar"/>
    <w:uiPriority w:val="99"/>
    <w:semiHidden/>
    <w:unhideWhenUsed/>
    <w:rsid w:val="00167564"/>
    <w:rPr>
      <w:rFonts w:ascii="Tahoma" w:hAnsi="Tahoma" w:cs="Tahoma"/>
      <w:sz w:val="16"/>
      <w:szCs w:val="16"/>
    </w:rPr>
  </w:style>
  <w:style w:type="character" w:customStyle="1" w:styleId="BalloonTextChar">
    <w:name w:val="Balloon Text Char"/>
    <w:basedOn w:val="DefaultParagraphFont"/>
    <w:link w:val="BalloonText"/>
    <w:uiPriority w:val="99"/>
    <w:semiHidden/>
    <w:rsid w:val="00167564"/>
    <w:rPr>
      <w:rFonts w:ascii="Tahoma" w:eastAsia="Times New Roman" w:hAnsi="Tahoma" w:cs="Tahoma"/>
      <w:sz w:val="16"/>
      <w:szCs w:val="16"/>
      <w:lang w:val="es-ES" w:eastAsia="es-ES"/>
    </w:rPr>
  </w:style>
  <w:style w:type="paragraph" w:customStyle="1" w:styleId="Para1">
    <w:name w:val="Para1"/>
    <w:basedOn w:val="Normal"/>
    <w:rsid w:val="004E7767"/>
    <w:pPr>
      <w:numPr>
        <w:ilvl w:val="1"/>
        <w:numId w:val="18"/>
      </w:numPr>
      <w:tabs>
        <w:tab w:val="clear" w:pos="1440"/>
        <w:tab w:val="num" w:pos="720"/>
      </w:tabs>
      <w:spacing w:before="120"/>
      <w:ind w:left="720"/>
      <w:jc w:val="both"/>
    </w:pPr>
    <w:rPr>
      <w:rFonts w:ascii="Verdana" w:hAnsi="Verdana"/>
      <w:lang w:val="en-GB" w:eastAsia="en-US"/>
    </w:rPr>
  </w:style>
  <w:style w:type="paragraph" w:customStyle="1" w:styleId="Default">
    <w:name w:val="Default"/>
    <w:rsid w:val="004E7767"/>
    <w:pPr>
      <w:autoSpaceDE w:val="0"/>
      <w:autoSpaceDN w:val="0"/>
      <w:adjustRightInd w:val="0"/>
      <w:spacing w:after="0" w:line="240" w:lineRule="auto"/>
    </w:pPr>
    <w:rPr>
      <w:rFonts w:ascii="Tahoma" w:hAnsi="Tahoma" w:cs="Tahoma"/>
      <w:color w:val="000000"/>
      <w:sz w:val="24"/>
      <w:szCs w:val="24"/>
    </w:rPr>
  </w:style>
  <w:style w:type="paragraph" w:customStyle="1" w:styleId="Prrafodelista1">
    <w:name w:val="Párrafo de lista1"/>
    <w:basedOn w:val="Normal"/>
    <w:qFormat/>
    <w:rsid w:val="00CA3646"/>
    <w:pPr>
      <w:spacing w:line="276" w:lineRule="auto"/>
      <w:ind w:left="708"/>
      <w:jc w:val="both"/>
    </w:pPr>
    <w:rPr>
      <w:rFonts w:ascii="Palatino Linotype" w:eastAsia="Arial Unicode MS" w:hAnsi="Palatino Linotype"/>
      <w:sz w:val="22"/>
      <w:szCs w:val="24"/>
      <w:lang w:val="ca-ES"/>
    </w:rPr>
  </w:style>
  <w:style w:type="character" w:styleId="CommentReference">
    <w:name w:val="annotation reference"/>
    <w:basedOn w:val="DefaultParagraphFont"/>
    <w:uiPriority w:val="99"/>
    <w:semiHidden/>
    <w:unhideWhenUsed/>
    <w:rsid w:val="004B5FDA"/>
    <w:rPr>
      <w:sz w:val="16"/>
      <w:szCs w:val="16"/>
    </w:rPr>
  </w:style>
  <w:style w:type="paragraph" w:styleId="CommentText">
    <w:name w:val="annotation text"/>
    <w:basedOn w:val="Normal"/>
    <w:link w:val="CommentTextChar"/>
    <w:uiPriority w:val="99"/>
    <w:semiHidden/>
    <w:unhideWhenUsed/>
    <w:rsid w:val="004B5FDA"/>
  </w:style>
  <w:style w:type="character" w:customStyle="1" w:styleId="CommentTextChar">
    <w:name w:val="Comment Text Char"/>
    <w:basedOn w:val="DefaultParagraphFont"/>
    <w:link w:val="CommentText"/>
    <w:uiPriority w:val="99"/>
    <w:semiHidden/>
    <w:rsid w:val="004B5FDA"/>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4B5FDA"/>
    <w:rPr>
      <w:b/>
      <w:bCs/>
    </w:rPr>
  </w:style>
  <w:style w:type="character" w:customStyle="1" w:styleId="CommentSubjectChar">
    <w:name w:val="Comment Subject Char"/>
    <w:basedOn w:val="CommentTextChar"/>
    <w:link w:val="CommentSubject"/>
    <w:uiPriority w:val="99"/>
    <w:semiHidden/>
    <w:rsid w:val="004B5FDA"/>
    <w:rPr>
      <w:rFonts w:ascii="Times New Roman" w:eastAsia="Times New Roman" w:hAnsi="Times New Roman" w:cs="Times New Roman"/>
      <w:b/>
      <w:bCs/>
      <w:sz w:val="20"/>
      <w:szCs w:val="20"/>
      <w:lang w:val="es-ES" w:eastAsia="es-ES"/>
    </w:rPr>
  </w:style>
  <w:style w:type="character" w:customStyle="1" w:styleId="hps">
    <w:name w:val="hps"/>
    <w:basedOn w:val="DefaultParagraphFont"/>
    <w:rsid w:val="003841BB"/>
  </w:style>
  <w:style w:type="character" w:customStyle="1" w:styleId="apple-converted-space">
    <w:name w:val="apple-converted-space"/>
    <w:basedOn w:val="DefaultParagraphFont"/>
    <w:rsid w:val="00150F43"/>
  </w:style>
  <w:style w:type="character" w:customStyle="1" w:styleId="shorttext">
    <w:name w:val="short_text"/>
    <w:basedOn w:val="DefaultParagraphFont"/>
    <w:rsid w:val="00904568"/>
  </w:style>
  <w:style w:type="paragraph" w:customStyle="1" w:styleId="Body">
    <w:name w:val="Body"/>
    <w:rsid w:val="00323DB4"/>
    <w:pPr>
      <w:spacing w:after="0" w:line="240" w:lineRule="auto"/>
    </w:pPr>
    <w:rPr>
      <w:rFonts w:ascii="Helvetica" w:eastAsia="ヒラギノ角ゴ Pro W3" w:hAnsi="Helvetica" w:cs="Times New Roman"/>
      <w:color w:val="000000"/>
      <w:sz w:val="24"/>
      <w:szCs w:val="24"/>
      <w:lang w:val="en-US" w:eastAsia="en-GB"/>
    </w:rPr>
  </w:style>
  <w:style w:type="table" w:styleId="TableGrid">
    <w:name w:val="Table Grid"/>
    <w:basedOn w:val="TableNormal"/>
    <w:rsid w:val="00323DB4"/>
    <w:pPr>
      <w:spacing w:after="0" w:line="240" w:lineRule="auto"/>
    </w:pPr>
    <w:rPr>
      <w:rFonts w:ascii="Times New Roman" w:eastAsia="Times New Roman" w:hAnsi="Times New Roman" w:cs="Times New Roman"/>
      <w:sz w:val="24"/>
      <w:szCs w:val="24"/>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323DB4"/>
    <w:rPr>
      <w:rFonts w:ascii="Arial" w:eastAsia="ヒラギノ角ゴ Pro W3" w:hAnsi="Arial"/>
      <w:color w:val="000000"/>
      <w:lang w:val="en-GB" w:eastAsia="en-US"/>
    </w:rPr>
  </w:style>
  <w:style w:type="character" w:customStyle="1" w:styleId="FootnoteTextChar">
    <w:name w:val="Footnote Text Char"/>
    <w:basedOn w:val="DefaultParagraphFont"/>
    <w:link w:val="FootnoteText"/>
    <w:rsid w:val="00323DB4"/>
    <w:rPr>
      <w:rFonts w:ascii="Arial" w:eastAsia="ヒラギノ角ゴ Pro W3" w:hAnsi="Arial" w:cs="Times New Roman"/>
      <w:color w:val="000000"/>
      <w:sz w:val="20"/>
      <w:szCs w:val="20"/>
      <w:lang w:val="en-GB"/>
    </w:rPr>
  </w:style>
  <w:style w:type="character" w:styleId="FootnoteReference">
    <w:name w:val="footnote reference"/>
    <w:basedOn w:val="DefaultParagraphFont"/>
    <w:rsid w:val="00323DB4"/>
    <w:rPr>
      <w:vertAlign w:val="superscript"/>
    </w:rPr>
  </w:style>
  <w:style w:type="paragraph" w:styleId="HTMLPreformatted">
    <w:name w:val="HTML Preformatted"/>
    <w:basedOn w:val="Normal"/>
    <w:link w:val="HTMLPreformattedChar"/>
    <w:uiPriority w:val="99"/>
    <w:semiHidden/>
    <w:unhideWhenUsed/>
    <w:rsid w:val="00133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ca-ES" w:eastAsia="ca-ES"/>
    </w:rPr>
  </w:style>
  <w:style w:type="character" w:customStyle="1" w:styleId="HTMLPreformattedChar">
    <w:name w:val="HTML Preformatted Char"/>
    <w:basedOn w:val="DefaultParagraphFont"/>
    <w:link w:val="HTMLPreformatted"/>
    <w:uiPriority w:val="99"/>
    <w:semiHidden/>
    <w:rsid w:val="00133E72"/>
    <w:rPr>
      <w:rFonts w:ascii="Courier New" w:eastAsia="Times New Roman" w:hAnsi="Courier New" w:cs="Courier New"/>
      <w:sz w:val="20"/>
      <w:szCs w:val="20"/>
      <w:lang w:val="ca-ES" w:eastAsia="ca-ES"/>
    </w:rPr>
  </w:style>
  <w:style w:type="character" w:customStyle="1" w:styleId="Heading4Char">
    <w:name w:val="Heading 4 Char"/>
    <w:basedOn w:val="DefaultParagraphFont"/>
    <w:link w:val="Heading4"/>
    <w:uiPriority w:val="9"/>
    <w:rsid w:val="009F35E9"/>
    <w:rPr>
      <w:rFonts w:asciiTheme="majorHAnsi" w:eastAsiaTheme="majorEastAsia" w:hAnsiTheme="majorHAnsi" w:cstheme="majorBidi"/>
      <w:b/>
      <w:bCs/>
      <w:i/>
      <w:iCs/>
      <w:color w:val="4F81BD" w:themeColor="accent1"/>
      <w:sz w:val="20"/>
      <w:szCs w:val="20"/>
      <w:lang w:val="es-ES" w:eastAsia="es-ES"/>
    </w:rPr>
  </w:style>
  <w:style w:type="paragraph" w:customStyle="1" w:styleId="ProposalText">
    <w:name w:val="Proposal Text"/>
    <w:link w:val="ProposalTextChar"/>
    <w:uiPriority w:val="99"/>
    <w:rsid w:val="009F35E9"/>
    <w:pPr>
      <w:spacing w:after="0" w:line="288" w:lineRule="auto"/>
      <w:jc w:val="both"/>
    </w:pPr>
    <w:rPr>
      <w:rFonts w:ascii="Arial" w:eastAsia="Times New Roman" w:hAnsi="Arial" w:cs="Times New Roman"/>
      <w:szCs w:val="20"/>
      <w:lang w:val="en-GB"/>
    </w:rPr>
  </w:style>
  <w:style w:type="character" w:customStyle="1" w:styleId="ProposalTextChar">
    <w:name w:val="Proposal Text Char"/>
    <w:basedOn w:val="DefaultParagraphFont"/>
    <w:link w:val="ProposalText"/>
    <w:uiPriority w:val="99"/>
    <w:rsid w:val="009F35E9"/>
    <w:rPr>
      <w:rFonts w:ascii="Arial" w:eastAsia="Times New Roman" w:hAnsi="Arial" w:cs="Times New Roman"/>
      <w:szCs w:val="20"/>
      <w:lang w:val="en-GB"/>
    </w:rPr>
  </w:style>
  <w:style w:type="paragraph" w:styleId="List">
    <w:name w:val="List"/>
    <w:basedOn w:val="BodyText"/>
    <w:rsid w:val="00F90A37"/>
    <w:pPr>
      <w:keepLines/>
      <w:tabs>
        <w:tab w:val="left" w:pos="-360"/>
      </w:tabs>
      <w:spacing w:before="60" w:after="60"/>
      <w:ind w:left="-360" w:right="1080" w:hanging="360"/>
      <w:jc w:val="both"/>
    </w:pPr>
    <w:rPr>
      <w:rFonts w:ascii="Arial" w:hAnsi="Arial"/>
      <w:sz w:val="22"/>
      <w:lang w:val="es-ES_tradnl"/>
    </w:rPr>
  </w:style>
  <w:style w:type="paragraph" w:styleId="Revision">
    <w:name w:val="Revision"/>
    <w:hidden/>
    <w:uiPriority w:val="99"/>
    <w:semiHidden/>
    <w:rsid w:val="00AE4279"/>
    <w:pPr>
      <w:spacing w:after="0" w:line="240" w:lineRule="auto"/>
    </w:pPr>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3534">
      <w:bodyDiv w:val="1"/>
      <w:marLeft w:val="0"/>
      <w:marRight w:val="0"/>
      <w:marTop w:val="0"/>
      <w:marBottom w:val="0"/>
      <w:divBdr>
        <w:top w:val="none" w:sz="0" w:space="0" w:color="auto"/>
        <w:left w:val="none" w:sz="0" w:space="0" w:color="auto"/>
        <w:bottom w:val="none" w:sz="0" w:space="0" w:color="auto"/>
        <w:right w:val="none" w:sz="0" w:space="0" w:color="auto"/>
      </w:divBdr>
    </w:div>
    <w:div w:id="248468426">
      <w:bodyDiv w:val="1"/>
      <w:marLeft w:val="0"/>
      <w:marRight w:val="0"/>
      <w:marTop w:val="0"/>
      <w:marBottom w:val="0"/>
      <w:divBdr>
        <w:top w:val="none" w:sz="0" w:space="0" w:color="auto"/>
        <w:left w:val="none" w:sz="0" w:space="0" w:color="auto"/>
        <w:bottom w:val="none" w:sz="0" w:space="0" w:color="auto"/>
        <w:right w:val="none" w:sz="0" w:space="0" w:color="auto"/>
      </w:divBdr>
    </w:div>
    <w:div w:id="518354749">
      <w:bodyDiv w:val="1"/>
      <w:marLeft w:val="0"/>
      <w:marRight w:val="0"/>
      <w:marTop w:val="0"/>
      <w:marBottom w:val="0"/>
      <w:divBdr>
        <w:top w:val="none" w:sz="0" w:space="0" w:color="auto"/>
        <w:left w:val="none" w:sz="0" w:space="0" w:color="auto"/>
        <w:bottom w:val="none" w:sz="0" w:space="0" w:color="auto"/>
        <w:right w:val="none" w:sz="0" w:space="0" w:color="auto"/>
      </w:divBdr>
    </w:div>
    <w:div w:id="734352371">
      <w:bodyDiv w:val="1"/>
      <w:marLeft w:val="0"/>
      <w:marRight w:val="0"/>
      <w:marTop w:val="0"/>
      <w:marBottom w:val="0"/>
      <w:divBdr>
        <w:top w:val="none" w:sz="0" w:space="0" w:color="auto"/>
        <w:left w:val="none" w:sz="0" w:space="0" w:color="auto"/>
        <w:bottom w:val="none" w:sz="0" w:space="0" w:color="auto"/>
        <w:right w:val="none" w:sz="0" w:space="0" w:color="auto"/>
      </w:divBdr>
    </w:div>
    <w:div w:id="825124135">
      <w:bodyDiv w:val="1"/>
      <w:marLeft w:val="0"/>
      <w:marRight w:val="0"/>
      <w:marTop w:val="0"/>
      <w:marBottom w:val="0"/>
      <w:divBdr>
        <w:top w:val="none" w:sz="0" w:space="0" w:color="auto"/>
        <w:left w:val="none" w:sz="0" w:space="0" w:color="auto"/>
        <w:bottom w:val="none" w:sz="0" w:space="0" w:color="auto"/>
        <w:right w:val="none" w:sz="0" w:space="0" w:color="auto"/>
      </w:divBdr>
    </w:div>
    <w:div w:id="866406083">
      <w:bodyDiv w:val="1"/>
      <w:marLeft w:val="0"/>
      <w:marRight w:val="0"/>
      <w:marTop w:val="0"/>
      <w:marBottom w:val="0"/>
      <w:divBdr>
        <w:top w:val="none" w:sz="0" w:space="0" w:color="auto"/>
        <w:left w:val="none" w:sz="0" w:space="0" w:color="auto"/>
        <w:bottom w:val="none" w:sz="0" w:space="0" w:color="auto"/>
        <w:right w:val="none" w:sz="0" w:space="0" w:color="auto"/>
      </w:divBdr>
    </w:div>
    <w:div w:id="879629881">
      <w:bodyDiv w:val="1"/>
      <w:marLeft w:val="0"/>
      <w:marRight w:val="0"/>
      <w:marTop w:val="0"/>
      <w:marBottom w:val="0"/>
      <w:divBdr>
        <w:top w:val="none" w:sz="0" w:space="0" w:color="auto"/>
        <w:left w:val="none" w:sz="0" w:space="0" w:color="auto"/>
        <w:bottom w:val="none" w:sz="0" w:space="0" w:color="auto"/>
        <w:right w:val="none" w:sz="0" w:space="0" w:color="auto"/>
      </w:divBdr>
      <w:divsChild>
        <w:div w:id="1506096423">
          <w:marLeft w:val="0"/>
          <w:marRight w:val="0"/>
          <w:marTop w:val="34"/>
          <w:marBottom w:val="34"/>
          <w:divBdr>
            <w:top w:val="none" w:sz="0" w:space="0" w:color="auto"/>
            <w:left w:val="none" w:sz="0" w:space="0" w:color="auto"/>
            <w:bottom w:val="none" w:sz="0" w:space="0" w:color="auto"/>
            <w:right w:val="none" w:sz="0" w:space="0" w:color="auto"/>
          </w:divBdr>
        </w:div>
      </w:divsChild>
    </w:div>
    <w:div w:id="1148128999">
      <w:bodyDiv w:val="1"/>
      <w:marLeft w:val="0"/>
      <w:marRight w:val="0"/>
      <w:marTop w:val="0"/>
      <w:marBottom w:val="0"/>
      <w:divBdr>
        <w:top w:val="none" w:sz="0" w:space="0" w:color="auto"/>
        <w:left w:val="none" w:sz="0" w:space="0" w:color="auto"/>
        <w:bottom w:val="none" w:sz="0" w:space="0" w:color="auto"/>
        <w:right w:val="none" w:sz="0" w:space="0" w:color="auto"/>
      </w:divBdr>
      <w:divsChild>
        <w:div w:id="747654541">
          <w:marLeft w:val="0"/>
          <w:marRight w:val="0"/>
          <w:marTop w:val="34"/>
          <w:marBottom w:val="34"/>
          <w:divBdr>
            <w:top w:val="none" w:sz="0" w:space="0" w:color="auto"/>
            <w:left w:val="none" w:sz="0" w:space="0" w:color="auto"/>
            <w:bottom w:val="none" w:sz="0" w:space="0" w:color="auto"/>
            <w:right w:val="none" w:sz="0" w:space="0" w:color="auto"/>
          </w:divBdr>
        </w:div>
      </w:divsChild>
    </w:div>
    <w:div w:id="1513643564">
      <w:bodyDiv w:val="1"/>
      <w:marLeft w:val="0"/>
      <w:marRight w:val="0"/>
      <w:marTop w:val="0"/>
      <w:marBottom w:val="0"/>
      <w:divBdr>
        <w:top w:val="none" w:sz="0" w:space="0" w:color="auto"/>
        <w:left w:val="none" w:sz="0" w:space="0" w:color="auto"/>
        <w:bottom w:val="none" w:sz="0" w:space="0" w:color="auto"/>
        <w:right w:val="none" w:sz="0" w:space="0" w:color="auto"/>
      </w:divBdr>
      <w:divsChild>
        <w:div w:id="658466521">
          <w:marLeft w:val="0"/>
          <w:marRight w:val="0"/>
          <w:marTop w:val="0"/>
          <w:marBottom w:val="0"/>
          <w:divBdr>
            <w:top w:val="none" w:sz="0" w:space="0" w:color="auto"/>
            <w:left w:val="none" w:sz="0" w:space="0" w:color="auto"/>
            <w:bottom w:val="none" w:sz="0" w:space="0" w:color="auto"/>
            <w:right w:val="none" w:sz="0" w:space="0" w:color="auto"/>
          </w:divBdr>
        </w:div>
        <w:div w:id="1272975139">
          <w:marLeft w:val="0"/>
          <w:marRight w:val="0"/>
          <w:marTop w:val="0"/>
          <w:marBottom w:val="0"/>
          <w:divBdr>
            <w:top w:val="none" w:sz="0" w:space="0" w:color="auto"/>
            <w:left w:val="none" w:sz="0" w:space="0" w:color="auto"/>
            <w:bottom w:val="none" w:sz="0" w:space="0" w:color="auto"/>
            <w:right w:val="none" w:sz="0" w:space="0" w:color="auto"/>
          </w:divBdr>
        </w:div>
        <w:div w:id="926965366">
          <w:marLeft w:val="0"/>
          <w:marRight w:val="0"/>
          <w:marTop w:val="0"/>
          <w:marBottom w:val="0"/>
          <w:divBdr>
            <w:top w:val="none" w:sz="0" w:space="0" w:color="auto"/>
            <w:left w:val="none" w:sz="0" w:space="0" w:color="auto"/>
            <w:bottom w:val="none" w:sz="0" w:space="0" w:color="auto"/>
            <w:right w:val="none" w:sz="0" w:space="0" w:color="auto"/>
          </w:divBdr>
        </w:div>
        <w:div w:id="89472012">
          <w:marLeft w:val="0"/>
          <w:marRight w:val="0"/>
          <w:marTop w:val="0"/>
          <w:marBottom w:val="0"/>
          <w:divBdr>
            <w:top w:val="none" w:sz="0" w:space="0" w:color="auto"/>
            <w:left w:val="none" w:sz="0" w:space="0" w:color="auto"/>
            <w:bottom w:val="none" w:sz="0" w:space="0" w:color="auto"/>
            <w:right w:val="none" w:sz="0" w:space="0" w:color="auto"/>
          </w:divBdr>
        </w:div>
        <w:div w:id="844129356">
          <w:marLeft w:val="0"/>
          <w:marRight w:val="0"/>
          <w:marTop w:val="0"/>
          <w:marBottom w:val="0"/>
          <w:divBdr>
            <w:top w:val="none" w:sz="0" w:space="0" w:color="auto"/>
            <w:left w:val="none" w:sz="0" w:space="0" w:color="auto"/>
            <w:bottom w:val="none" w:sz="0" w:space="0" w:color="auto"/>
            <w:right w:val="none" w:sz="0" w:space="0" w:color="auto"/>
          </w:divBdr>
        </w:div>
        <w:div w:id="1357542871">
          <w:marLeft w:val="0"/>
          <w:marRight w:val="0"/>
          <w:marTop w:val="0"/>
          <w:marBottom w:val="0"/>
          <w:divBdr>
            <w:top w:val="none" w:sz="0" w:space="0" w:color="auto"/>
            <w:left w:val="none" w:sz="0" w:space="0" w:color="auto"/>
            <w:bottom w:val="none" w:sz="0" w:space="0" w:color="auto"/>
            <w:right w:val="none" w:sz="0" w:space="0" w:color="auto"/>
          </w:divBdr>
        </w:div>
      </w:divsChild>
    </w:div>
    <w:div w:id="1592394457">
      <w:bodyDiv w:val="1"/>
      <w:marLeft w:val="0"/>
      <w:marRight w:val="0"/>
      <w:marTop w:val="0"/>
      <w:marBottom w:val="0"/>
      <w:divBdr>
        <w:top w:val="none" w:sz="0" w:space="0" w:color="auto"/>
        <w:left w:val="none" w:sz="0" w:space="0" w:color="auto"/>
        <w:bottom w:val="none" w:sz="0" w:space="0" w:color="auto"/>
        <w:right w:val="none" w:sz="0" w:space="0" w:color="auto"/>
      </w:divBdr>
      <w:divsChild>
        <w:div w:id="627126922">
          <w:marLeft w:val="0"/>
          <w:marRight w:val="0"/>
          <w:marTop w:val="0"/>
          <w:marBottom w:val="0"/>
          <w:divBdr>
            <w:top w:val="none" w:sz="0" w:space="0" w:color="auto"/>
            <w:left w:val="none" w:sz="0" w:space="0" w:color="auto"/>
            <w:bottom w:val="none" w:sz="0" w:space="0" w:color="auto"/>
            <w:right w:val="none" w:sz="0" w:space="0" w:color="auto"/>
          </w:divBdr>
          <w:divsChild>
            <w:div w:id="481047837">
              <w:marLeft w:val="0"/>
              <w:marRight w:val="0"/>
              <w:marTop w:val="0"/>
              <w:marBottom w:val="0"/>
              <w:divBdr>
                <w:top w:val="none" w:sz="0" w:space="0" w:color="auto"/>
                <w:left w:val="none" w:sz="0" w:space="0" w:color="auto"/>
                <w:bottom w:val="none" w:sz="0" w:space="0" w:color="auto"/>
                <w:right w:val="none" w:sz="0" w:space="0" w:color="auto"/>
              </w:divBdr>
              <w:divsChild>
                <w:div w:id="972642081">
                  <w:marLeft w:val="0"/>
                  <w:marRight w:val="0"/>
                  <w:marTop w:val="0"/>
                  <w:marBottom w:val="0"/>
                  <w:divBdr>
                    <w:top w:val="none" w:sz="0" w:space="0" w:color="auto"/>
                    <w:left w:val="none" w:sz="0" w:space="0" w:color="auto"/>
                    <w:bottom w:val="none" w:sz="0" w:space="0" w:color="auto"/>
                    <w:right w:val="none" w:sz="0" w:space="0" w:color="auto"/>
                  </w:divBdr>
                  <w:divsChild>
                    <w:div w:id="1314984999">
                      <w:marLeft w:val="0"/>
                      <w:marRight w:val="0"/>
                      <w:marTop w:val="0"/>
                      <w:marBottom w:val="0"/>
                      <w:divBdr>
                        <w:top w:val="none" w:sz="0" w:space="0" w:color="auto"/>
                        <w:left w:val="none" w:sz="0" w:space="0" w:color="auto"/>
                        <w:bottom w:val="none" w:sz="0" w:space="0" w:color="auto"/>
                        <w:right w:val="none" w:sz="0" w:space="0" w:color="auto"/>
                      </w:divBdr>
                      <w:divsChild>
                        <w:div w:id="2034990381">
                          <w:marLeft w:val="0"/>
                          <w:marRight w:val="0"/>
                          <w:marTop w:val="45"/>
                          <w:marBottom w:val="0"/>
                          <w:divBdr>
                            <w:top w:val="none" w:sz="0" w:space="0" w:color="auto"/>
                            <w:left w:val="none" w:sz="0" w:space="0" w:color="auto"/>
                            <w:bottom w:val="none" w:sz="0" w:space="0" w:color="auto"/>
                            <w:right w:val="none" w:sz="0" w:space="0" w:color="auto"/>
                          </w:divBdr>
                          <w:divsChild>
                            <w:div w:id="1460143067">
                              <w:marLeft w:val="0"/>
                              <w:marRight w:val="0"/>
                              <w:marTop w:val="0"/>
                              <w:marBottom w:val="0"/>
                              <w:divBdr>
                                <w:top w:val="none" w:sz="0" w:space="0" w:color="auto"/>
                                <w:left w:val="none" w:sz="0" w:space="0" w:color="auto"/>
                                <w:bottom w:val="none" w:sz="0" w:space="0" w:color="auto"/>
                                <w:right w:val="none" w:sz="0" w:space="0" w:color="auto"/>
                              </w:divBdr>
                              <w:divsChild>
                                <w:div w:id="957490007">
                                  <w:marLeft w:val="2070"/>
                                  <w:marRight w:val="3810"/>
                                  <w:marTop w:val="0"/>
                                  <w:marBottom w:val="0"/>
                                  <w:divBdr>
                                    <w:top w:val="none" w:sz="0" w:space="0" w:color="auto"/>
                                    <w:left w:val="none" w:sz="0" w:space="0" w:color="auto"/>
                                    <w:bottom w:val="none" w:sz="0" w:space="0" w:color="auto"/>
                                    <w:right w:val="none" w:sz="0" w:space="0" w:color="auto"/>
                                  </w:divBdr>
                                  <w:divsChild>
                                    <w:div w:id="2029477943">
                                      <w:marLeft w:val="0"/>
                                      <w:marRight w:val="0"/>
                                      <w:marTop w:val="0"/>
                                      <w:marBottom w:val="0"/>
                                      <w:divBdr>
                                        <w:top w:val="none" w:sz="0" w:space="0" w:color="auto"/>
                                        <w:left w:val="none" w:sz="0" w:space="0" w:color="auto"/>
                                        <w:bottom w:val="none" w:sz="0" w:space="0" w:color="auto"/>
                                        <w:right w:val="none" w:sz="0" w:space="0" w:color="auto"/>
                                      </w:divBdr>
                                      <w:divsChild>
                                        <w:div w:id="346249949">
                                          <w:marLeft w:val="0"/>
                                          <w:marRight w:val="0"/>
                                          <w:marTop w:val="0"/>
                                          <w:marBottom w:val="0"/>
                                          <w:divBdr>
                                            <w:top w:val="none" w:sz="0" w:space="0" w:color="auto"/>
                                            <w:left w:val="none" w:sz="0" w:space="0" w:color="auto"/>
                                            <w:bottom w:val="none" w:sz="0" w:space="0" w:color="auto"/>
                                            <w:right w:val="none" w:sz="0" w:space="0" w:color="auto"/>
                                          </w:divBdr>
                                          <w:divsChild>
                                            <w:div w:id="514921634">
                                              <w:marLeft w:val="0"/>
                                              <w:marRight w:val="0"/>
                                              <w:marTop w:val="0"/>
                                              <w:marBottom w:val="0"/>
                                              <w:divBdr>
                                                <w:top w:val="none" w:sz="0" w:space="0" w:color="auto"/>
                                                <w:left w:val="none" w:sz="0" w:space="0" w:color="auto"/>
                                                <w:bottom w:val="none" w:sz="0" w:space="0" w:color="auto"/>
                                                <w:right w:val="none" w:sz="0" w:space="0" w:color="auto"/>
                                              </w:divBdr>
                                              <w:divsChild>
                                                <w:div w:id="1646544201">
                                                  <w:marLeft w:val="0"/>
                                                  <w:marRight w:val="0"/>
                                                  <w:marTop w:val="0"/>
                                                  <w:marBottom w:val="0"/>
                                                  <w:divBdr>
                                                    <w:top w:val="none" w:sz="0" w:space="0" w:color="auto"/>
                                                    <w:left w:val="none" w:sz="0" w:space="0" w:color="auto"/>
                                                    <w:bottom w:val="none" w:sz="0" w:space="0" w:color="auto"/>
                                                    <w:right w:val="none" w:sz="0" w:space="0" w:color="auto"/>
                                                  </w:divBdr>
                                                  <w:divsChild>
                                                    <w:div w:id="1215040068">
                                                      <w:marLeft w:val="0"/>
                                                      <w:marRight w:val="0"/>
                                                      <w:marTop w:val="0"/>
                                                      <w:marBottom w:val="0"/>
                                                      <w:divBdr>
                                                        <w:top w:val="none" w:sz="0" w:space="0" w:color="auto"/>
                                                        <w:left w:val="none" w:sz="0" w:space="0" w:color="auto"/>
                                                        <w:bottom w:val="none" w:sz="0" w:space="0" w:color="auto"/>
                                                        <w:right w:val="none" w:sz="0" w:space="0" w:color="auto"/>
                                                      </w:divBdr>
                                                      <w:divsChild>
                                                        <w:div w:id="1201479544">
                                                          <w:marLeft w:val="0"/>
                                                          <w:marRight w:val="0"/>
                                                          <w:marTop w:val="0"/>
                                                          <w:marBottom w:val="345"/>
                                                          <w:divBdr>
                                                            <w:top w:val="none" w:sz="0" w:space="0" w:color="auto"/>
                                                            <w:left w:val="none" w:sz="0" w:space="0" w:color="auto"/>
                                                            <w:bottom w:val="none" w:sz="0" w:space="0" w:color="auto"/>
                                                            <w:right w:val="none" w:sz="0" w:space="0" w:color="auto"/>
                                                          </w:divBdr>
                                                          <w:divsChild>
                                                            <w:div w:id="1233467474">
                                                              <w:marLeft w:val="0"/>
                                                              <w:marRight w:val="0"/>
                                                              <w:marTop w:val="0"/>
                                                              <w:marBottom w:val="0"/>
                                                              <w:divBdr>
                                                                <w:top w:val="none" w:sz="0" w:space="0" w:color="auto"/>
                                                                <w:left w:val="none" w:sz="0" w:space="0" w:color="auto"/>
                                                                <w:bottom w:val="none" w:sz="0" w:space="0" w:color="auto"/>
                                                                <w:right w:val="none" w:sz="0" w:space="0" w:color="auto"/>
                                                              </w:divBdr>
                                                              <w:divsChild>
                                                                <w:div w:id="678969404">
                                                                  <w:marLeft w:val="0"/>
                                                                  <w:marRight w:val="0"/>
                                                                  <w:marTop w:val="0"/>
                                                                  <w:marBottom w:val="0"/>
                                                                  <w:divBdr>
                                                                    <w:top w:val="none" w:sz="0" w:space="0" w:color="auto"/>
                                                                    <w:left w:val="none" w:sz="0" w:space="0" w:color="auto"/>
                                                                    <w:bottom w:val="none" w:sz="0" w:space="0" w:color="auto"/>
                                                                    <w:right w:val="none" w:sz="0" w:space="0" w:color="auto"/>
                                                                  </w:divBdr>
                                                                  <w:divsChild>
                                                                    <w:div w:id="247929101">
                                                                      <w:marLeft w:val="0"/>
                                                                      <w:marRight w:val="0"/>
                                                                      <w:marTop w:val="0"/>
                                                                      <w:marBottom w:val="0"/>
                                                                      <w:divBdr>
                                                                        <w:top w:val="none" w:sz="0" w:space="0" w:color="auto"/>
                                                                        <w:left w:val="none" w:sz="0" w:space="0" w:color="auto"/>
                                                                        <w:bottom w:val="none" w:sz="0" w:space="0" w:color="auto"/>
                                                                        <w:right w:val="none" w:sz="0" w:space="0" w:color="auto"/>
                                                                      </w:divBdr>
                                                                      <w:divsChild>
                                                                        <w:div w:id="1888565576">
                                                                          <w:marLeft w:val="0"/>
                                                                          <w:marRight w:val="0"/>
                                                                          <w:marTop w:val="0"/>
                                                                          <w:marBottom w:val="0"/>
                                                                          <w:divBdr>
                                                                            <w:top w:val="none" w:sz="0" w:space="0" w:color="auto"/>
                                                                            <w:left w:val="none" w:sz="0" w:space="0" w:color="auto"/>
                                                                            <w:bottom w:val="none" w:sz="0" w:space="0" w:color="auto"/>
                                                                            <w:right w:val="none" w:sz="0" w:space="0" w:color="auto"/>
                                                                          </w:divBdr>
                                                                          <w:divsChild>
                                                                            <w:div w:id="2043240324">
                                                                              <w:marLeft w:val="0"/>
                                                                              <w:marRight w:val="0"/>
                                                                              <w:marTop w:val="0"/>
                                                                              <w:marBottom w:val="0"/>
                                                                              <w:divBdr>
                                                                                <w:top w:val="none" w:sz="0" w:space="0" w:color="auto"/>
                                                                                <w:left w:val="none" w:sz="0" w:space="0" w:color="auto"/>
                                                                                <w:bottom w:val="none" w:sz="0" w:space="0" w:color="auto"/>
                                                                                <w:right w:val="none" w:sz="0" w:space="0" w:color="auto"/>
                                                                              </w:divBdr>
                                                                              <w:divsChild>
                                                                                <w:div w:id="773745821">
                                                                                  <w:marLeft w:val="0"/>
                                                                                  <w:marRight w:val="0"/>
                                                                                  <w:marTop w:val="0"/>
                                                                                  <w:marBottom w:val="0"/>
                                                                                  <w:divBdr>
                                                                                    <w:top w:val="none" w:sz="0" w:space="0" w:color="auto"/>
                                                                                    <w:left w:val="none" w:sz="0" w:space="0" w:color="auto"/>
                                                                                    <w:bottom w:val="none" w:sz="0" w:space="0" w:color="auto"/>
                                                                                    <w:right w:val="none" w:sz="0" w:space="0" w:color="auto"/>
                                                                                  </w:divBdr>
                                                                                  <w:divsChild>
                                                                                    <w:div w:id="127012432">
                                                                                      <w:marLeft w:val="0"/>
                                                                                      <w:marRight w:val="0"/>
                                                                                      <w:marTop w:val="0"/>
                                                                                      <w:marBottom w:val="0"/>
                                                                                      <w:divBdr>
                                                                                        <w:top w:val="none" w:sz="0" w:space="0" w:color="auto"/>
                                                                                        <w:left w:val="none" w:sz="0" w:space="0" w:color="auto"/>
                                                                                        <w:bottom w:val="none" w:sz="0" w:space="0" w:color="auto"/>
                                                                                        <w:right w:val="none" w:sz="0" w:space="0" w:color="auto"/>
                                                                                      </w:divBdr>
                                                                                      <w:divsChild>
                                                                                        <w:div w:id="4075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0771496">
      <w:bodyDiv w:val="1"/>
      <w:marLeft w:val="0"/>
      <w:marRight w:val="0"/>
      <w:marTop w:val="0"/>
      <w:marBottom w:val="0"/>
      <w:divBdr>
        <w:top w:val="none" w:sz="0" w:space="0" w:color="auto"/>
        <w:left w:val="none" w:sz="0" w:space="0" w:color="auto"/>
        <w:bottom w:val="none" w:sz="0" w:space="0" w:color="auto"/>
        <w:right w:val="none" w:sz="0" w:space="0" w:color="auto"/>
      </w:divBdr>
      <w:divsChild>
        <w:div w:id="1308129945">
          <w:marLeft w:val="0"/>
          <w:marRight w:val="0"/>
          <w:marTop w:val="0"/>
          <w:marBottom w:val="0"/>
          <w:divBdr>
            <w:top w:val="none" w:sz="0" w:space="0" w:color="auto"/>
            <w:left w:val="none" w:sz="0" w:space="0" w:color="auto"/>
            <w:bottom w:val="none" w:sz="0" w:space="0" w:color="auto"/>
            <w:right w:val="none" w:sz="0" w:space="0" w:color="auto"/>
          </w:divBdr>
          <w:divsChild>
            <w:div w:id="2127582346">
              <w:marLeft w:val="0"/>
              <w:marRight w:val="0"/>
              <w:marTop w:val="0"/>
              <w:marBottom w:val="0"/>
              <w:divBdr>
                <w:top w:val="none" w:sz="0" w:space="0" w:color="auto"/>
                <w:left w:val="none" w:sz="0" w:space="0" w:color="auto"/>
                <w:bottom w:val="none" w:sz="0" w:space="0" w:color="auto"/>
                <w:right w:val="none" w:sz="0" w:space="0" w:color="auto"/>
              </w:divBdr>
              <w:divsChild>
                <w:div w:id="10187744">
                  <w:marLeft w:val="0"/>
                  <w:marRight w:val="0"/>
                  <w:marTop w:val="0"/>
                  <w:marBottom w:val="0"/>
                  <w:divBdr>
                    <w:top w:val="none" w:sz="0" w:space="0" w:color="auto"/>
                    <w:left w:val="none" w:sz="0" w:space="0" w:color="auto"/>
                    <w:bottom w:val="none" w:sz="0" w:space="0" w:color="auto"/>
                    <w:right w:val="none" w:sz="0" w:space="0" w:color="auto"/>
                  </w:divBdr>
                  <w:divsChild>
                    <w:div w:id="441582776">
                      <w:marLeft w:val="0"/>
                      <w:marRight w:val="0"/>
                      <w:marTop w:val="0"/>
                      <w:marBottom w:val="0"/>
                      <w:divBdr>
                        <w:top w:val="none" w:sz="0" w:space="0" w:color="auto"/>
                        <w:left w:val="none" w:sz="0" w:space="0" w:color="auto"/>
                        <w:bottom w:val="none" w:sz="0" w:space="0" w:color="auto"/>
                        <w:right w:val="none" w:sz="0" w:space="0" w:color="auto"/>
                      </w:divBdr>
                      <w:divsChild>
                        <w:div w:id="951934149">
                          <w:marLeft w:val="0"/>
                          <w:marRight w:val="0"/>
                          <w:marTop w:val="45"/>
                          <w:marBottom w:val="0"/>
                          <w:divBdr>
                            <w:top w:val="none" w:sz="0" w:space="0" w:color="auto"/>
                            <w:left w:val="none" w:sz="0" w:space="0" w:color="auto"/>
                            <w:bottom w:val="none" w:sz="0" w:space="0" w:color="auto"/>
                            <w:right w:val="none" w:sz="0" w:space="0" w:color="auto"/>
                          </w:divBdr>
                          <w:divsChild>
                            <w:div w:id="940603712">
                              <w:marLeft w:val="0"/>
                              <w:marRight w:val="0"/>
                              <w:marTop w:val="0"/>
                              <w:marBottom w:val="0"/>
                              <w:divBdr>
                                <w:top w:val="none" w:sz="0" w:space="0" w:color="auto"/>
                                <w:left w:val="none" w:sz="0" w:space="0" w:color="auto"/>
                                <w:bottom w:val="none" w:sz="0" w:space="0" w:color="auto"/>
                                <w:right w:val="none" w:sz="0" w:space="0" w:color="auto"/>
                              </w:divBdr>
                              <w:divsChild>
                                <w:div w:id="800927592">
                                  <w:marLeft w:val="2070"/>
                                  <w:marRight w:val="3810"/>
                                  <w:marTop w:val="0"/>
                                  <w:marBottom w:val="0"/>
                                  <w:divBdr>
                                    <w:top w:val="none" w:sz="0" w:space="0" w:color="auto"/>
                                    <w:left w:val="none" w:sz="0" w:space="0" w:color="auto"/>
                                    <w:bottom w:val="none" w:sz="0" w:space="0" w:color="auto"/>
                                    <w:right w:val="none" w:sz="0" w:space="0" w:color="auto"/>
                                  </w:divBdr>
                                  <w:divsChild>
                                    <w:div w:id="5719953">
                                      <w:marLeft w:val="0"/>
                                      <w:marRight w:val="0"/>
                                      <w:marTop w:val="0"/>
                                      <w:marBottom w:val="0"/>
                                      <w:divBdr>
                                        <w:top w:val="none" w:sz="0" w:space="0" w:color="auto"/>
                                        <w:left w:val="none" w:sz="0" w:space="0" w:color="auto"/>
                                        <w:bottom w:val="none" w:sz="0" w:space="0" w:color="auto"/>
                                        <w:right w:val="none" w:sz="0" w:space="0" w:color="auto"/>
                                      </w:divBdr>
                                      <w:divsChild>
                                        <w:div w:id="1437677015">
                                          <w:marLeft w:val="0"/>
                                          <w:marRight w:val="0"/>
                                          <w:marTop w:val="0"/>
                                          <w:marBottom w:val="0"/>
                                          <w:divBdr>
                                            <w:top w:val="none" w:sz="0" w:space="0" w:color="auto"/>
                                            <w:left w:val="none" w:sz="0" w:space="0" w:color="auto"/>
                                            <w:bottom w:val="none" w:sz="0" w:space="0" w:color="auto"/>
                                            <w:right w:val="none" w:sz="0" w:space="0" w:color="auto"/>
                                          </w:divBdr>
                                          <w:divsChild>
                                            <w:div w:id="997029598">
                                              <w:marLeft w:val="0"/>
                                              <w:marRight w:val="0"/>
                                              <w:marTop w:val="0"/>
                                              <w:marBottom w:val="0"/>
                                              <w:divBdr>
                                                <w:top w:val="none" w:sz="0" w:space="0" w:color="auto"/>
                                                <w:left w:val="none" w:sz="0" w:space="0" w:color="auto"/>
                                                <w:bottom w:val="none" w:sz="0" w:space="0" w:color="auto"/>
                                                <w:right w:val="none" w:sz="0" w:space="0" w:color="auto"/>
                                              </w:divBdr>
                                              <w:divsChild>
                                                <w:div w:id="1673995928">
                                                  <w:marLeft w:val="0"/>
                                                  <w:marRight w:val="0"/>
                                                  <w:marTop w:val="0"/>
                                                  <w:marBottom w:val="0"/>
                                                  <w:divBdr>
                                                    <w:top w:val="none" w:sz="0" w:space="0" w:color="auto"/>
                                                    <w:left w:val="none" w:sz="0" w:space="0" w:color="auto"/>
                                                    <w:bottom w:val="none" w:sz="0" w:space="0" w:color="auto"/>
                                                    <w:right w:val="none" w:sz="0" w:space="0" w:color="auto"/>
                                                  </w:divBdr>
                                                  <w:divsChild>
                                                    <w:div w:id="2028017982">
                                                      <w:marLeft w:val="0"/>
                                                      <w:marRight w:val="0"/>
                                                      <w:marTop w:val="0"/>
                                                      <w:marBottom w:val="0"/>
                                                      <w:divBdr>
                                                        <w:top w:val="none" w:sz="0" w:space="0" w:color="auto"/>
                                                        <w:left w:val="none" w:sz="0" w:space="0" w:color="auto"/>
                                                        <w:bottom w:val="none" w:sz="0" w:space="0" w:color="auto"/>
                                                        <w:right w:val="none" w:sz="0" w:space="0" w:color="auto"/>
                                                      </w:divBdr>
                                                      <w:divsChild>
                                                        <w:div w:id="1067993113">
                                                          <w:marLeft w:val="0"/>
                                                          <w:marRight w:val="0"/>
                                                          <w:marTop w:val="0"/>
                                                          <w:marBottom w:val="345"/>
                                                          <w:divBdr>
                                                            <w:top w:val="none" w:sz="0" w:space="0" w:color="auto"/>
                                                            <w:left w:val="none" w:sz="0" w:space="0" w:color="auto"/>
                                                            <w:bottom w:val="none" w:sz="0" w:space="0" w:color="auto"/>
                                                            <w:right w:val="none" w:sz="0" w:space="0" w:color="auto"/>
                                                          </w:divBdr>
                                                          <w:divsChild>
                                                            <w:div w:id="728656064">
                                                              <w:marLeft w:val="0"/>
                                                              <w:marRight w:val="0"/>
                                                              <w:marTop w:val="0"/>
                                                              <w:marBottom w:val="0"/>
                                                              <w:divBdr>
                                                                <w:top w:val="none" w:sz="0" w:space="0" w:color="auto"/>
                                                                <w:left w:val="none" w:sz="0" w:space="0" w:color="auto"/>
                                                                <w:bottom w:val="none" w:sz="0" w:space="0" w:color="auto"/>
                                                                <w:right w:val="none" w:sz="0" w:space="0" w:color="auto"/>
                                                              </w:divBdr>
                                                              <w:divsChild>
                                                                <w:div w:id="1500462699">
                                                                  <w:marLeft w:val="0"/>
                                                                  <w:marRight w:val="0"/>
                                                                  <w:marTop w:val="0"/>
                                                                  <w:marBottom w:val="0"/>
                                                                  <w:divBdr>
                                                                    <w:top w:val="none" w:sz="0" w:space="0" w:color="auto"/>
                                                                    <w:left w:val="none" w:sz="0" w:space="0" w:color="auto"/>
                                                                    <w:bottom w:val="none" w:sz="0" w:space="0" w:color="auto"/>
                                                                    <w:right w:val="none" w:sz="0" w:space="0" w:color="auto"/>
                                                                  </w:divBdr>
                                                                  <w:divsChild>
                                                                    <w:div w:id="1252397189">
                                                                      <w:marLeft w:val="0"/>
                                                                      <w:marRight w:val="0"/>
                                                                      <w:marTop w:val="0"/>
                                                                      <w:marBottom w:val="0"/>
                                                                      <w:divBdr>
                                                                        <w:top w:val="none" w:sz="0" w:space="0" w:color="auto"/>
                                                                        <w:left w:val="none" w:sz="0" w:space="0" w:color="auto"/>
                                                                        <w:bottom w:val="none" w:sz="0" w:space="0" w:color="auto"/>
                                                                        <w:right w:val="none" w:sz="0" w:space="0" w:color="auto"/>
                                                                      </w:divBdr>
                                                                      <w:divsChild>
                                                                        <w:div w:id="2068144981">
                                                                          <w:marLeft w:val="0"/>
                                                                          <w:marRight w:val="0"/>
                                                                          <w:marTop w:val="0"/>
                                                                          <w:marBottom w:val="0"/>
                                                                          <w:divBdr>
                                                                            <w:top w:val="none" w:sz="0" w:space="0" w:color="auto"/>
                                                                            <w:left w:val="none" w:sz="0" w:space="0" w:color="auto"/>
                                                                            <w:bottom w:val="none" w:sz="0" w:space="0" w:color="auto"/>
                                                                            <w:right w:val="none" w:sz="0" w:space="0" w:color="auto"/>
                                                                          </w:divBdr>
                                                                          <w:divsChild>
                                                                            <w:div w:id="1327781854">
                                                                              <w:marLeft w:val="0"/>
                                                                              <w:marRight w:val="0"/>
                                                                              <w:marTop w:val="0"/>
                                                                              <w:marBottom w:val="0"/>
                                                                              <w:divBdr>
                                                                                <w:top w:val="none" w:sz="0" w:space="0" w:color="auto"/>
                                                                                <w:left w:val="none" w:sz="0" w:space="0" w:color="auto"/>
                                                                                <w:bottom w:val="none" w:sz="0" w:space="0" w:color="auto"/>
                                                                                <w:right w:val="none" w:sz="0" w:space="0" w:color="auto"/>
                                                                              </w:divBdr>
                                                                              <w:divsChild>
                                                                                <w:div w:id="1329089176">
                                                                                  <w:marLeft w:val="0"/>
                                                                                  <w:marRight w:val="0"/>
                                                                                  <w:marTop w:val="0"/>
                                                                                  <w:marBottom w:val="0"/>
                                                                                  <w:divBdr>
                                                                                    <w:top w:val="none" w:sz="0" w:space="0" w:color="auto"/>
                                                                                    <w:left w:val="none" w:sz="0" w:space="0" w:color="auto"/>
                                                                                    <w:bottom w:val="none" w:sz="0" w:space="0" w:color="auto"/>
                                                                                    <w:right w:val="none" w:sz="0" w:space="0" w:color="auto"/>
                                                                                  </w:divBdr>
                                                                                  <w:divsChild>
                                                                                    <w:div w:id="477500106">
                                                                                      <w:marLeft w:val="0"/>
                                                                                      <w:marRight w:val="0"/>
                                                                                      <w:marTop w:val="0"/>
                                                                                      <w:marBottom w:val="0"/>
                                                                                      <w:divBdr>
                                                                                        <w:top w:val="none" w:sz="0" w:space="0" w:color="auto"/>
                                                                                        <w:left w:val="none" w:sz="0" w:space="0" w:color="auto"/>
                                                                                        <w:bottom w:val="none" w:sz="0" w:space="0" w:color="auto"/>
                                                                                        <w:right w:val="none" w:sz="0" w:space="0" w:color="auto"/>
                                                                                      </w:divBdr>
                                                                                      <w:divsChild>
                                                                                        <w:div w:id="7224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cbi.nlm.nih.gov/pubmed/29625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A89A1-E39B-4D53-96E1-F075ECD1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4541</Words>
  <Characters>25885</Characters>
  <Application>Microsoft Office Word</Application>
  <DocSecurity>0</DocSecurity>
  <Lines>215</Lines>
  <Paragraphs>60</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Hewlett-Packard</Company>
  <LinksUpToDate>false</LinksUpToDate>
  <CharactersWithSpaces>30366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Elisenda</dc:creator>
  <cp:lastModifiedBy>Ramon</cp:lastModifiedBy>
  <cp:revision>3</cp:revision>
  <cp:lastPrinted>2016-07-07T08:47:00Z</cp:lastPrinted>
  <dcterms:created xsi:type="dcterms:W3CDTF">2022-12-03T10:11:00Z</dcterms:created>
  <dcterms:modified xsi:type="dcterms:W3CDTF">2022-12-03T10:11:00Z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