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Arial" w:cs="Arial" w:eastAsia="Arial" w:hAnsi="Arial"/>
          <w:b/>
          <w:bCs/>
          <w:color w:val="0f172a"/>
          <w:sz w:val="44"/>
          <w:szCs w:val="44"/>
        </w:rPr>
        <w:t xml:space="preserve">ISLAND MOUNTAIN LLC</w:t>
      </w:r>
    </w:p>
    <w:p>
      <w:pPr>
        <w:spacing w:after="120"/>
        <w:jc w:val="center"/>
      </w:pPr>
      <w:r>
        <w:rPr>
          <w:rFonts w:ascii="Arial" w:cs="Arial" w:eastAsia="Arial" w:hAnsi="Arial"/>
          <w:color w:val="334155"/>
          <w:sz w:val="36"/>
          <w:szCs w:val="36"/>
        </w:rPr>
        <w:t xml:space="preserve">Website Development Summary</w:t>
      </w:r>
    </w:p>
    <w:p>
      <w:pPr>
        <w:spacing w:after="120"/>
        <w:jc w:val="center"/>
      </w:pPr>
      <w:r>
        <w:rPr>
          <w:rFonts w:ascii="Arial" w:cs="Arial" w:eastAsia="Arial" w:hAnsi="Arial"/>
          <w:color w:val="d97706"/>
          <w:sz w:val="28"/>
          <w:szCs w:val="28"/>
        </w:rPr>
        <w:t xml:space="preserve">72-Hour Sprint: April 30 – May 3, 2026</w:t>
      </w:r>
    </w:p>
    <w:p>
      <w:pPr>
        <w:spacing w:after="600"/>
        <w:jc w:val="center"/>
      </w:pPr>
      <w:r>
        <w:rPr>
          <w:rFonts w:ascii="Arial" w:cs="Arial" w:eastAsia="Arial" w:hAnsi="Arial"/>
          <w:color w:val="666666"/>
          <w:sz w:val="22"/>
          <w:szCs w:val="22"/>
        </w:rPr>
        <w:t xml:space="preserve">https://islandmountain.io</w:t>
      </w:r>
    </w:p>
    <w:p>
      <w:pPr>
        <w:jc w:val="center"/>
      </w:pPr>
      <w:r>
        <w:rPr>
          <w:rFonts w:ascii="Arial" w:cs="Arial" w:eastAsia="Arial" w:hAnsi="Arial"/>
          <w:color w:val="1e293b"/>
          <w:sz w:val="22"/>
          <w:szCs w:val="22"/>
        </w:rPr>
        <w:t xml:space="preserve">69 commits | 34 content pages | 5 new vertical landing pages | 12 blog posts</w:t>
      </w:r>
    </w:p>
    <w:p>
      <w:pPr>
        <w:spacing w:before="1200"/>
        <w:jc w:val="center"/>
      </w:pPr>
      <w:r>
        <w:rPr>
          <w:rFonts w:ascii="Arial" w:cs="Arial" w:eastAsia="Arial" w:hAnsi="Arial"/>
          <w:sz w:val="22"/>
          <w:szCs w:val="22"/>
        </w:rPr>
        <w:t xml:space="preserve">Prepared by: Basho Parks, Co-Founder</w:t>
      </w:r>
    </w:p>
    <w:p>
      <w:pPr>
        <w:jc w:val="center"/>
      </w:pPr>
      <w:r>
        <w:rPr>
          <w:rFonts w:ascii="Arial" w:cs="Arial" w:eastAsia="Arial" w:hAnsi="Arial"/>
          <w:sz w:val="22"/>
          <w:szCs w:val="22"/>
        </w:rPr>
        <w:t xml:space="preserve">Date: May 3, 2026</w:t>
      </w:r>
    </w:p>
    <w:p>
      <w:r>
        <w:br w:type="page"/>
      </w:r>
    </w:p>
    <w:p>
      <w:pPr>
        <w:pStyle w:val="Heading1"/>
      </w:pPr>
      <w:r>
        <w:rPr>
          <w:b/>
          <w:bCs/>
        </w:rPr>
        <w:t xml:space="preserve">Executive Summary</w:t>
      </w:r>
    </w:p>
    <w:p>
      <w:pPr>
        <w:spacing w:after="120"/>
      </w:pPr>
      <w:r>
        <w:rPr>
          <w:rFonts w:ascii="Arial" w:cs="Arial" w:eastAsia="Arial" w:hAnsi="Arial"/>
          <w:sz w:val="22"/>
          <w:szCs w:val="22"/>
        </w:rPr>
        <w:t xml:space="preserve">Over a 72-hour development sprint (April 30 through May 3, 2026), the islandmountain.io website underwent a comprehensive transformation from an early-stage product site into a fully SEO-optimized, AEO-ready marketing platform targeting ten regulated industries. The site grew from 23 pages to 34 content pages, added a complete blog infrastructure with 12 articles, received a full investor page overhaul with financial model integration, and completed four rounds of structured SEO/AEO optimization across all new vertical landing pages.</w:t>
      </w:r>
    </w:p>
    <w:p>
      <w:pPr>
        <w:spacing w:after="120"/>
      </w:pPr>
      <w:r>
        <w:rPr>
          <w:rFonts w:ascii="Arial" w:cs="Arial" w:eastAsia="Arial" w:hAnsi="Arial"/>
          <w:sz w:val="22"/>
          <w:szCs w:val="22"/>
        </w:rPr>
        <w:t xml:space="preserve">This document catalogs every significant change made during this period, organized by functional category.</w:t>
      </w:r>
    </w:p>
    <w:p>
      <w:r>
        <w:br w:type="page"/>
      </w:r>
    </w:p>
    <w:p>
      <w:pPr>
        <w:pStyle w:val="Heading1"/>
      </w:pPr>
      <w:r>
        <w:rPr>
          <w:b/>
          <w:bCs/>
        </w:rPr>
        <w:t xml:space="preserve">1. Site Architecture Expansion</w:t>
      </w:r>
    </w:p>
    <w:p>
      <w:pPr>
        <w:pStyle w:val="Heading2"/>
      </w:pPr>
      <w:r>
        <w:rPr>
          <w:b/>
          <w:bCs/>
        </w:rPr>
        <w:t xml:space="preserve">1.1 Five New Vertical Landing Pages</w:t>
      </w:r>
    </w:p>
    <w:p>
      <w:pPr>
        <w:spacing w:after="120"/>
      </w:pPr>
      <w:r>
        <w:rPr>
          <w:rFonts w:ascii="Arial" w:cs="Arial" w:eastAsia="Arial" w:hAnsi="Arial"/>
          <w:sz w:val="22"/>
          <w:szCs w:val="22"/>
        </w:rPr>
        <w:t xml:space="preserve">Created five new industry-specific landing pages, each approximately 575 lines of hand-written HTML, expanding coverage from five to ten regulated industries:</w:t>
      </w:r>
    </w:p>
    <w:p>
      <w:pPr>
        <w:pStyle w:val="ListParagraph"/>
        <w:numPr>
          <w:ilvl w:val="0"/>
          <w:numId w:val="2"/>
        </w:numPr>
        <w:spacing w:after="60"/>
      </w:pPr>
      <w:r>
        <w:rPr>
          <w:rFonts w:ascii="Arial" w:cs="Arial" w:eastAsia="Arial" w:hAnsi="Arial"/>
          <w:sz w:val="22"/>
          <w:szCs w:val="22"/>
        </w:rPr>
        <w:t xml:space="preserve">financial-services.html — Banks, credit unions, investment firms (GLBA, PCI DSS, SEC Reg S-P)</w:t>
      </w:r>
    </w:p>
    <w:p>
      <w:pPr>
        <w:pStyle w:val="ListParagraph"/>
        <w:numPr>
          <w:ilvl w:val="0"/>
          <w:numId w:val="2"/>
        </w:numPr>
        <w:spacing w:after="60"/>
      </w:pPr>
      <w:r>
        <w:rPr>
          <w:rFonts w:ascii="Arial" w:cs="Arial" w:eastAsia="Arial" w:hAnsi="Arial"/>
          <w:sz w:val="22"/>
          <w:szCs w:val="22"/>
        </w:rPr>
        <w:t xml:space="preserve">insurance.html — Health, property/casualty, life insurers (HIPAA, NAIC Model Law #668)</w:t>
      </w:r>
    </w:p>
    <w:p>
      <w:pPr>
        <w:pStyle w:val="ListParagraph"/>
        <w:numPr>
          <w:ilvl w:val="0"/>
          <w:numId w:val="2"/>
        </w:numPr>
        <w:spacing w:after="60"/>
      </w:pPr>
      <w:r>
        <w:rPr>
          <w:rFonts w:ascii="Arial" w:cs="Arial" w:eastAsia="Arial" w:hAnsi="Arial"/>
          <w:sz w:val="22"/>
          <w:szCs w:val="22"/>
        </w:rPr>
        <w:t xml:space="preserve">energy-utilities.html — Electric utilities, pipeline operators (NERC CIP, IEC 62443, FERC, TSA)</w:t>
      </w:r>
    </w:p>
    <w:p>
      <w:pPr>
        <w:pStyle w:val="ListParagraph"/>
        <w:numPr>
          <w:ilvl w:val="0"/>
          <w:numId w:val="2"/>
        </w:numPr>
        <w:spacing w:after="60"/>
      </w:pPr>
      <w:r>
        <w:rPr>
          <w:rFonts w:ascii="Arial" w:cs="Arial" w:eastAsia="Arial" w:hAnsi="Arial"/>
          <w:sz w:val="22"/>
          <w:szCs w:val="22"/>
        </w:rPr>
        <w:t xml:space="preserve">government.html — Federal, state, local agencies (FedRAMP, NIST SP 800-171, CUI, CJIS)</w:t>
      </w:r>
    </w:p>
    <w:p>
      <w:pPr>
        <w:pStyle w:val="ListParagraph"/>
        <w:numPr>
          <w:ilvl w:val="0"/>
          <w:numId w:val="2"/>
        </w:numPr>
        <w:spacing w:after="60"/>
      </w:pPr>
      <w:r>
        <w:rPr>
          <w:rFonts w:ascii="Arial" w:cs="Arial" w:eastAsia="Arial" w:hAnsi="Arial"/>
          <w:sz w:val="22"/>
          <w:szCs w:val="22"/>
        </w:rPr>
        <w:t xml:space="preserve">education.html — K-12, community colleges, universities (FERPA, COPPA, state privacy laws)</w:t>
      </w:r>
    </w:p>
    <w:p>
      <w:pPr>
        <w:spacing w:after="120"/>
      </w:pPr>
      <w:r>
        <w:rPr>
          <w:rFonts w:ascii="Arial" w:cs="Arial" w:eastAsia="Arial" w:hAnsi="Arial"/>
          <w:sz w:val="22"/>
          <w:szCs w:val="22"/>
        </w:rPr>
        <w:t xml:space="preserve">Each page includes: hero section with compliance-specific messaging, regulatory landscape overview, how-it-works section, product specifications, workflow examples, model comparison table, TCO comparison, compliance/limitations disclosure, FAQ cards, testimonials, CTA with cross-links, and AEO summary block.</w:t>
      </w:r>
    </w:p>
    <w:p>
      <w:pPr>
        <w:pStyle w:val="Heading2"/>
      </w:pPr>
      <w:r>
        <w:rPr>
          <w:b/>
          <w:bCs/>
        </w:rPr>
        <w:t xml:space="preserve">1.2 Blog Infrastructure</w:t>
      </w:r>
    </w:p>
    <w:p>
      <w:pPr>
        <w:spacing w:after="120"/>
      </w:pPr>
      <w:r>
        <w:rPr>
          <w:rFonts w:ascii="Arial" w:cs="Arial" w:eastAsia="Arial" w:hAnsi="Arial"/>
          <w:sz w:val="22"/>
          <w:szCs w:val="22"/>
        </w:rPr>
        <w:t xml:space="preserve">Built complete blog system from scratch: index page (blog.html), 12 individual articles in blog/ subdirectory, tag-based categorization (technical, compliance, financial, how-to, industry), related article cards, share links (LinkedIn + X), and external stylesheet (css/blog.css, 306 lines).</w:t>
      </w:r>
    </w:p>
    <w:p>
      <w:pPr>
        <w:spacing w:after="120"/>
      </w:pPr>
      <w:r>
        <w:rPr>
          <w:rFonts w:ascii="Arial" w:cs="Arial" w:eastAsia="Arial" w:hAnsi="Arial"/>
          <w:sz w:val="22"/>
          <w:szCs w:val="22"/>
        </w:rPr>
        <w:t xml:space="preserve">Blog posts created and fully written during this sprint:</w:t>
      </w:r>
    </w:p>
    <w:p>
      <w:pPr>
        <w:pStyle w:val="ListParagraph"/>
        <w:numPr>
          <w:ilvl w:val="0"/>
          <w:numId w:val="2"/>
        </w:numPr>
        <w:spacing w:after="60"/>
      </w:pPr>
      <w:r>
        <w:rPr>
          <w:rFonts w:ascii="Arial" w:cs="Arial" w:eastAsia="Arial" w:hAnsi="Arial"/>
          <w:sz w:val="22"/>
          <w:szCs w:val="22"/>
        </w:rPr>
        <w:t xml:space="preserve">deepseek-v4-flash-local-deployment.html (technical, Apr 30)</w:t>
      </w:r>
    </w:p>
    <w:p>
      <w:pPr>
        <w:pStyle w:val="ListParagraph"/>
        <w:numPr>
          <w:ilvl w:val="0"/>
          <w:numId w:val="2"/>
        </w:numPr>
        <w:spacing w:after="60"/>
      </w:pPr>
      <w:r>
        <w:rPr>
          <w:rFonts w:ascii="Arial" w:cs="Arial" w:eastAsia="Arial" w:hAnsi="Arial"/>
          <w:sz w:val="22"/>
          <w:szCs w:val="22"/>
        </w:rPr>
        <w:t xml:space="preserve">attorney-client-privilege-cloud-ai.html (compliance, Apr 23)</w:t>
      </w:r>
    </w:p>
    <w:p>
      <w:pPr>
        <w:pStyle w:val="ListParagraph"/>
        <w:numPr>
          <w:ilvl w:val="0"/>
          <w:numId w:val="2"/>
        </w:numPr>
        <w:spacing w:after="60"/>
      </w:pPr>
      <w:r>
        <w:rPr>
          <w:rFonts w:ascii="Arial" w:cs="Arial" w:eastAsia="Arial" w:hAnsi="Arial"/>
          <w:sz w:val="22"/>
          <w:szCs w:val="22"/>
        </w:rPr>
        <w:t xml:space="preserve">h100-vs-h200-inference-comparison.html (technical, Apr 16)</w:t>
      </w:r>
    </w:p>
    <w:p>
      <w:pPr>
        <w:pStyle w:val="ListParagraph"/>
        <w:numPr>
          <w:ilvl w:val="0"/>
          <w:numId w:val="2"/>
        </w:numPr>
        <w:spacing w:after="60"/>
      </w:pPr>
      <w:r>
        <w:rPr>
          <w:rFonts w:ascii="Arial" w:cs="Arial" w:eastAsia="Arial" w:hAnsi="Arial"/>
          <w:sz w:val="22"/>
          <w:szCs w:val="22"/>
        </w:rPr>
        <w:t xml:space="preserve">cloud-ai-vs-local-hardware-tco.html (financial, Apr 9)</w:t>
      </w:r>
    </w:p>
    <w:p>
      <w:pPr>
        <w:pStyle w:val="ListParagraph"/>
        <w:numPr>
          <w:ilvl w:val="0"/>
          <w:numId w:val="2"/>
        </w:numPr>
        <w:spacing w:after="60"/>
      </w:pPr>
      <w:r>
        <w:rPr>
          <w:rFonts w:ascii="Arial" w:cs="Arial" w:eastAsia="Arial" w:hAnsi="Arial"/>
          <w:sz w:val="22"/>
          <w:szCs w:val="22"/>
        </w:rPr>
        <w:t xml:space="preserve">openwebui-admin-setup-guide.html (how-to, Apr 2)</w:t>
      </w:r>
    </w:p>
    <w:p>
      <w:pPr>
        <w:pStyle w:val="ListParagraph"/>
        <w:numPr>
          <w:ilvl w:val="0"/>
          <w:numId w:val="2"/>
        </w:numPr>
        <w:spacing w:after="60"/>
      </w:pPr>
      <w:r>
        <w:rPr>
          <w:rFonts w:ascii="Arial" w:cs="Arial" w:eastAsia="Arial" w:hAnsi="Arial"/>
          <w:sz w:val="22"/>
          <w:szCs w:val="22"/>
        </w:rPr>
        <w:t xml:space="preserve">tribal-data-sovereignty-ai-infrastructure.html (industry, Mar 26)</w:t>
      </w:r>
    </w:p>
    <w:p>
      <w:pPr>
        <w:pStyle w:val="ListParagraph"/>
        <w:numPr>
          <w:ilvl w:val="0"/>
          <w:numId w:val="2"/>
        </w:numPr>
        <w:spacing w:after="60"/>
      </w:pPr>
      <w:r>
        <w:rPr>
          <w:rFonts w:ascii="Arial" w:cs="Arial" w:eastAsia="Arial" w:hAnsi="Arial"/>
          <w:sz w:val="22"/>
          <w:szCs w:val="22"/>
        </w:rPr>
        <w:t xml:space="preserve">ocap-cloud-act-guide.html (industry, Mar 12)</w:t>
      </w:r>
    </w:p>
    <w:p>
      <w:pPr>
        <w:pStyle w:val="ListParagraph"/>
        <w:numPr>
          <w:ilvl w:val="0"/>
          <w:numId w:val="2"/>
        </w:numPr>
        <w:spacing w:after="60"/>
      </w:pPr>
      <w:r>
        <w:rPr>
          <w:rFonts w:ascii="Arial" w:cs="Arial" w:eastAsia="Arial" w:hAnsi="Arial"/>
          <w:sz w:val="22"/>
          <w:szCs w:val="22"/>
        </w:rPr>
        <w:t xml:space="preserve">itar-dfars-ai-self-assessment.html (compliance, Mar 5)</w:t>
      </w:r>
    </w:p>
    <w:p>
      <w:pPr>
        <w:pStyle w:val="ListParagraph"/>
        <w:numPr>
          <w:ilvl w:val="0"/>
          <w:numId w:val="2"/>
        </w:numPr>
        <w:spacing w:after="60"/>
      </w:pPr>
      <w:r>
        <w:rPr>
          <w:rFonts w:ascii="Arial" w:cs="Arial" w:eastAsia="Arial" w:hAnsi="Arial"/>
          <w:sz w:val="22"/>
          <w:szCs w:val="22"/>
        </w:rPr>
        <w:t xml:space="preserve">openai-discovery-risk-law-firms.html (compliance, Feb 26)</w:t>
      </w:r>
    </w:p>
    <w:p>
      <w:pPr>
        <w:pStyle w:val="ListParagraph"/>
        <w:numPr>
          <w:ilvl w:val="0"/>
          <w:numId w:val="2"/>
        </w:numPr>
        <w:spacing w:after="60"/>
      </w:pPr>
      <w:r>
        <w:rPr>
          <w:rFonts w:ascii="Arial" w:cs="Arial" w:eastAsia="Arial" w:hAnsi="Arial"/>
          <w:sz w:val="22"/>
          <w:szCs w:val="22"/>
        </w:rPr>
        <w:t xml:space="preserve">on-prem-vs-colo-vs-cloud.html (industry, Feb 12)</w:t>
      </w:r>
    </w:p>
    <w:p>
      <w:pPr>
        <w:pStyle w:val="ListParagraph"/>
        <w:numPr>
          <w:ilvl w:val="0"/>
          <w:numId w:val="2"/>
        </w:numPr>
        <w:spacing w:after="60"/>
      </w:pPr>
      <w:r>
        <w:rPr>
          <w:rFonts w:ascii="Arial" w:cs="Arial" w:eastAsia="Arial" w:hAnsi="Arial"/>
          <w:sz w:val="22"/>
          <w:szCs w:val="22"/>
        </w:rPr>
        <w:t xml:space="preserve">hipaa-technical-checklist.html (compliance, Feb 19)</w:t>
      </w:r>
    </w:p>
    <w:p>
      <w:pPr>
        <w:pStyle w:val="ListParagraph"/>
        <w:numPr>
          <w:ilvl w:val="0"/>
          <w:numId w:val="2"/>
        </w:numPr>
        <w:spacing w:after="60"/>
      </w:pPr>
      <w:r>
        <w:rPr>
          <w:rFonts w:ascii="Arial" w:cs="Arial" w:eastAsia="Arial" w:hAnsi="Arial"/>
          <w:sz w:val="22"/>
          <w:szCs w:val="22"/>
        </w:rPr>
        <w:t xml:space="preserve">msp-model-accountability-ticket-queue.html (industry, May 5 pre-dated)</w:t>
      </w:r>
    </w:p>
    <w:p>
      <w:pPr>
        <w:pStyle w:val="Heading2"/>
      </w:pPr>
      <w:r>
        <w:rPr>
          <w:b/>
          <w:bCs/>
        </w:rPr>
        <w:t xml:space="preserve">1.3 Solutions Hub Overhaul</w:t>
      </w:r>
    </w:p>
    <w:p>
      <w:pPr>
        <w:spacing w:after="120"/>
      </w:pPr>
      <w:r>
        <w:rPr>
          <w:rFonts w:ascii="Arial" w:cs="Arial" w:eastAsia="Arial" w:hAnsi="Arial"/>
          <w:sz w:val="22"/>
          <w:szCs w:val="22"/>
        </w:rPr>
        <w:t xml:space="preserve">Rebuilt solutions.html as a hub page linking all ten industry verticals with blog cross-links. Updated from five-industry to ten-industry language across meta descriptions, OG tags, and page content. Added FAQPage schema covering all verticals.</w:t>
      </w:r>
    </w:p>
    <w:p>
      <w:pPr>
        <w:pStyle w:val="Heading2"/>
      </w:pPr>
      <w:r>
        <w:rPr>
          <w:b/>
          <w:bCs/>
        </w:rPr>
        <w:t xml:space="preserve">1.4 Navigation Updates (Site-Wide)</w:t>
      </w:r>
    </w:p>
    <w:p>
      <w:pPr>
        <w:spacing w:after="120"/>
      </w:pPr>
      <w:r>
        <w:rPr>
          <w:rFonts w:ascii="Arial" w:cs="Arial" w:eastAsia="Arial" w:hAnsi="Arial"/>
          <w:sz w:val="22"/>
          <w:szCs w:val="22"/>
        </w:rPr>
        <w:t xml:space="preserve">Updated navbar, mobile sidebar, and footer across all 34 HTML files to include links to all ten vertical pages. Added Solutions dropdown in main navigation. Updated footer with all ten industry links organized in columns.</w:t>
      </w:r>
    </w:p>
    <w:p>
      <w:r>
        <w:br w:type="page"/>
      </w:r>
    </w:p>
    <w:p>
      <w:pPr>
        <w:pStyle w:val="Heading1"/>
      </w:pPr>
      <w:r>
        <w:rPr>
          <w:b/>
          <w:bCs/>
        </w:rPr>
        <w:t xml:space="preserve">2. Investor Page Overhaul</w:t>
      </w:r>
    </w:p>
    <w:p>
      <w:pPr>
        <w:spacing w:after="120"/>
      </w:pPr>
      <w:r>
        <w:rPr>
          <w:rFonts w:ascii="Arial" w:cs="Arial" w:eastAsia="Arial" w:hAnsi="Arial"/>
          <w:sz w:val="22"/>
          <w:szCs w:val="22"/>
        </w:rPr>
        <w:t xml:space="preserve">Complete rebuild of investors.html (615 lines) with 11 sections sourced from the Island Mountain Financial Model spreadsheet:</w:t>
      </w:r>
    </w:p>
    <w:p>
      <w:pPr>
        <w:pStyle w:val="ListParagraph"/>
        <w:numPr>
          <w:ilvl w:val="0"/>
          <w:numId w:val="2"/>
        </w:numPr>
        <w:spacing w:after="60"/>
      </w:pPr>
      <w:r>
        <w:rPr>
          <w:rFonts w:ascii="Arial" w:cs="Arial" w:eastAsia="Arial" w:hAnsi="Arial"/>
          <w:sz w:val="22"/>
          <w:szCs w:val="22"/>
        </w:rPr>
        <w:t xml:space="preserve">Hero section with $500K SAFE ask and dual CTAs</w:t>
      </w:r>
    </w:p>
    <w:p>
      <w:pPr>
        <w:pStyle w:val="ListParagraph"/>
        <w:numPr>
          <w:ilvl w:val="0"/>
          <w:numId w:val="2"/>
        </w:numPr>
        <w:spacing w:after="60"/>
      </w:pPr>
      <w:r>
        <w:rPr>
          <w:rFonts w:ascii="Arial" w:cs="Arial" w:eastAsia="Arial" w:hAnsi="Arial"/>
          <w:sz w:val="22"/>
          <w:szCs w:val="22"/>
        </w:rPr>
        <w:t xml:space="preserve">Market thesis: $47B TAM, regulatory tailwinds, compliance-driven demand</w:t>
      </w:r>
    </w:p>
    <w:p>
      <w:pPr>
        <w:pStyle w:val="ListParagraph"/>
        <w:numPr>
          <w:ilvl w:val="0"/>
          <w:numId w:val="2"/>
        </w:numPr>
        <w:spacing w:after="60"/>
      </w:pPr>
      <w:r>
        <w:rPr>
          <w:rFonts w:ascii="Arial" w:cs="Arial" w:eastAsia="Arial" w:hAnsi="Arial"/>
          <w:sz w:val="22"/>
          <w:szCs w:val="22"/>
        </w:rPr>
        <w:t xml:space="preserve">Product tier specifications (Starter, Performance, Premium)</w:t>
      </w:r>
    </w:p>
    <w:p>
      <w:pPr>
        <w:pStyle w:val="ListParagraph"/>
        <w:numPr>
          <w:ilvl w:val="0"/>
          <w:numId w:val="2"/>
        </w:numPr>
        <w:spacing w:after="60"/>
      </w:pPr>
      <w:r>
        <w:rPr>
          <w:rFonts w:ascii="Arial" w:cs="Arial" w:eastAsia="Arial" w:hAnsi="Arial"/>
          <w:sz w:val="22"/>
          <w:szCs w:val="22"/>
        </w:rPr>
        <w:t xml:space="preserve">Unit economics with BOM table and COGS donut chart (Chart.js)</w:t>
      </w:r>
    </w:p>
    <w:p>
      <w:pPr>
        <w:pStyle w:val="ListParagraph"/>
        <w:numPr>
          <w:ilvl w:val="0"/>
          <w:numId w:val="2"/>
        </w:numPr>
        <w:spacing w:after="60"/>
      </w:pPr>
      <w:r>
        <w:rPr>
          <w:rFonts w:ascii="Arial" w:cs="Arial" w:eastAsia="Arial" w:hAnsi="Arial"/>
          <w:sz w:val="22"/>
          <w:szCs w:val="22"/>
        </w:rPr>
        <w:t xml:space="preserve">Margin sensitivity line chart showing volume-based improvement</w:t>
      </w:r>
    </w:p>
    <w:p>
      <w:pPr>
        <w:pStyle w:val="ListParagraph"/>
        <w:numPr>
          <w:ilvl w:val="0"/>
          <w:numId w:val="2"/>
        </w:numPr>
        <w:spacing w:after="60"/>
      </w:pPr>
      <w:r>
        <w:rPr>
          <w:rFonts w:ascii="Arial" w:cs="Arial" w:eastAsia="Arial" w:hAnsi="Arial"/>
          <w:sz w:val="22"/>
          <w:szCs w:val="22"/>
        </w:rPr>
        <w:t xml:space="preserve">Financial projections: 3 scenarios (conservative, base, aggressive) x 2 years</w:t>
      </w:r>
    </w:p>
    <w:p>
      <w:pPr>
        <w:pStyle w:val="ListParagraph"/>
        <w:numPr>
          <w:ilvl w:val="0"/>
          <w:numId w:val="2"/>
        </w:numPr>
        <w:spacing w:after="60"/>
      </w:pPr>
      <w:r>
        <w:rPr>
          <w:rFonts w:ascii="Arial" w:cs="Arial" w:eastAsia="Arial" w:hAnsi="Arial"/>
          <w:sz w:val="22"/>
          <w:szCs w:val="22"/>
        </w:rPr>
        <w:t xml:space="preserve">SAFE deal terms with use-of-funds bar chart</w:t>
      </w:r>
    </w:p>
    <w:p>
      <w:pPr>
        <w:pStyle w:val="ListParagraph"/>
        <w:numPr>
          <w:ilvl w:val="0"/>
          <w:numId w:val="2"/>
        </w:numPr>
        <w:spacing w:after="60"/>
      </w:pPr>
      <w:r>
        <w:rPr>
          <w:rFonts w:ascii="Arial" w:cs="Arial" w:eastAsia="Arial" w:hAnsi="Arial"/>
          <w:sz w:val="22"/>
          <w:szCs w:val="22"/>
        </w:rPr>
        <w:t xml:space="preserve">Milestone roadmap (Q2 2026 through Q2 2027)</w:t>
      </w:r>
    </w:p>
    <w:p>
      <w:pPr>
        <w:pStyle w:val="ListParagraph"/>
        <w:numPr>
          <w:ilvl w:val="0"/>
          <w:numId w:val="2"/>
        </w:numPr>
        <w:spacing w:after="60"/>
      </w:pPr>
      <w:r>
        <w:rPr>
          <w:rFonts w:ascii="Arial" w:cs="Arial" w:eastAsia="Arial" w:hAnsi="Arial"/>
          <w:sz w:val="22"/>
          <w:szCs w:val="22"/>
        </w:rPr>
        <w:t xml:space="preserve">Timing thesis: AI infrastructure demand + GPU cost deflation</w:t>
      </w:r>
    </w:p>
    <w:p>
      <w:pPr>
        <w:pStyle w:val="ListParagraph"/>
        <w:numPr>
          <w:ilvl w:val="0"/>
          <w:numId w:val="2"/>
        </w:numPr>
        <w:spacing w:after="60"/>
      </w:pPr>
      <w:r>
        <w:rPr>
          <w:rFonts w:ascii="Arial" w:cs="Arial" w:eastAsia="Arial" w:hAnsi="Arial"/>
          <w:sz w:val="22"/>
          <w:szCs w:val="22"/>
        </w:rPr>
        <w:t xml:space="preserve">Team section: John Dougherty (Founder/CEO) and Basho Parks (Co-Founder/COO)</w:t>
      </w:r>
    </w:p>
    <w:p>
      <w:pPr>
        <w:pStyle w:val="ListParagraph"/>
        <w:numPr>
          <w:ilvl w:val="0"/>
          <w:numId w:val="2"/>
        </w:numPr>
        <w:spacing w:after="60"/>
      </w:pPr>
      <w:r>
        <w:rPr>
          <w:rFonts w:ascii="Arial" w:cs="Arial" w:eastAsia="Arial" w:hAnsi="Arial"/>
          <w:sz w:val="22"/>
          <w:szCs w:val="22"/>
        </w:rPr>
        <w:t xml:space="preserve">Risk disclosure: 6 cards with mitigations (market, execution, supply chain, competition, regulatory, team)</w:t>
      </w:r>
    </w:p>
    <w:p>
      <w:pPr>
        <w:spacing w:after="120"/>
      </w:pPr>
      <w:r>
        <w:rPr>
          <w:rFonts w:ascii="Arial" w:cs="Arial" w:eastAsia="Arial" w:hAnsi="Arial"/>
          <w:sz w:val="22"/>
          <w:szCs w:val="22"/>
        </w:rPr>
        <w:t xml:space="preserve">Created js/charts.js (374 lines) with four Chart.js visualizations. All financial data sourced from Island-Mountain-Financial-Model.xlsx.</w:t>
      </w:r>
    </w:p>
    <w:p>
      <w:pPr>
        <w:pStyle w:val="Heading2"/>
      </w:pPr>
      <w:r>
        <w:rPr>
          <w:b/>
          <w:bCs/>
        </w:rPr>
        <w:t xml:space="preserve">2.1 Co-Founder Addition</w:t>
      </w:r>
    </w:p>
    <w:p>
      <w:pPr>
        <w:spacing w:after="120"/>
      </w:pPr>
      <w:r>
        <w:rPr>
          <w:rFonts w:ascii="Arial" w:cs="Arial" w:eastAsia="Arial" w:hAnsi="Arial"/>
          <w:sz w:val="22"/>
          <w:szCs w:val="22"/>
        </w:rPr>
        <w:t xml:space="preserve">Added Basho Parks as Co-Founder across about.html, investors.html, and why-island-mountain.html. Reframed team risk section from single-founder to two-person founding team. Updated meta descriptions.</w:t>
      </w:r>
    </w:p>
    <w:p>
      <w:r>
        <w:br w:type="page"/>
      </w:r>
    </w:p>
    <w:p>
      <w:pPr>
        <w:pStyle w:val="Heading1"/>
      </w:pPr>
      <w:r>
        <w:rPr>
          <w:b/>
          <w:bCs/>
        </w:rPr>
        <w:t xml:space="preserve">3. SEO and AEO Optimization</w:t>
      </w:r>
    </w:p>
    <w:p>
      <w:pPr>
        <w:pStyle w:val="Heading2"/>
      </w:pPr>
      <w:r>
        <w:rPr>
          <w:b/>
          <w:bCs/>
        </w:rPr>
        <w:t xml:space="preserve">3.1 Foundation (All Pages)</w:t>
      </w:r>
    </w:p>
    <w:p>
      <w:pPr>
        <w:spacing w:after="120"/>
      </w:pPr>
      <w:r>
        <w:rPr>
          <w:rFonts w:ascii="Arial" w:cs="Arial" w:eastAsia="Arial" w:hAnsi="Arial"/>
          <w:sz w:val="22"/>
          <w:szCs w:val="22"/>
        </w:rPr>
        <w:t xml:space="preserve">Applied across all 34 pages:</w:t>
      </w:r>
    </w:p>
    <w:p>
      <w:pPr>
        <w:pStyle w:val="ListParagraph"/>
        <w:numPr>
          <w:ilvl w:val="0"/>
          <w:numId w:val="2"/>
        </w:numPr>
        <w:spacing w:after="60"/>
      </w:pPr>
      <w:r>
        <w:rPr>
          <w:rFonts w:ascii="Arial" w:cs="Arial" w:eastAsia="Arial" w:hAnsi="Arial"/>
          <w:sz w:val="22"/>
          <w:szCs w:val="22"/>
        </w:rPr>
        <w:t xml:space="preserve">JSON-LD structured data: Organization, WebSite, Product, FAQPage, BreadcrumbList, BlogPosting schemas</w:t>
      </w:r>
    </w:p>
    <w:p>
      <w:pPr>
        <w:pStyle w:val="ListParagraph"/>
        <w:numPr>
          <w:ilvl w:val="0"/>
          <w:numId w:val="2"/>
        </w:numPr>
        <w:spacing w:after="60"/>
      </w:pPr>
      <w:r>
        <w:rPr>
          <w:rFonts w:ascii="Arial" w:cs="Arial" w:eastAsia="Arial" w:hAnsi="Arial"/>
          <w:sz w:val="22"/>
          <w:szCs w:val="22"/>
        </w:rPr>
        <w:t xml:space="preserve">Title tag optimization with brand name and primary keyword</w:t>
      </w:r>
    </w:p>
    <w:p>
      <w:pPr>
        <w:pStyle w:val="ListParagraph"/>
        <w:numPr>
          <w:ilvl w:val="0"/>
          <w:numId w:val="2"/>
        </w:numPr>
        <w:spacing w:after="60"/>
      </w:pPr>
      <w:r>
        <w:rPr>
          <w:rFonts w:ascii="Arial" w:cs="Arial" w:eastAsia="Arial" w:hAnsi="Arial"/>
          <w:sz w:val="22"/>
          <w:szCs w:val="22"/>
        </w:rPr>
        <w:t xml:space="preserve">Meta descriptions rewritten with compliance frameworks and value proposition</w:t>
      </w:r>
    </w:p>
    <w:p>
      <w:pPr>
        <w:pStyle w:val="ListParagraph"/>
        <w:numPr>
          <w:ilvl w:val="0"/>
          <w:numId w:val="2"/>
        </w:numPr>
        <w:spacing w:after="60"/>
      </w:pPr>
      <w:r>
        <w:rPr>
          <w:rFonts w:ascii="Arial" w:cs="Arial" w:eastAsia="Arial" w:hAnsi="Arial"/>
          <w:sz w:val="22"/>
          <w:szCs w:val="22"/>
        </w:rPr>
        <w:t xml:space="preserve">Open Graph tags (6 per page): title, description, type, url, image, site_name</w:t>
      </w:r>
    </w:p>
    <w:p>
      <w:pPr>
        <w:pStyle w:val="ListParagraph"/>
        <w:numPr>
          <w:ilvl w:val="0"/>
          <w:numId w:val="2"/>
        </w:numPr>
        <w:spacing w:after="60"/>
      </w:pPr>
      <w:r>
        <w:rPr>
          <w:rFonts w:ascii="Arial" w:cs="Arial" w:eastAsia="Arial" w:hAnsi="Arial"/>
          <w:sz w:val="22"/>
          <w:szCs w:val="22"/>
        </w:rPr>
        <w:t xml:space="preserve">Twitter Card tags: card, title, description, image</w:t>
      </w:r>
    </w:p>
    <w:p>
      <w:pPr>
        <w:pStyle w:val="ListParagraph"/>
        <w:numPr>
          <w:ilvl w:val="0"/>
          <w:numId w:val="2"/>
        </w:numPr>
        <w:spacing w:after="60"/>
      </w:pPr>
      <w:r>
        <w:rPr>
          <w:rFonts w:ascii="Arial" w:cs="Arial" w:eastAsia="Arial" w:hAnsi="Arial"/>
          <w:sz w:val="22"/>
          <w:szCs w:val="22"/>
        </w:rPr>
        <w:t xml:space="preserve">Canonical URLs on every page</w:t>
      </w:r>
    </w:p>
    <w:p>
      <w:pPr>
        <w:pStyle w:val="ListParagraph"/>
        <w:numPr>
          <w:ilvl w:val="0"/>
          <w:numId w:val="2"/>
        </w:numPr>
        <w:spacing w:after="60"/>
      </w:pPr>
      <w:r>
        <w:rPr>
          <w:rFonts w:ascii="Arial" w:cs="Arial" w:eastAsia="Arial" w:hAnsi="Arial"/>
          <w:sz w:val="22"/>
          <w:szCs w:val="22"/>
        </w:rPr>
        <w:t xml:space="preserve">Breadcrumb navigation (visual + BreadcrumbList schema)</w:t>
      </w:r>
    </w:p>
    <w:p>
      <w:pPr>
        <w:pStyle w:val="ListParagraph"/>
        <w:numPr>
          <w:ilvl w:val="0"/>
          <w:numId w:val="2"/>
        </w:numPr>
        <w:spacing w:after="60"/>
      </w:pPr>
      <w:r>
        <w:rPr>
          <w:rFonts w:ascii="Arial" w:cs="Arial" w:eastAsia="Arial" w:hAnsi="Arial"/>
          <w:sz w:val="22"/>
          <w:szCs w:val="22"/>
        </w:rPr>
        <w:t xml:space="preserve">AEO summary blocks: copper-bordered summary sections with direct answers for AI engines</w:t>
      </w:r>
    </w:p>
    <w:p>
      <w:pPr>
        <w:pStyle w:val="Heading2"/>
      </w:pPr>
      <w:r>
        <w:rPr>
          <w:b/>
          <w:bCs/>
        </w:rPr>
        <w:t xml:space="preserve">3.2 SEO Sessions 1-4 (New Verticals)</w:t>
      </w:r>
    </w:p>
    <w:p>
      <w:pPr>
        <w:spacing w:after="120"/>
      </w:pPr>
      <w:r>
        <w:rPr>
          <w:rFonts w:ascii="Arial" w:cs="Arial" w:eastAsia="Arial" w:hAnsi="Arial"/>
          <w:sz w:val="22"/>
          <w:szCs w:val="22"/>
        </w:rPr>
        <w:t xml:space="preserve">Four structured optimization sessions targeting the five new vertical pages:</w:t>
      </w:r>
    </w:p>
    <w:p>
      <w:pPr>
        <w:spacing w:after="120"/>
      </w:pPr>
      <w:r>
        <w:rPr>
          <w:rFonts w:ascii="Arial" w:cs="Arial" w:eastAsia="Arial" w:hAnsi="Arial"/>
          <w:b/>
          <w:bCs/>
          <w:sz w:val="22"/>
          <w:szCs w:val="22"/>
        </w:rPr>
        <w:t xml:space="preserve">Session 1 (Financial Services + Insurance): </w:t>
      </w:r>
      <w:r>
        <w:rPr>
          <w:rFonts w:ascii="Arial" w:cs="Arial" w:eastAsia="Arial" w:hAnsi="Arial"/>
          <w:sz w:val="22"/>
          <w:szCs w:val="22"/>
        </w:rPr>
        <w:t xml:space="preserve">Added Product JSON-LD schemas, enriched FAQ answers to ~800-900 chars with regulatory citations (CFR numbers, specific rule names), brand mentions, GPU references (H100/H200), and pricing anchors ($75,000). Enhanced AEO blocks with pricing and product details. Optimized H2/H3 headings with keyword integration.</w:t>
      </w:r>
    </w:p>
    <w:p>
      <w:pPr>
        <w:spacing w:after="120"/>
      </w:pPr>
      <w:r>
        <w:rPr>
          <w:rFonts w:ascii="Arial" w:cs="Arial" w:eastAsia="Arial" w:hAnsi="Arial"/>
          <w:b/>
          <w:bCs/>
          <w:sz w:val="22"/>
          <w:szCs w:val="22"/>
        </w:rPr>
        <w:t xml:space="preserve">Session 2 (Energy + Government): </w:t>
      </w:r>
      <w:r>
        <w:rPr>
          <w:rFonts w:ascii="Arial" w:cs="Arial" w:eastAsia="Arial" w:hAnsi="Arial"/>
          <w:sz w:val="22"/>
          <w:szCs w:val="22"/>
        </w:rPr>
        <w:t xml:space="preserve">Same scope applied to energy-utilities.html and government.html. Product schemas, FAQ enrichment, AEO enhancement, heading optimization.</w:t>
      </w:r>
    </w:p>
    <w:p>
      <w:pPr>
        <w:spacing w:after="120"/>
      </w:pPr>
      <w:r>
        <w:rPr>
          <w:rFonts w:ascii="Arial" w:cs="Arial" w:eastAsia="Arial" w:hAnsi="Arial"/>
          <w:b/>
          <w:bCs/>
          <w:sz w:val="22"/>
          <w:szCs w:val="22"/>
        </w:rPr>
        <w:t xml:space="preserve">Session 3 (Education + Solutions Hub): </w:t>
      </w:r>
      <w:r>
        <w:rPr>
          <w:rFonts w:ascii="Arial" w:cs="Arial" w:eastAsia="Arial" w:hAnsi="Arial"/>
          <w:sz w:val="22"/>
          <w:szCs w:val="22"/>
        </w:rPr>
        <w:t xml:space="preserve">Same scope for education.html. Updated solutions.html meta/title/OG tags from five to ten verticals.</w:t>
      </w:r>
    </w:p>
    <w:p>
      <w:pPr>
        <w:spacing w:after="120"/>
      </w:pPr>
      <w:r>
        <w:rPr>
          <w:rFonts w:ascii="Arial" w:cs="Arial" w:eastAsia="Arial" w:hAnsi="Arial"/>
          <w:b/>
          <w:bCs/>
          <w:sz w:val="22"/>
          <w:szCs w:val="22"/>
        </w:rPr>
        <w:t xml:space="preserve">Session 4 (Cross-Links + Verification): </w:t>
      </w:r>
      <w:r>
        <w:rPr>
          <w:rFonts w:ascii="Arial" w:cs="Arial" w:eastAsia="Arial" w:hAnsi="Arial"/>
          <w:sz w:val="22"/>
          <w:szCs w:val="22"/>
        </w:rPr>
        <w:t xml:space="preserve">Added contextual cross-links between related verticals (10 body links total). Verified entity reinforcement (Island Mountain 27+ mentions per page, framework mentions 12-29, GPU 7-8, price 4-5). Placed 25 long-tail keywords across all five verticals. Full-site truncation verification passed with zero issues.</w:t>
      </w:r>
    </w:p>
    <w:p>
      <w:pPr>
        <w:pStyle w:val="Heading2"/>
      </w:pPr>
      <w:r>
        <w:rPr>
          <w:b/>
          <w:bCs/>
        </w:rPr>
        <w:t xml:space="preserve">3.3 Cross-Link Map (Session 4)</w:t>
      </w:r>
    </w:p>
    <w:p>
      <w:pPr>
        <w:spacing w:after="120"/>
      </w:pPr>
      <w:r>
        <w:rPr>
          <w:rFonts w:ascii="Arial" w:cs="Arial" w:eastAsia="Arial" w:hAnsi="Arial"/>
          <w:sz w:val="22"/>
          <w:szCs w:val="22"/>
        </w:rPr>
        <w:t xml:space="preserve">Contextual body links added between thematically related verticals:</w:t>
      </w:r>
    </w:p>
    <w:p>
      <w:pPr>
        <w:pStyle w:val="ListParagraph"/>
        <w:numPr>
          <w:ilvl w:val="0"/>
          <w:numId w:val="2"/>
        </w:numPr>
        <w:spacing w:after="60"/>
      </w:pPr>
      <w:r>
        <w:rPr>
          <w:rFonts w:ascii="Arial" w:cs="Arial" w:eastAsia="Arial" w:hAnsi="Arial"/>
          <w:sz w:val="22"/>
          <w:szCs w:val="22"/>
        </w:rPr>
        <w:t xml:space="preserve">insurance ↔ medical-practices (HIPAA shared framework)</w:t>
      </w:r>
    </w:p>
    <w:p>
      <w:pPr>
        <w:pStyle w:val="ListParagraph"/>
        <w:numPr>
          <w:ilvl w:val="0"/>
          <w:numId w:val="2"/>
        </w:numPr>
        <w:spacing w:after="60"/>
      </w:pPr>
      <w:r>
        <w:rPr>
          <w:rFonts w:ascii="Arial" w:cs="Arial" w:eastAsia="Arial" w:hAnsi="Arial"/>
          <w:sz w:val="22"/>
          <w:szCs w:val="22"/>
        </w:rPr>
        <w:t xml:space="preserve">insurance ↔ financial-services (GLBA overlap)</w:t>
      </w:r>
    </w:p>
    <w:p>
      <w:pPr>
        <w:pStyle w:val="ListParagraph"/>
        <w:numPr>
          <w:ilvl w:val="0"/>
          <w:numId w:val="2"/>
        </w:numPr>
        <w:spacing w:after="60"/>
      </w:pPr>
      <w:r>
        <w:rPr>
          <w:rFonts w:ascii="Arial" w:cs="Arial" w:eastAsia="Arial" w:hAnsi="Arial"/>
          <w:sz w:val="22"/>
          <w:szCs w:val="22"/>
        </w:rPr>
        <w:t xml:space="preserve">energy-utilities → defense-contractors (air-gap mandate parallel)</w:t>
      </w:r>
    </w:p>
    <w:p>
      <w:pPr>
        <w:pStyle w:val="ListParagraph"/>
        <w:numPr>
          <w:ilvl w:val="0"/>
          <w:numId w:val="2"/>
        </w:numPr>
        <w:spacing w:after="60"/>
      </w:pPr>
      <w:r>
        <w:rPr>
          <w:rFonts w:ascii="Arial" w:cs="Arial" w:eastAsia="Arial" w:hAnsi="Arial"/>
          <w:sz w:val="22"/>
          <w:szCs w:val="22"/>
        </w:rPr>
        <w:t xml:space="preserve">energy-utilities → government (FERC federal oversight)</w:t>
      </w:r>
    </w:p>
    <w:p>
      <w:pPr>
        <w:pStyle w:val="ListParagraph"/>
        <w:numPr>
          <w:ilvl w:val="0"/>
          <w:numId w:val="2"/>
        </w:numPr>
        <w:spacing w:after="60"/>
      </w:pPr>
      <w:r>
        <w:rPr>
          <w:rFonts w:ascii="Arial" w:cs="Arial" w:eastAsia="Arial" w:hAnsi="Arial"/>
          <w:sz w:val="22"/>
          <w:szCs w:val="22"/>
        </w:rPr>
        <w:t xml:space="preserve">government → defense-contractors (CUI/NIST 800-171)</w:t>
      </w:r>
    </w:p>
    <w:p>
      <w:pPr>
        <w:pStyle w:val="ListParagraph"/>
        <w:numPr>
          <w:ilvl w:val="0"/>
          <w:numId w:val="2"/>
        </w:numPr>
        <w:spacing w:after="60"/>
      </w:pPr>
      <w:r>
        <w:rPr>
          <w:rFonts w:ascii="Arial" w:cs="Arial" w:eastAsia="Arial" w:hAnsi="Arial"/>
          <w:sz w:val="22"/>
          <w:szCs w:val="22"/>
        </w:rPr>
        <w:t xml:space="preserve">government → tribal-nations (data sovereignty parallel)</w:t>
      </w:r>
    </w:p>
    <w:p>
      <w:pPr>
        <w:pStyle w:val="ListParagraph"/>
        <w:numPr>
          <w:ilvl w:val="0"/>
          <w:numId w:val="2"/>
        </w:numPr>
        <w:spacing w:after="60"/>
      </w:pPr>
      <w:r>
        <w:rPr>
          <w:rFonts w:ascii="Arial" w:cs="Arial" w:eastAsia="Arial" w:hAnsi="Arial"/>
          <w:sz w:val="22"/>
          <w:szCs w:val="22"/>
        </w:rPr>
        <w:t xml:space="preserve">government → education (FERPA/public institution overlap)</w:t>
      </w:r>
    </w:p>
    <w:p>
      <w:pPr>
        <w:pStyle w:val="ListParagraph"/>
        <w:numPr>
          <w:ilvl w:val="0"/>
          <w:numId w:val="2"/>
        </w:numPr>
        <w:spacing w:after="60"/>
      </w:pPr>
      <w:r>
        <w:rPr>
          <w:rFonts w:ascii="Arial" w:cs="Arial" w:eastAsia="Arial" w:hAnsi="Arial"/>
          <w:sz w:val="22"/>
          <w:szCs w:val="22"/>
        </w:rPr>
        <w:t xml:space="preserve">education → research-labs (IRB requirements)</w:t>
      </w:r>
    </w:p>
    <w:p>
      <w:pPr>
        <w:pStyle w:val="ListParagraph"/>
        <w:numPr>
          <w:ilvl w:val="0"/>
          <w:numId w:val="2"/>
        </w:numPr>
        <w:spacing w:after="60"/>
      </w:pPr>
      <w:r>
        <w:rPr>
          <w:rFonts w:ascii="Arial" w:cs="Arial" w:eastAsia="Arial" w:hAnsi="Arial"/>
          <w:sz w:val="22"/>
          <w:szCs w:val="22"/>
        </w:rPr>
        <w:t xml:space="preserve">education → medical-practices (campus health HIPAA)</w:t>
      </w:r>
    </w:p>
    <w:p>
      <w:pPr>
        <w:pStyle w:val="ListParagraph"/>
        <w:numPr>
          <w:ilvl w:val="0"/>
          <w:numId w:val="2"/>
        </w:numPr>
        <w:spacing w:after="60"/>
      </w:pPr>
      <w:r>
        <w:rPr>
          <w:rFonts w:ascii="Arial" w:cs="Arial" w:eastAsia="Arial" w:hAnsi="Arial"/>
          <w:sz w:val="22"/>
          <w:szCs w:val="22"/>
        </w:rPr>
        <w:t xml:space="preserve">education → government (public funding requirements)</w:t>
      </w:r>
    </w:p>
    <w:p>
      <w:pPr>
        <w:pStyle w:val="Heading2"/>
      </w:pPr>
      <w:r>
        <w:rPr>
          <w:b/>
          <w:bCs/>
        </w:rPr>
        <w:t xml:space="preserve">3.4 Long-Tail Keywords Placed</w:t>
      </w:r>
    </w:p>
    <w:p>
      <w:pPr>
        <w:spacing w:after="120"/>
      </w:pPr>
      <w:r>
        <w:rPr>
          <w:rFonts w:ascii="Arial" w:cs="Arial" w:eastAsia="Arial" w:hAnsi="Arial"/>
          <w:sz w:val="22"/>
          <w:szCs w:val="22"/>
        </w:rPr>
        <w:t xml:space="preserve">Top 5 keywords per vertical woven into body copy, FAQ answers, hero subtitles, and AEO blocks:</w:t>
      </w:r>
    </w:p>
    <w:p>
      <w:pPr>
        <w:pStyle w:val="ListParagraph"/>
        <w:numPr>
          <w:ilvl w:val="0"/>
          <w:numId w:val="2"/>
        </w:numPr>
        <w:spacing w:after="60"/>
      </w:pPr>
      <w:r>
        <w:rPr>
          <w:rFonts w:ascii="Arial" w:cs="Arial" w:eastAsia="Arial" w:hAnsi="Arial"/>
          <w:sz w:val="22"/>
          <w:szCs w:val="22"/>
        </w:rPr>
        <w:t xml:space="preserve">Financial: on-premises AI for banks, GLBA compliant, air-gapped AI banking, local LLM for financial, private AI for credit unions</w:t>
      </w:r>
    </w:p>
    <w:p>
      <w:pPr>
        <w:pStyle w:val="ListParagraph"/>
        <w:numPr>
          <w:ilvl w:val="0"/>
          <w:numId w:val="2"/>
        </w:numPr>
        <w:spacing w:after="60"/>
      </w:pPr>
      <w:r>
        <w:rPr>
          <w:rFonts w:ascii="Arial" w:cs="Arial" w:eastAsia="Arial" w:hAnsi="Arial"/>
          <w:sz w:val="22"/>
          <w:szCs w:val="22"/>
        </w:rPr>
        <w:t xml:space="preserve">Insurance: on-premises AI for insurance, HIPAA compliant AI, air-gapped AI claims, local LLM underwriting, private AI for health insurance</w:t>
      </w:r>
    </w:p>
    <w:p>
      <w:pPr>
        <w:pStyle w:val="ListParagraph"/>
        <w:numPr>
          <w:ilvl w:val="0"/>
          <w:numId w:val="2"/>
        </w:numPr>
        <w:spacing w:after="60"/>
      </w:pPr>
      <w:r>
        <w:rPr>
          <w:rFonts w:ascii="Arial" w:cs="Arial" w:eastAsia="Arial" w:hAnsi="Arial"/>
          <w:sz w:val="22"/>
          <w:szCs w:val="22"/>
        </w:rPr>
        <w:t xml:space="preserve">Energy: on-premises AI for energy, NERC CIP compliant AI, air-gapped AI for utilities, local LLM grid, critical infrastructure AI</w:t>
      </w:r>
    </w:p>
    <w:p>
      <w:pPr>
        <w:pStyle w:val="ListParagraph"/>
        <w:numPr>
          <w:ilvl w:val="0"/>
          <w:numId w:val="2"/>
        </w:numPr>
        <w:spacing w:after="60"/>
      </w:pPr>
      <w:r>
        <w:rPr>
          <w:rFonts w:ascii="Arial" w:cs="Arial" w:eastAsia="Arial" w:hAnsi="Arial"/>
          <w:sz w:val="22"/>
          <w:szCs w:val="22"/>
        </w:rPr>
        <w:t xml:space="preserve">Government: on-premises AI for government, FedRAMP, air-gapped AI for agencies, local LLM CUI, data sovereignty government</w:t>
      </w:r>
    </w:p>
    <w:p>
      <w:pPr>
        <w:pStyle w:val="ListParagraph"/>
        <w:numPr>
          <w:ilvl w:val="0"/>
          <w:numId w:val="2"/>
        </w:numPr>
        <w:spacing w:after="60"/>
      </w:pPr>
      <w:r>
        <w:rPr>
          <w:rFonts w:ascii="Arial" w:cs="Arial" w:eastAsia="Arial" w:hAnsi="Arial"/>
          <w:sz w:val="22"/>
          <w:szCs w:val="22"/>
        </w:rPr>
        <w:t xml:space="preserve">Education: on-premises AI for schools, FERPA compliant AI, air-gapped AI education, local LLM for universities, student data privacy AI</w:t>
      </w:r>
    </w:p>
    <w:p>
      <w:r>
        <w:br w:type="page"/>
      </w:r>
    </w:p>
    <w:p>
      <w:pPr>
        <w:pStyle w:val="Heading1"/>
      </w:pPr>
      <w:r>
        <w:rPr>
          <w:b/>
          <w:bCs/>
        </w:rPr>
        <w:t xml:space="preserve">4. Technical Infrastructure Changes</w:t>
      </w:r>
    </w:p>
    <w:p>
      <w:pPr>
        <w:pStyle w:val="Heading2"/>
      </w:pPr>
      <w:r>
        <w:rPr>
          <w:b/>
          <w:bCs/>
        </w:rPr>
        <w:t xml:space="preserve">4.1 Performance Optimization</w:t>
      </w:r>
    </w:p>
    <w:p>
      <w:pPr>
        <w:pStyle w:val="ListParagraph"/>
        <w:numPr>
          <w:ilvl w:val="0"/>
          <w:numId w:val="2"/>
        </w:numPr>
        <w:spacing w:after="60"/>
      </w:pPr>
      <w:r>
        <w:rPr>
          <w:rFonts w:ascii="Arial" w:cs="Arial" w:eastAsia="Arial" w:hAnsi="Arial"/>
          <w:sz w:val="22"/>
          <w:szCs w:val="22"/>
        </w:rPr>
        <w:t xml:space="preserve">Self-hosted Inter variable font (latin subset, woff2) replacing Google CDN dependency</w:t>
      </w:r>
    </w:p>
    <w:p>
      <w:pPr>
        <w:pStyle w:val="ListParagraph"/>
        <w:numPr>
          <w:ilvl w:val="0"/>
          <w:numId w:val="2"/>
        </w:numPr>
        <w:spacing w:after="60"/>
      </w:pPr>
      <w:r>
        <w:rPr>
          <w:rFonts w:ascii="Arial" w:cs="Arial" w:eastAsia="Arial" w:hAnsi="Arial"/>
          <w:sz w:val="22"/>
          <w:szCs w:val="22"/>
        </w:rPr>
        <w:t xml:space="preserve">Self-hosted Remixicon icons replacing jsDelivr CDN</w:t>
      </w:r>
    </w:p>
    <w:p>
      <w:pPr>
        <w:pStyle w:val="ListParagraph"/>
        <w:numPr>
          <w:ilvl w:val="0"/>
          <w:numId w:val="2"/>
        </w:numPr>
        <w:spacing w:after="60"/>
      </w:pPr>
      <w:r>
        <w:rPr>
          <w:rFonts w:ascii="Arial" w:cs="Arial" w:eastAsia="Arial" w:hAnsi="Arial"/>
          <w:sz w:val="22"/>
          <w:szCs w:val="22"/>
        </w:rPr>
        <w:t xml:space="preserve">WebP image conversion: hero-mountain.webp (137KB vs 2.7MB PNG), hero-mountain-mobile.webp (28KB)</w:t>
      </w:r>
    </w:p>
    <w:p>
      <w:pPr>
        <w:pStyle w:val="ListParagraph"/>
        <w:numPr>
          <w:ilvl w:val="0"/>
          <w:numId w:val="2"/>
        </w:numPr>
        <w:spacing w:after="60"/>
      </w:pPr>
      <w:r>
        <w:rPr>
          <w:rFonts w:ascii="Arial" w:cs="Arial" w:eastAsia="Arial" w:hAnsi="Arial"/>
          <w:sz w:val="22"/>
          <w:szCs w:val="22"/>
        </w:rPr>
        <w:t xml:space="preserve">Picture elements with WebP/PNG fallback on hero and navbar logo</w:t>
      </w:r>
    </w:p>
    <w:p>
      <w:pPr>
        <w:pStyle w:val="ListParagraph"/>
        <w:numPr>
          <w:ilvl w:val="0"/>
          <w:numId w:val="2"/>
        </w:numPr>
        <w:spacing w:after="60"/>
      </w:pPr>
      <w:r>
        <w:rPr>
          <w:rFonts w:ascii="Arial" w:cs="Arial" w:eastAsia="Arial" w:hAnsi="Arial"/>
          <w:sz w:val="22"/>
          <w:szCs w:val="22"/>
        </w:rPr>
        <w:t xml:space="preserve">No external requests: zero analytics, zero cookies, zero tracking scripts, zero CDN dependencies</w:t>
      </w:r>
    </w:p>
    <w:p>
      <w:pPr>
        <w:pStyle w:val="Heading2"/>
      </w:pPr>
      <w:r>
        <w:rPr>
          <w:b/>
          <w:bCs/>
        </w:rPr>
        <w:t xml:space="preserve">4.2 Logo and Branding</w:t>
      </w:r>
    </w:p>
    <w:p>
      <w:pPr>
        <w:pStyle w:val="ListParagraph"/>
        <w:numPr>
          <w:ilvl w:val="0"/>
          <w:numId w:val="2"/>
        </w:numPr>
        <w:spacing w:after="60"/>
      </w:pPr>
      <w:r>
        <w:rPr>
          <w:rFonts w:ascii="Arial" w:cs="Arial" w:eastAsia="Arial" w:hAnsi="Arial"/>
          <w:sz w:val="22"/>
          <w:szCs w:val="22"/>
        </w:rPr>
        <w:t xml:space="preserve">Created logo-nav-new.png (392x259 retina, 39.2KB) with flood-fill transparency</w:t>
      </w:r>
    </w:p>
    <w:p>
      <w:pPr>
        <w:pStyle w:val="ListParagraph"/>
        <w:numPr>
          <w:ilvl w:val="0"/>
          <w:numId w:val="2"/>
        </w:numPr>
        <w:spacing w:after="60"/>
      </w:pPr>
      <w:r>
        <w:rPr>
          <w:rFonts w:ascii="Arial" w:cs="Arial" w:eastAsia="Arial" w:hAnsi="Arial"/>
          <w:sz w:val="22"/>
          <w:szCs w:val="22"/>
        </w:rPr>
        <w:t xml:space="preserve">Generated logo-nav-new.webp (12.8KB) for WebP-capable browsers</w:t>
      </w:r>
    </w:p>
    <w:p>
      <w:pPr>
        <w:pStyle w:val="ListParagraph"/>
        <w:numPr>
          <w:ilvl w:val="0"/>
          <w:numId w:val="2"/>
        </w:numPr>
        <w:spacing w:after="60"/>
      </w:pPr>
      <w:r>
        <w:rPr>
          <w:rFonts w:ascii="Arial" w:cs="Arial" w:eastAsia="Arial" w:hAnsi="Arial"/>
          <w:sz w:val="22"/>
          <w:szCs w:val="22"/>
        </w:rPr>
        <w:t xml:space="preserve">Surgical cleanup: removed trapped gray fills inside letterforms (d counter, o counter, t-a gap)</w:t>
      </w:r>
    </w:p>
    <w:p>
      <w:pPr>
        <w:pStyle w:val="ListParagraph"/>
        <w:numPr>
          <w:ilvl w:val="0"/>
          <w:numId w:val="2"/>
        </w:numPr>
        <w:spacing w:after="60"/>
      </w:pPr>
      <w:r>
        <w:rPr>
          <w:rFonts w:ascii="Arial" w:cs="Arial" w:eastAsia="Arial" w:hAnsi="Arial"/>
          <w:sz w:val="22"/>
          <w:szCs w:val="22"/>
        </w:rPr>
        <w:t xml:space="preserve">Multiple sizing iterations: settled on 196x129 display with translateY(-2px) alignment</w:t>
      </w:r>
    </w:p>
    <w:p>
      <w:pPr>
        <w:pStyle w:val="ListParagraph"/>
        <w:numPr>
          <w:ilvl w:val="0"/>
          <w:numId w:val="2"/>
        </w:numPr>
        <w:spacing w:after="60"/>
      </w:pPr>
      <w:r>
        <w:rPr>
          <w:rFonts w:ascii="Arial" w:cs="Arial" w:eastAsia="Arial" w:hAnsi="Arial"/>
          <w:sz w:val="22"/>
          <w:szCs w:val="22"/>
        </w:rPr>
        <w:t xml:space="preserve">Navbar height standardized to 80px with overflow:visible for logo</w:t>
      </w:r>
    </w:p>
    <w:p>
      <w:pPr>
        <w:pStyle w:val="ListParagraph"/>
        <w:numPr>
          <w:ilvl w:val="0"/>
          <w:numId w:val="2"/>
        </w:numPr>
        <w:spacing w:after="60"/>
      </w:pPr>
      <w:r>
        <w:rPr>
          <w:rFonts w:ascii="Arial" w:cs="Arial" w:eastAsia="Arial" w:hAnsi="Arial"/>
          <w:sz w:val="22"/>
          <w:szCs w:val="22"/>
        </w:rPr>
        <w:t xml:space="preserve">Created logo-footer.png (210x210 padded square transparent) for footer branding</w:t>
      </w:r>
    </w:p>
    <w:p>
      <w:pPr>
        <w:pStyle w:val="Heading2"/>
      </w:pPr>
      <w:r>
        <w:rPr>
          <w:b/>
          <w:bCs/>
        </w:rPr>
        <w:t xml:space="preserve">4.3 CSS Architecture</w:t>
      </w:r>
    </w:p>
    <w:p>
      <w:pPr>
        <w:pStyle w:val="ListParagraph"/>
        <w:numPr>
          <w:ilvl w:val="0"/>
          <w:numId w:val="2"/>
        </w:numPr>
        <w:spacing w:after="60"/>
      </w:pPr>
      <w:r>
        <w:rPr>
          <w:rFonts w:ascii="Arial" w:cs="Arial" w:eastAsia="Arial" w:hAnsi="Arial"/>
          <w:sz w:val="22"/>
          <w:szCs w:val="22"/>
        </w:rPr>
        <w:t xml:space="preserve">Extracted 308 lines of inline blog CSS to css/blog.css (loaded via link tag on all blog posts)</w:t>
      </w:r>
    </w:p>
    <w:p>
      <w:pPr>
        <w:pStyle w:val="ListParagraph"/>
        <w:numPr>
          <w:ilvl w:val="0"/>
          <w:numId w:val="2"/>
        </w:numPr>
        <w:spacing w:after="60"/>
      </w:pPr>
      <w:r>
        <w:rPr>
          <w:rFonts w:ascii="Arial" w:cs="Arial" w:eastAsia="Arial" w:hAnsi="Arial"/>
          <w:sz w:val="22"/>
          <w:szCs w:val="22"/>
        </w:rPr>
        <w:t xml:space="preserve">Added breadcrumb styles to css/style.css for vertical page navigation</w:t>
      </w:r>
    </w:p>
    <w:p>
      <w:pPr>
        <w:pStyle w:val="ListParagraph"/>
        <w:numPr>
          <w:ilvl w:val="0"/>
          <w:numId w:val="2"/>
        </w:numPr>
        <w:spacing w:after="60"/>
      </w:pPr>
      <w:r>
        <w:rPr>
          <w:rFonts w:ascii="Arial" w:cs="Arial" w:eastAsia="Arial" w:hAnsi="Arial"/>
          <w:sz w:val="22"/>
          <w:szCs w:val="22"/>
        </w:rPr>
        <w:t xml:space="preserve">CSS custom properties maintained for theming consistency</w:t>
      </w:r>
    </w:p>
    <w:p>
      <w:pPr>
        <w:pStyle w:val="ListParagraph"/>
        <w:numPr>
          <w:ilvl w:val="0"/>
          <w:numId w:val="2"/>
        </w:numPr>
        <w:spacing w:after="60"/>
      </w:pPr>
      <w:r>
        <w:rPr>
          <w:rFonts w:ascii="Arial" w:cs="Arial" w:eastAsia="Arial" w:hAnsi="Arial"/>
          <w:sz w:val="22"/>
          <w:szCs w:val="22"/>
        </w:rPr>
        <w:t xml:space="preserve">Fixed fade-in animations: content visible by default, JS progressively enhances</w:t>
      </w:r>
    </w:p>
    <w:p>
      <w:pPr>
        <w:pStyle w:val="Heading2"/>
      </w:pPr>
      <w:r>
        <w:rPr>
          <w:b/>
          <w:bCs/>
        </w:rPr>
        <w:t xml:space="preserve">4.4 Bug Fixes and Recovery</w:t>
      </w:r>
    </w:p>
    <w:p>
      <w:pPr>
        <w:pStyle w:val="ListParagraph"/>
        <w:numPr>
          <w:ilvl w:val="0"/>
          <w:numId w:val="2"/>
        </w:numPr>
        <w:spacing w:after="60"/>
      </w:pPr>
      <w:r>
        <w:rPr>
          <w:rFonts w:ascii="Arial" w:cs="Arial" w:eastAsia="Arial" w:hAnsi="Arial"/>
          <w:sz w:val="22"/>
          <w:szCs w:val="22"/>
        </w:rPr>
        <w:t xml:space="preserve">Restored 6+ truncated HTML files from git history (sync conflict between Cowork sandbox and host)</w:t>
      </w:r>
    </w:p>
    <w:p>
      <w:pPr>
        <w:pStyle w:val="ListParagraph"/>
        <w:numPr>
          <w:ilvl w:val="0"/>
          <w:numId w:val="2"/>
        </w:numPr>
        <w:spacing w:after="60"/>
      </w:pPr>
      <w:r>
        <w:rPr>
          <w:rFonts w:ascii="Arial" w:cs="Arial" w:eastAsia="Arial" w:hAnsi="Arial"/>
          <w:sz w:val="22"/>
          <w:szCs w:val="22"/>
        </w:rPr>
        <w:t xml:space="preserve">Established truncation prevention protocol: tail -3 verification after every edit</w:t>
      </w:r>
    </w:p>
    <w:p>
      <w:pPr>
        <w:pStyle w:val="ListParagraph"/>
        <w:numPr>
          <w:ilvl w:val="0"/>
          <w:numId w:val="2"/>
        </w:numPr>
        <w:spacing w:after="60"/>
      </w:pPr>
      <w:r>
        <w:rPr>
          <w:rFonts w:ascii="Arial" w:cs="Arial" w:eastAsia="Arial" w:hAnsi="Arial"/>
          <w:sz w:val="22"/>
          <w:szCs w:val="22"/>
        </w:rPr>
        <w:t xml:space="preserve">Fixed duplicate Blog nav link across all pages</w:t>
      </w:r>
    </w:p>
    <w:p>
      <w:pPr>
        <w:pStyle w:val="ListParagraph"/>
        <w:numPr>
          <w:ilvl w:val="0"/>
          <w:numId w:val="2"/>
        </w:numPr>
        <w:spacing w:after="60"/>
      </w:pPr>
      <w:r>
        <w:rPr>
          <w:rFonts w:ascii="Arial" w:cs="Arial" w:eastAsia="Arial" w:hAnsi="Arial"/>
          <w:sz w:val="22"/>
          <w:szCs w:val="22"/>
        </w:rPr>
        <w:t xml:space="preserve">Added .nojekyll to prevent GitHub Pages Jekyll processing</w:t>
      </w:r>
    </w:p>
    <w:p>
      <w:pPr>
        <w:pStyle w:val="ListParagraph"/>
        <w:numPr>
          <w:ilvl w:val="0"/>
          <w:numId w:val="2"/>
        </w:numPr>
        <w:spacing w:after="60"/>
      </w:pPr>
      <w:r>
        <w:rPr>
          <w:rFonts w:ascii="Arial" w:cs="Arial" w:eastAsia="Arial" w:hAnsi="Arial"/>
          <w:sz w:val="22"/>
          <w:szCs w:val="22"/>
        </w:rPr>
        <w:t xml:space="preserve">Fixed contact form endpoint routing (FormSubmit.co to basho@islandmountain.io)</w:t>
      </w:r>
    </w:p>
    <w:p>
      <w:r>
        <w:br w:type="page"/>
      </w:r>
    </w:p>
    <w:p>
      <w:pPr>
        <w:pStyle w:val="Heading1"/>
      </w:pPr>
      <w:r>
        <w:rPr>
          <w:b/>
          <w:bCs/>
        </w:rPr>
        <w:t xml:space="preserve">5. Content and Compliance</w:t>
      </w:r>
    </w:p>
    <w:p>
      <w:pPr>
        <w:pStyle w:val="Heading2"/>
      </w:pPr>
      <w:r>
        <w:rPr>
          <w:b/>
          <w:bCs/>
        </w:rPr>
        <w:t xml:space="preserve">5.1 AEO (AI Engine Optimization)</w:t>
      </w:r>
    </w:p>
    <w:p>
      <w:pPr>
        <w:spacing w:after="120"/>
      </w:pPr>
      <w:r>
        <w:rPr>
          <w:rFonts w:ascii="Arial" w:cs="Arial" w:eastAsia="Arial" w:hAnsi="Arial"/>
          <w:sz w:val="22"/>
          <w:szCs w:val="22"/>
        </w:rPr>
        <w:t xml:space="preserve">Standardized AEO summary blocks across all pages with copper left border, amber background, and direct-answer format. Each block includes:</w:t>
      </w:r>
    </w:p>
    <w:p>
      <w:pPr>
        <w:pStyle w:val="ListParagraph"/>
        <w:numPr>
          <w:ilvl w:val="0"/>
          <w:numId w:val="2"/>
        </w:numPr>
        <w:spacing w:after="60"/>
      </w:pPr>
      <w:r>
        <w:rPr>
          <w:rFonts w:ascii="Arial" w:cs="Arial" w:eastAsia="Arial" w:hAnsi="Arial"/>
          <w:sz w:val="22"/>
          <w:szCs w:val="22"/>
        </w:rPr>
        <w:t xml:space="preserve">"Summary:" label in bold</w:t>
      </w:r>
    </w:p>
    <w:p>
      <w:pPr>
        <w:pStyle w:val="ListParagraph"/>
        <w:numPr>
          <w:ilvl w:val="0"/>
          <w:numId w:val="2"/>
        </w:numPr>
        <w:spacing w:after="60"/>
      </w:pPr>
      <w:r>
        <w:rPr>
          <w:rFonts w:ascii="Arial" w:cs="Arial" w:eastAsia="Arial" w:hAnsi="Arial"/>
          <w:sz w:val="22"/>
          <w:szCs w:val="22"/>
        </w:rPr>
        <w:t xml:space="preserve">2-3 sentence direct answer to the page's primary query</w:t>
      </w:r>
    </w:p>
    <w:p>
      <w:pPr>
        <w:pStyle w:val="ListParagraph"/>
        <w:numPr>
          <w:ilvl w:val="0"/>
          <w:numId w:val="2"/>
        </w:numPr>
        <w:spacing w:after="60"/>
      </w:pPr>
      <w:r>
        <w:rPr>
          <w:rFonts w:ascii="Arial" w:cs="Arial" w:eastAsia="Arial" w:hAnsi="Arial"/>
          <w:sz w:val="22"/>
          <w:szCs w:val="22"/>
        </w:rPr>
        <w:t xml:space="preserve">Brand mention (Island Mountain)</w:t>
      </w:r>
    </w:p>
    <w:p>
      <w:pPr>
        <w:pStyle w:val="ListParagraph"/>
        <w:numPr>
          <w:ilvl w:val="0"/>
          <w:numId w:val="2"/>
        </w:numPr>
        <w:spacing w:after="60"/>
      </w:pPr>
      <w:r>
        <w:rPr>
          <w:rFonts w:ascii="Arial" w:cs="Arial" w:eastAsia="Arial" w:hAnsi="Arial"/>
          <w:sz w:val="22"/>
          <w:szCs w:val="22"/>
        </w:rPr>
        <w:t xml:space="preserve">GPU references (H100/H200)</w:t>
      </w:r>
    </w:p>
    <w:p>
      <w:pPr>
        <w:pStyle w:val="ListParagraph"/>
        <w:numPr>
          <w:ilvl w:val="0"/>
          <w:numId w:val="2"/>
        </w:numPr>
        <w:spacing w:after="60"/>
      </w:pPr>
      <w:r>
        <w:rPr>
          <w:rFonts w:ascii="Arial" w:cs="Arial" w:eastAsia="Arial" w:hAnsi="Arial"/>
          <w:sz w:val="22"/>
          <w:szCs w:val="22"/>
        </w:rPr>
        <w:t xml:space="preserve">Pricing anchor ($75,000 starting)</w:t>
      </w:r>
    </w:p>
    <w:p>
      <w:pPr>
        <w:pStyle w:val="ListParagraph"/>
        <w:numPr>
          <w:ilvl w:val="0"/>
          <w:numId w:val="2"/>
        </w:numPr>
        <w:spacing w:after="60"/>
      </w:pPr>
      <w:r>
        <w:rPr>
          <w:rFonts w:ascii="Arial" w:cs="Arial" w:eastAsia="Arial" w:hAnsi="Arial"/>
          <w:sz w:val="22"/>
          <w:szCs w:val="22"/>
        </w:rPr>
        <w:t xml:space="preserve">Key differentiator (air-gap, zero per-token fees)</w:t>
      </w:r>
    </w:p>
    <w:p>
      <w:pPr>
        <w:pStyle w:val="Heading2"/>
      </w:pPr>
      <w:r>
        <w:rPr>
          <w:b/>
          <w:bCs/>
        </w:rPr>
        <w:t xml:space="preserve">5.2 llms.txt and robots.txt</w:t>
      </w:r>
    </w:p>
    <w:p>
      <w:pPr>
        <w:spacing w:after="120"/>
      </w:pPr>
      <w:r>
        <w:rPr>
          <w:rFonts w:ascii="Arial" w:cs="Arial" w:eastAsia="Arial" w:hAnsi="Arial"/>
          <w:sz w:val="22"/>
          <w:szCs w:val="22"/>
        </w:rPr>
        <w:t xml:space="preserve">Created llms.txt listing all ten verticals with compliance frameworks for AI crawlers. robots.txt explicitly allows GPTBot, ClaudeBot, and PerplexityBot. Combined with AEO blocks, the site is optimized for citation by AI answer engines.</w:t>
      </w:r>
    </w:p>
    <w:p>
      <w:pPr>
        <w:pStyle w:val="Heading2"/>
      </w:pPr>
      <w:r>
        <w:rPr>
          <w:b/>
          <w:bCs/>
        </w:rPr>
        <w:t xml:space="preserve">5.3 Email Standardization</w:t>
      </w:r>
    </w:p>
    <w:p>
      <w:pPr>
        <w:spacing w:after="120"/>
      </w:pPr>
      <w:r>
        <w:rPr>
          <w:rFonts w:ascii="Arial" w:cs="Arial" w:eastAsia="Arial" w:hAnsi="Arial"/>
          <w:sz w:val="22"/>
          <w:szCs w:val="22"/>
        </w:rPr>
        <w:t xml:space="preserve">Display email as info@islandmountain.io on public pages. Mailto links route to basho@islandmountain.io. FormSubmit.co contact form posts to basho@islandmountain.io.</w:t>
      </w:r>
    </w:p>
    <w:p>
      <w:pPr>
        <w:pStyle w:val="Heading2"/>
      </w:pPr>
      <w:r>
        <w:rPr>
          <w:b/>
          <w:bCs/>
        </w:rPr>
        <w:t xml:space="preserve">5.4 Privacy and Terms</w:t>
      </w:r>
    </w:p>
    <w:p>
      <w:pPr>
        <w:spacing w:after="120"/>
      </w:pPr>
      <w:r>
        <w:rPr>
          <w:rFonts w:ascii="Arial" w:cs="Arial" w:eastAsia="Arial" w:hAnsi="Arial"/>
          <w:sz w:val="22"/>
          <w:szCs w:val="22"/>
        </w:rPr>
        <w:t xml:space="preserve">Corrected privacy policy to remove false CDN claims (site has no CDN dependencies). Updated terms.html with current company information.</w:t>
      </w:r>
    </w:p>
    <w:p>
      <w:r>
        <w:br w:type="page"/>
      </w:r>
    </w:p>
    <w:p>
      <w:pPr>
        <w:pStyle w:val="Heading1"/>
      </w:pPr>
      <w:r>
        <w:rPr>
          <w:b/>
          <w:bCs/>
        </w:rPr>
        <w:t xml:space="preserve">6. Current Site Inventory</w:t>
      </w:r>
    </w:p>
    <w:p>
      <w:pPr>
        <w:spacing w:after="120"/>
      </w:pPr>
      <w:r>
        <w:rPr>
          <w:rFonts w:ascii="Arial" w:cs="Arial" w:eastAsia="Arial" w:hAnsi="Arial"/>
          <w:sz w:val="22"/>
          <w:szCs w:val="22"/>
        </w:rPr>
        <w:t xml:space="preserve">As of May 3, 2026, the site contains 34 content pages:</w:t>
      </w:r>
    </w:p>
    <w:p>
      <w:pPr>
        <w:pStyle w:val="Heading2"/>
      </w:pPr>
      <w:r>
        <w:rPr>
          <w:b/>
          <w:bCs/>
        </w:rPr>
        <w:t xml:space="preserve">6.1 Root Pages (23)</w:t>
      </w:r>
    </w:p>
    <w:p>
      <w:pPr>
        <w:pStyle w:val="ListParagraph"/>
        <w:numPr>
          <w:ilvl w:val="0"/>
          <w:numId w:val="2"/>
        </w:numPr>
        <w:spacing w:after="60"/>
      </w:pPr>
      <w:r>
        <w:rPr>
          <w:rFonts w:ascii="Arial" w:cs="Arial" w:eastAsia="Arial" w:hAnsi="Arial"/>
          <w:sz w:val="22"/>
          <w:szCs w:val="22"/>
        </w:rPr>
        <w:t xml:space="preserve">Core: index.html, products.html, pricing.html, technology.html, why-island-mountain.html, solutions.html, faq.html, contact.html, about.html, investors.html, blog.html</w:t>
      </w:r>
    </w:p>
    <w:p>
      <w:pPr>
        <w:pStyle w:val="ListParagraph"/>
        <w:numPr>
          <w:ilvl w:val="0"/>
          <w:numId w:val="2"/>
        </w:numPr>
        <w:spacing w:after="60"/>
      </w:pPr>
      <w:r>
        <w:rPr>
          <w:rFonts w:ascii="Arial" w:cs="Arial" w:eastAsia="Arial" w:hAnsi="Arial"/>
          <w:sz w:val="22"/>
          <w:szCs w:val="22"/>
        </w:rPr>
        <w:t xml:space="preserve">Verticals (Original 5): law-firms.html, medical-practices.html, tribal-nations.html, research-labs.html, defense-contractors.html</w:t>
      </w:r>
    </w:p>
    <w:p>
      <w:pPr>
        <w:pStyle w:val="ListParagraph"/>
        <w:numPr>
          <w:ilvl w:val="0"/>
          <w:numId w:val="2"/>
        </w:numPr>
        <w:spacing w:after="60"/>
      </w:pPr>
      <w:r>
        <w:rPr>
          <w:rFonts w:ascii="Arial" w:cs="Arial" w:eastAsia="Arial" w:hAnsi="Arial"/>
          <w:sz w:val="22"/>
          <w:szCs w:val="22"/>
        </w:rPr>
        <w:t xml:space="preserve">Verticals (New 5): financial-services.html, insurance.html, energy-utilities.html, government.html, education.html</w:t>
      </w:r>
    </w:p>
    <w:p>
      <w:pPr>
        <w:pStyle w:val="ListParagraph"/>
        <w:numPr>
          <w:ilvl w:val="0"/>
          <w:numId w:val="2"/>
        </w:numPr>
        <w:spacing w:after="60"/>
      </w:pPr>
      <w:r>
        <w:rPr>
          <w:rFonts w:ascii="Arial" w:cs="Arial" w:eastAsia="Arial" w:hAnsi="Arial"/>
          <w:sz w:val="22"/>
          <w:szCs w:val="22"/>
        </w:rPr>
        <w:t xml:space="preserve">Legal: privacy.html, terms.html</w:t>
      </w:r>
    </w:p>
    <w:p>
      <w:pPr>
        <w:pStyle w:val="Heading2"/>
      </w:pPr>
      <w:r>
        <w:rPr>
          <w:b/>
          <w:bCs/>
        </w:rPr>
        <w:t xml:space="preserve">6.2 Blog Posts (12)</w:t>
      </w:r>
    </w:p>
    <w:p>
      <w:pPr>
        <w:spacing w:after="120"/>
      </w:pPr>
      <w:r>
        <w:rPr>
          <w:rFonts w:ascii="Arial" w:cs="Arial" w:eastAsia="Arial" w:hAnsi="Arial"/>
          <w:sz w:val="22"/>
          <w:szCs w:val="22"/>
        </w:rPr>
        <w:t xml:space="preserve">All in blog/ subdirectory with external blog.css, BlogPosting schema, breadcrumbs, AEO blocks, related article cards, and share links.</w:t>
      </w:r>
    </w:p>
    <w:p>
      <w:pPr>
        <w:pStyle w:val="Heading2"/>
      </w:pPr>
      <w:r>
        <w:rPr>
          <w:b/>
          <w:bCs/>
        </w:rPr>
        <w:t xml:space="preserve">6.3 Supporting Files</w:t>
      </w:r>
    </w:p>
    <w:p>
      <w:pPr>
        <w:pStyle w:val="ListParagraph"/>
        <w:numPr>
          <w:ilvl w:val="0"/>
          <w:numId w:val="2"/>
        </w:numPr>
        <w:spacing w:after="60"/>
      </w:pPr>
      <w:r>
        <w:rPr>
          <w:rFonts w:ascii="Arial" w:cs="Arial" w:eastAsia="Arial" w:hAnsi="Arial"/>
          <w:sz w:val="22"/>
          <w:szCs w:val="22"/>
        </w:rPr>
        <w:t xml:space="preserve">Stylesheets: css/style.css (1555 lines), css/blog.css (306 lines), fonts/fonts.css</w:t>
      </w:r>
    </w:p>
    <w:p>
      <w:pPr>
        <w:pStyle w:val="ListParagraph"/>
        <w:numPr>
          <w:ilvl w:val="0"/>
          <w:numId w:val="2"/>
        </w:numPr>
        <w:spacing w:after="60"/>
      </w:pPr>
      <w:r>
        <w:rPr>
          <w:rFonts w:ascii="Arial" w:cs="Arial" w:eastAsia="Arial" w:hAnsi="Arial"/>
          <w:sz w:val="22"/>
          <w:szCs w:val="22"/>
        </w:rPr>
        <w:t xml:space="preserve">JavaScript: js/main.js (257 lines), js/charts.js (374 lines), js/vendor/chart.umd.min.js</w:t>
      </w:r>
    </w:p>
    <w:p>
      <w:pPr>
        <w:pStyle w:val="ListParagraph"/>
        <w:numPr>
          <w:ilvl w:val="0"/>
          <w:numId w:val="2"/>
        </w:numPr>
        <w:spacing w:after="60"/>
      </w:pPr>
      <w:r>
        <w:rPr>
          <w:rFonts w:ascii="Arial" w:cs="Arial" w:eastAsia="Arial" w:hAnsi="Arial"/>
          <w:sz w:val="22"/>
          <w:szCs w:val="22"/>
        </w:rPr>
        <w:t xml:space="preserve">Images: hero (PNG + WebP desktop/mobile), logos (nav, footer, favicon set)</w:t>
      </w:r>
    </w:p>
    <w:p>
      <w:pPr>
        <w:pStyle w:val="ListParagraph"/>
        <w:numPr>
          <w:ilvl w:val="0"/>
          <w:numId w:val="2"/>
        </w:numPr>
        <w:spacing w:after="60"/>
      </w:pPr>
      <w:r>
        <w:rPr>
          <w:rFonts w:ascii="Arial" w:cs="Arial" w:eastAsia="Arial" w:hAnsi="Arial"/>
          <w:sz w:val="22"/>
          <w:szCs w:val="22"/>
        </w:rPr>
        <w:t xml:space="preserve">Config: sitemap.xml (34 URLs), robots.txt, llms.txt, CNAME, .nojekyll</w:t>
      </w:r>
    </w:p>
    <w:p>
      <w:r>
        <w:br w:type="page"/>
      </w:r>
    </w:p>
    <w:p>
      <w:pPr>
        <w:pStyle w:val="Heading1"/>
      </w:pPr>
      <w:r>
        <w:rPr>
          <w:b/>
          <w:bCs/>
        </w:rPr>
        <w:t xml:space="preserve">7. Sprint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Commits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Files Changed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39+ HTML, 3 CSS, 2 JS, images,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Pages Created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 (5 verticals + 12 blog posts)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Lines of HTML Added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~7,500+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JSON-LD Schemas Deployed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pages (FAQPage, BreadcrumbList, Product, BlogPosting, Organization)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AEO Blocks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pages (all with pricing + brand)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Long-Tail Keywords Placed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 (5 per new vertical)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Cross-Links Added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 contextual body links + 5 CTA cross-links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External Dependencies Removed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Fonts CDN, jsDelivr CDN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Truncation Issues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 (verified all 34 pages)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Site Page Count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content pages</w:t>
            </w:r>
          </w:p>
        </w:tc>
      </w:tr>
    </w:tbl>
    <w:p>
      <w:pPr>
        <w:spacing w:before="480"/>
      </w:pPr>
    </w:p>
    <w:p>
      <w:pPr>
        <w:pStyle w:val="Heading1"/>
      </w:pPr>
      <w:r>
        <w:rPr>
          <w:b/>
          <w:bCs/>
        </w:rPr>
        <w:t xml:space="preserve">8. Remaining Work and Recommendations</w:t>
      </w:r>
    </w:p>
    <w:p>
      <w:pPr>
        <w:pStyle w:val="ListParagraph"/>
        <w:numPr>
          <w:ilvl w:val="0"/>
          <w:numId w:val="2"/>
        </w:numPr>
        <w:spacing w:after="60"/>
      </w:pPr>
      <w:r>
        <w:rPr>
          <w:rFonts w:ascii="Arial" w:cs="Arial" w:eastAsia="Arial" w:hAnsi="Arial"/>
          <w:sz w:val="22"/>
          <w:szCs w:val="22"/>
        </w:rPr>
        <w:t xml:space="preserve">Keyword depth: 100 total long-tail keywords mapped (20 per vertical) in VERTICAL-EXPANSION-SEO-AEO.md. Top 5 per vertical placed; remaining 75 available for future content expansion.</w:t>
      </w:r>
    </w:p>
    <w:p>
      <w:pPr>
        <w:pStyle w:val="ListParagraph"/>
        <w:numPr>
          <w:ilvl w:val="0"/>
          <w:numId w:val="2"/>
        </w:numPr>
        <w:spacing w:after="60"/>
      </w:pPr>
      <w:r>
        <w:rPr>
          <w:rFonts w:ascii="Arial" w:cs="Arial" w:eastAsia="Arial" w:hAnsi="Arial"/>
          <w:sz w:val="22"/>
          <w:szCs w:val="22"/>
        </w:rPr>
        <w:t xml:space="preserve">Original 5 verticals: Product JSON-LD schema still missing on law-firms, medical-practices, tribal-nations, research-labs, defense-contractors.</w:t>
      </w:r>
    </w:p>
    <w:p>
      <w:pPr>
        <w:pStyle w:val="ListParagraph"/>
        <w:numPr>
          <w:ilvl w:val="0"/>
          <w:numId w:val="2"/>
        </w:numPr>
        <w:spacing w:after="60"/>
      </w:pPr>
      <w:r>
        <w:rPr>
          <w:rFonts w:ascii="Arial" w:cs="Arial" w:eastAsia="Arial" w:hAnsi="Arial"/>
          <w:sz w:val="22"/>
          <w:szCs w:val="22"/>
        </w:rPr>
        <w:t xml:space="preserve">Blog cadence: Editorial calendar calls for bi-weekly publication. Next post (MSP accountability) pre-dated May 5.</w:t>
      </w:r>
    </w:p>
    <w:p>
      <w:pPr>
        <w:pStyle w:val="ListParagraph"/>
        <w:numPr>
          <w:ilvl w:val="0"/>
          <w:numId w:val="2"/>
        </w:numPr>
        <w:spacing w:after="60"/>
      </w:pPr>
      <w:r>
        <w:rPr>
          <w:rFonts w:ascii="Arial" w:cs="Arial" w:eastAsia="Arial" w:hAnsi="Arial"/>
          <w:sz w:val="22"/>
          <w:szCs w:val="22"/>
        </w:rPr>
        <w:t xml:space="preserve">Off-page SEO: monitoring-setup.md and offpage-checklist.md contain link-building and citation strategies not yet executed.</w:t>
      </w:r>
    </w:p>
    <w:p>
      <w:pPr>
        <w:pStyle w:val="ListParagraph"/>
        <w:numPr>
          <w:ilvl w:val="0"/>
          <w:numId w:val="2"/>
        </w:numPr>
        <w:spacing w:after="60"/>
      </w:pPr>
      <w:r>
        <w:rPr>
          <w:rFonts w:ascii="Arial" w:cs="Arial" w:eastAsia="Arial" w:hAnsi="Arial"/>
          <w:sz w:val="22"/>
          <w:szCs w:val="22"/>
        </w:rPr>
        <w:t xml:space="preserve">Google Search Console: Submit sitemap, verify indexing of new pages.</w:t>
      </w:r>
    </w:p>
    <w:p>
      <w:pPr>
        <w:pStyle w:val="ListParagraph"/>
        <w:numPr>
          <w:ilvl w:val="0"/>
          <w:numId w:val="2"/>
        </w:numPr>
        <w:spacing w:after="60"/>
      </w:pPr>
      <w:r>
        <w:rPr>
          <w:rFonts w:ascii="Arial" w:cs="Arial" w:eastAsia="Arial" w:hAnsi="Arial"/>
          <w:sz w:val="22"/>
          <w:szCs w:val="22"/>
        </w:rPr>
        <w:t xml:space="preserve">Performance testing: Run Lighthouse audit post-deployment to verify Core Web Vitals.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8"/>
        <w:szCs w:val="18"/>
      </w:rPr>
      <w:t xml:space="preserve">Island Mountain LLC | Website Development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2026-05-04T01:47:15.344Z</dcterms:created>
  <dcterms:modified xsi:type="dcterms:W3CDTF">2026-05-04T01:47:15.344Z</dcterms:modified>
</cp:coreProperties>
</file>

<file path=docProps/custom.xml><?xml version="1.0" encoding="utf-8"?>
<Properties xmlns="http://schemas.openxmlformats.org/officeDocument/2006/custom-properties" xmlns:vt="http://schemas.openxmlformats.org/officeDocument/2006/docPropsVTypes"/>
</file>