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ptos" w:cs="Aptos" w:eastAsia="Aptos" w:hAnsi="Aptos"/>
          <w:b/>
          <w:bCs/>
          <w:i w:val="false"/>
          <w:iCs w:val="false"/>
          <w:color w:val="14171C"/>
          <w:sz w:val="36"/>
          <w:szCs w:val="36"/>
        </w:rPr>
        <w:t xml:space="preserve">SPS-001: Spares &amp; Field Service Strategy</w:t>
      </w:r>
    </w:p>
    <w:p>
      <w:pPr>
        <w:spacing w:after="60"/>
      </w:pPr>
      <w:r>
        <w:rPr>
          <w:rFonts w:ascii="Aptos" w:cs="Aptos" w:eastAsia="Aptos" w:hAnsi="Aptos"/>
          <w:b/>
          <w:bCs/>
          <w:i w:val="false"/>
          <w:iCs w:val="false"/>
          <w:color w:val="CC0000"/>
          <w:sz w:val="18"/>
          <w:szCs w:val="18"/>
        </w:rPr>
        <w:t xml:space="preserve">DRAFT — Not Executed — April 2026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This document outlines the spares inventory and field service partner requirements for delivering On-Site SMA service. On-Site SMA will NOT be offered to customers until this strategy is executed, a partner agreement is signed, and spares are staged.</w:t>
      </w:r>
    </w:p>
    <w:p>
      <w:pPr>
        <w:spacing w:after="80"/>
      </w:pPr>
      <w:r>
        <w:rPr>
          <w:rFonts w:ascii="Aptos" w:cs="Aptos" w:eastAsia="Aptos" w:hAnsi="Aptos"/>
          <w:b/>
          <w:bCs/>
          <w:i w:val="false"/>
          <w:iCs w:val="false"/>
          <w:color w:val="14171C"/>
          <w:sz w:val="24"/>
          <w:szCs w:val="24"/>
        </w:rPr>
        <w:t xml:space="preserve">1. PURPOSE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Allodial Remote SMA covers software updates, remote diagnostics, and ship-to-depot hardware repair. On-Site SMA (future offering) adds next-business-day on-site dispatch for hardware failures. On-Site SMA requires: (a) pre-positioned spare components in regional depots, (b) a certified third-party field service provider with trained technicians, and (c) defined escalation paths for failures beyond field-replaceable units.</w:t>
      </w:r>
    </w:p>
    <w:p>
      <w:pPr>
        <w:spacing w:after="80"/>
      </w:pPr>
      <w:r>
        <w:rPr>
          <w:rFonts w:ascii="Aptos" w:cs="Aptos" w:eastAsia="Aptos" w:hAnsi="Aptos"/>
          <w:b/>
          <w:bCs/>
          <w:i w:val="false"/>
          <w:iCs w:val="false"/>
          <w:color w:val="14171C"/>
          <w:sz w:val="24"/>
          <w:szCs w:val="24"/>
        </w:rPr>
        <w:t xml:space="preserve">2. SPARES INVENTORY MATRIX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Minimum spares required per metro region before On-Site SMA can be offered in that region: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417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z w:val="16"/>
                <w:szCs w:val="16"/>
              </w:rPr>
              <w:t xml:space="preserve">COMPONENT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417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z w:val="16"/>
                <w:szCs w:val="16"/>
              </w:rPr>
              <w:t xml:space="preserve">SENTINEL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417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z w:val="16"/>
                <w:szCs w:val="16"/>
              </w:rPr>
              <w:t xml:space="preserve">BASTION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417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z w:val="16"/>
                <w:szCs w:val="16"/>
              </w:rPr>
              <w:t xml:space="preserve">EST. COST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417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z w:val="16"/>
                <w:szCs w:val="16"/>
              </w:rPr>
              <w:t xml:space="preserve">LEAD TIME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GPU (matched SKU)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1x RTX 6000 Ada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1x L40S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~$14,300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5-10 bus. days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PSU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1x 1300W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2x 2000W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~$1,200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3-5 bus. days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Data SSD (3.84TB U.3)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1x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2x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~$1,260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2-3 bus. days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RAM Module (matched SKU)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2x 32GB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2x 64GB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~$1,000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2-3 bus. days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OS SSD (960GB M.2)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1x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1x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~$280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2-3 bus. days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Network kill switch assembly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N/A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1x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~$300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TBD (custom)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AOC adapter + cable kit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1x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N/A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~$150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3-5 bus. days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6"/>
                <w:szCs w:val="16"/>
              </w:rPr>
              <w:t xml:space="preserve">TOTAL SPARES COST PER REGION</w:t>
            </w:r>
          </w:p>
        </w:tc>
        <w:tc>
          <w:tcPr>
            <w:tcW w:type="dxa" w:w="3080"/>
            <w:gridSpan w:val="2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C9A84C"/>
                <w:sz w:val="17"/>
                <w:szCs w:val="17"/>
              </w:rPr>
              <w:t xml:space="preserve">~$18,490</w:t>
            </w:r>
          </w:p>
        </w:tc>
        <w:tc>
          <w:tcPr>
            <w:tcW w:type="dxa" w:w="3080"/>
            <w:gridSpan w:val="2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8B919A"/>
                <w:sz w:val="15"/>
                <w:szCs w:val="15"/>
              </w:rPr>
              <w:t xml:space="preserve">Capital tied up per region</w:t>
            </w:r>
          </w:p>
        </w:tc>
      </w:tr>
    </w:tbl>
    <w:p>
      <w:pPr>
        <w:spacing w:after="80" w:before="160"/>
      </w:pPr>
    </w:p>
    <w:p>
      <w:pPr>
        <w:spacing w:after="80"/>
      </w:pPr>
      <w:r>
        <w:rPr>
          <w:rFonts w:ascii="Aptos" w:cs="Aptos" w:eastAsia="Aptos" w:hAnsi="Aptos"/>
          <w:b/>
          <w:bCs/>
          <w:i w:val="false"/>
          <w:iCs w:val="false"/>
          <w:color w:val="14171C"/>
          <w:sz w:val="24"/>
          <w:szCs w:val="24"/>
        </w:rPr>
        <w:t xml:space="preserve">3. CANDIDATE FIELD SERVICE PARTNERS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The following third-party providers specialize in on-site hardware maintenance for enterprise IT equipment. Contact and evaluate at least two before selecting a partner.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417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z w:val="16"/>
                <w:szCs w:val="16"/>
              </w:rPr>
              <w:t xml:space="preserve">PROVIDER</w:t>
            </w:r>
          </w:p>
        </w:tc>
        <w:tc>
          <w:tcPr>
            <w:tcW w:type="dxa" w:w="23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417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z w:val="16"/>
                <w:szCs w:val="16"/>
              </w:rPr>
              <w:t xml:space="preserve">COVERAGE</w:t>
            </w:r>
          </w:p>
        </w:tc>
        <w:tc>
          <w:tcPr>
            <w:tcW w:type="dxa" w:w="23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417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z w:val="16"/>
                <w:szCs w:val="16"/>
              </w:rPr>
              <w:t xml:space="preserve">EST. RATE</w:t>
            </w:r>
          </w:p>
        </w:tc>
        <w:tc>
          <w:tcPr>
            <w:tcW w:type="dxa" w:w="23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4171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Park Place Technologies</w:t>
            </w:r>
          </w:p>
        </w:tc>
        <w:tc>
          <w:tcPr>
            <w:tcW w:type="dxa" w:w="23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US nationwide, 200+ depots</w:t>
            </w:r>
          </w:p>
        </w:tc>
        <w:tc>
          <w:tcPr>
            <w:tcW w:type="dxa" w:w="23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$85-120/hr + parts markup</w:t>
            </w:r>
          </w:p>
        </w:tc>
        <w:tc>
          <w:tcPr>
            <w:tcW w:type="dxa" w:w="23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NOT CONTACTED</w:t>
            </w:r>
          </w:p>
        </w:tc>
      </w:tr>
      <w:tr>
        <w:tc>
          <w:tcPr>
            <w:tcW w:type="dxa" w:w="23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Service Express</w:t>
            </w:r>
          </w:p>
        </w:tc>
        <w:tc>
          <w:tcPr>
            <w:tcW w:type="dxa" w:w="23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US nationwide, next-day parts</w:t>
            </w:r>
          </w:p>
        </w:tc>
        <w:tc>
          <w:tcPr>
            <w:tcW w:type="dxa" w:w="23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$90-130/hr + parts</w:t>
            </w:r>
          </w:p>
        </w:tc>
        <w:tc>
          <w:tcPr>
            <w:tcW w:type="dxa" w:w="23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NOT CONTACTED</w:t>
            </w:r>
          </w:p>
        </w:tc>
      </w:tr>
      <w:tr>
        <w:tc>
          <w:tcPr>
            <w:tcW w:type="dxa" w:w="23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Curvature (now Park Place)</w:t>
            </w:r>
          </w:p>
        </w:tc>
        <w:tc>
          <w:tcPr>
            <w:tcW w:type="dxa" w:w="23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US + international</w:t>
            </w:r>
          </w:p>
        </w:tc>
        <w:tc>
          <w:tcPr>
            <w:tcW w:type="dxa" w:w="23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Custom quote required</w:t>
            </w:r>
          </w:p>
        </w:tc>
        <w:tc>
          <w:tcPr>
            <w:tcW w:type="dxa" w:w="23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NOT CONTACTED</w:t>
            </w:r>
          </w:p>
        </w:tc>
      </w:tr>
      <w:tr>
        <w:tc>
          <w:tcPr>
            <w:tcW w:type="dxa" w:w="23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XSi (Xenon Systems)</w:t>
            </w:r>
          </w:p>
        </w:tc>
        <w:tc>
          <w:tcPr>
            <w:tcW w:type="dxa" w:w="23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Regional (West Coast focus)</w:t>
            </w:r>
          </w:p>
        </w:tc>
        <w:tc>
          <w:tcPr>
            <w:tcW w:type="dxa" w:w="23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$75-100/hr + parts</w:t>
            </w:r>
          </w:p>
        </w:tc>
        <w:tc>
          <w:tcPr>
            <w:tcW w:type="dxa" w:w="23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6"/>
                <w:szCs w:val="16"/>
              </w:rPr>
              <w:t xml:space="preserve">NOT CONTACTED</w:t>
            </w:r>
          </w:p>
        </w:tc>
      </w:tr>
    </w:tbl>
    <w:p>
      <w:pPr>
        <w:spacing w:after="80" w:before="160"/>
      </w:pPr>
    </w:p>
    <w:p>
      <w:pPr>
        <w:spacing w:after="80"/>
      </w:pPr>
      <w:r>
        <w:rPr>
          <w:rFonts w:ascii="Aptos" w:cs="Aptos" w:eastAsia="Aptos" w:hAnsi="Aptos"/>
          <w:b/>
          <w:bCs/>
          <w:i w:val="false"/>
          <w:iCs w:val="false"/>
          <w:color w:val="14171C"/>
          <w:sz w:val="24"/>
          <w:szCs w:val="24"/>
        </w:rPr>
        <w:t xml:space="preserve">4. PROPOSED ON-SITE SMA STRUCTURE (FUTURE)</w:t>
      </w:r>
    </w:p>
    <w:p>
      <w:p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Once SPS-001 is executed and spares are staged, the following On-Site SMA tier can be offered:</w:t>
      </w:r>
    </w:p>
    <w:p>
      <w:pPr>
        <w:spacing w:after="60"/>
      </w:pPr>
      <w:r>
        <w:rPr>
          <w:rFonts w:ascii="Aptos" w:cs="Aptos" w:eastAsia="Aptos" w:hAnsi="Aptos"/>
          <w:b/>
          <w:bCs/>
          <w:i w:val="false"/>
          <w:iCs w:val="false"/>
          <w:color w:val="14171C"/>
          <w:sz w:val="18"/>
          <w:szCs w:val="18"/>
        </w:rPr>
        <w:t xml:space="preserve">Tier: On-Site NBD (Next-Business-Day)</w:t>
      </w:r>
    </w:p>
    <w:p>
      <w:p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Price: $8,500/yr ($708/mo) — Bastion only</w:t>
      </w:r>
    </w:p>
    <w:p>
      <w:p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Includes: Everything in Remote SMA + next-business-day on-site dispatch, 4 dispatches/year included</w:t>
      </w:r>
    </w:p>
    <w:p>
      <w:p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Overage: $1,200/dispatch beyond 4; non-metro surcharge $500-$1,500</w:t>
      </w:r>
    </w:p>
    <w:p>
      <w:p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Coverage: Continental US metro areas only (50-mile radius from partner depot)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Escalation: GPU/motherboard failures requiring depot repair ship overnight; loaner unit deployed if available</w:t>
      </w:r>
    </w:p>
    <w:p>
      <w:pPr>
        <w:spacing w:after="60"/>
      </w:pPr>
      <w:r>
        <w:rPr>
          <w:rFonts w:ascii="Aptos" w:cs="Aptos" w:eastAsia="Aptos" w:hAnsi="Aptos"/>
          <w:b/>
          <w:bCs/>
          <w:i w:val="false"/>
          <w:iCs w:val="false"/>
          <w:color w:val="14171C"/>
          <w:sz w:val="18"/>
          <w:szCs w:val="18"/>
        </w:rPr>
        <w:t xml:space="preserve">FUTURE TIER (requires NVLink-class hardware and staged hot-spares):</w:t>
      </w:r>
    </w:p>
    <w:p>
      <w:pPr>
        <w:spacing w:after="12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Tier: On-Site 4-Hour Response — price and availability TBD. Requires local hot-spare inventory and 24x7 partner dispatch capability. Not planned for V1 product line.</w:t>
      </w:r>
    </w:p>
    <w:p>
      <w:pPr>
        <w:spacing w:after="80"/>
      </w:pPr>
      <w:r>
        <w:rPr>
          <w:rFonts w:ascii="Aptos" w:cs="Aptos" w:eastAsia="Aptos" w:hAnsi="Aptos"/>
          <w:b/>
          <w:bCs/>
          <w:i w:val="false"/>
          <w:iCs w:val="false"/>
          <w:color w:val="14171C"/>
          <w:sz w:val="24"/>
          <w:szCs w:val="24"/>
        </w:rPr>
        <w:t xml:space="preserve">5. ACTION ITEMS</w:t>
      </w:r>
    </w:p>
    <w:p>
      <w:p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[ ] Contact Park Place Technologies and Service Express for initial scoping calls</w:t>
      </w:r>
    </w:p>
    <w:p>
      <w:p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[ ] Request quotes for NBD on-site coverage in top 3 target metro areas</w:t>
      </w:r>
    </w:p>
    <w:p>
      <w:p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[ ] Define technician training requirements (Allodial OS, ZFS, GPU swap, kill switch)</w:t>
      </w:r>
    </w:p>
    <w:p>
      <w:p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[ ] Budget $18,500 per metro region for initial spares inventory</w:t>
      </w:r>
    </w:p>
    <w:p>
      <w:p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[ ] Draft partner LOI with SLA terms, liability, and parts ownership</w:t>
      </w:r>
    </w:p>
    <w:p>
      <w:p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[ ] Set target date for SPS-001 execution: ____________</w:t>
      </w:r>
    </w:p>
    <w:p>
      <w:pPr>
        <w:spacing w:after="120"/>
      </w:pPr>
      <w:r>
        <w:rPr>
          <w:rFonts w:ascii="Aptos" w:cs="Aptos" w:eastAsia="Aptos" w:hAnsi="Aptos"/>
          <w:b/>
          <w:bCs/>
          <w:i w:val="false"/>
          <w:iCs w:val="false"/>
          <w:color w:val="14171C"/>
          <w:sz w:val="18"/>
          <w:szCs w:val="18"/>
        </w:rPr>
        <w:t xml:space="preserve">[ ] Do not offer On-Site SMA to any customer until all items above are complete</w:t>
      </w:r>
    </w:p>
    <w:p>
      <w:pPr>
        <w:spacing w:after="4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4171C"/>
          <w:sz w:val="18"/>
          <w:szCs w:val="18"/>
        </w:rPr>
        <w:t xml:space="preserve">DOCUMENT OWNER: ________________________________     DATE: ______________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53C47" w:sz="2" w:space="4"/>
      </w:pBdr>
      <w:spacing w:after="0"/>
      <w:jc w:val="center"/>
    </w:pPr>
    <w:r>
      <w:rPr>
        <w:rFonts w:ascii="Aptos" w:cs="Aptos" w:eastAsia="Aptos" w:hAnsi="Aptos"/>
        <w:color w:val="8B919A"/>
        <w:sz w:val="14"/>
        <w:szCs w:val="14"/>
      </w:rPr>
      <w:t xml:space="preserve">CONFIDENTIAL   |   SPS-001 DRAFT   |   APRIL 2026   |   PAGE </w:t>
    </w:r>
    <w:r>
      <w:rPr>
        <w:rFonts w:ascii="Aptos" w:cs="Aptos" w:eastAsia="Aptos" w:hAnsi="Aptos"/>
        <w:color w:val="8B919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spacing w:after="0"/>
      <w:jc w:val="left"/>
    </w:pPr>
    <w:r>
      <w:rPr>
        <w:rFonts w:ascii="Aptos" w:cs="Aptos" w:eastAsia="Aptos" w:hAnsi="Aptos"/>
        <w:b/>
        <w:bCs/>
        <w:color w:val="14171C"/>
        <w:sz w:val="20"/>
        <w:szCs w:val="20"/>
      </w:rPr>
      <w:t xml:space="preserve">ALLODIAL</w:t>
    </w:r>
    <w:r>
      <w:rPr>
        <w:rFonts w:ascii="Aptos" w:cs="Aptos" w:eastAsia="Aptos" w:hAnsi="Aptos"/>
        <w:b/>
        <w:bCs/>
        <w:color w:val="C9A84C"/>
        <w:sz w:val="20"/>
        <w:szCs w:val="20"/>
      </w:rPr>
      <w:t xml:space="preserve">.</w:t>
    </w:r>
    <w:r>
      <w:rPr>
        <w:rFonts w:ascii="Aptos" w:cs="Aptos" w:eastAsia="Aptos" w:hAnsi="Aptos"/>
        <w:color w:val="8B919A"/>
        <w:spacing w:val="60"/>
        <w:sz w:val="14"/>
        <w:szCs w:val="14"/>
      </w:rPr>
      <w:t xml:space="preserve">   SPS-001  SPARES &amp; FIELD SERVICE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2026-04-25T23:47:18.341Z</dcterms:created>
  <dcterms:modified xsi:type="dcterms:W3CDTF">2026-04-25T23:47:18.341Z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