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[I-30371]  ERA Self-diagnosis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ERA-Glonass system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ERA self-diagnosis whether the system has a fault.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ERA-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logic: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ERA automatically starts self-diagnosis every 1 min and lasts about 30 secs.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(initial)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By trigger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Adjustment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Deactivation (Stoping, Cancelling)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By trigger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Self-diagnosis includes:</w:t>
        <w:br w:type="textWrapping"/>
        <w:t xml:space="preserve">proper operation of the GSM/UMTS communication module interface</w:t>
        <w:br w:type="textWrapping"/>
        <w:t xml:space="preserve">proper operation of the GNSS receiver</w:t>
        <w:br w:type="textWrapping"/>
        <w:t xml:space="preserve">the sufficient charging level of the backup battery</w:t>
        <w:br w:type="textWrapping"/>
        <w:t xml:space="preserve">proper operation (correct connection) of external GNSS antenna (if installed)</w:t>
        <w:br w:type="textWrapping"/>
        <w:t xml:space="preserve">proper operation of airbag crashed CAN signal (automatic RTA detector)</w:t>
        <w:br w:type="textWrapping"/>
        <w:t xml:space="preserve">proper operation of UIM</w:t>
        <w:br w:type="textWrapping"/>
        <w:t xml:space="preserve">proper operation of the microphone</w:t>
        <w:br w:type="textWrapping"/>
        <w:t xml:space="preserve">proper operation of the loudspeaker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MalfunctionEraGlonass_SOSButton - Once a fault is detected, the RED LED of the SOS button will light up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MalfunctionOfEraGlonass_SWP -  Notification about malfunction in self-diagnosis of Era GLONASS in SWP. Notification automatically disappears in 5 secs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MalfunctionOfEraGlonass_MobileApp -  Notification about malfunction in self-diagnosis of Era GLONASS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5eRji+tOnG0iixsxqAC9MJVszA==">CgMxLjAyCWlkLmdqZGd4czgAciExRkRNMTdNaThaSzdNZlNaM09SblpzajRoekxUMUR5ZWg=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