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06" w:rsidRPr="00133536" w:rsidRDefault="00D97F06">
      <w:pPr>
        <w:rPr>
          <w:b/>
          <w:sz w:val="30"/>
          <w:szCs w:val="30"/>
        </w:rPr>
      </w:pPr>
      <w:r w:rsidRPr="00133536">
        <w:rPr>
          <w:rFonts w:hint="eastAsia"/>
          <w:b/>
          <w:sz w:val="30"/>
          <w:szCs w:val="30"/>
        </w:rPr>
        <w:t>Phone Bill Calculation</w:t>
      </w:r>
    </w:p>
    <w:p w:rsidR="00D97F06" w:rsidRDefault="00D97F06"/>
    <w:p w:rsidR="0077077D" w:rsidRDefault="00EE50B4">
      <w:r>
        <w:t xml:space="preserve">Phone bill calculation service is </w:t>
      </w:r>
      <w:r w:rsidR="00EE4C48">
        <w:t>a</w:t>
      </w:r>
      <w:r>
        <w:t xml:space="preserve"> mobile phone charge calculation system used in China Unicom.</w:t>
      </w:r>
      <w:r w:rsidR="00EE4C48">
        <w:t xml:space="preserve"> </w:t>
      </w:r>
      <w:r>
        <w:t xml:space="preserve">The purpose of phone bill calculation service is to determine a user’s phone charge within a month in terms of various kinds of </w:t>
      </w:r>
      <w:r w:rsidR="00EE4C48">
        <w:t xml:space="preserve">aspects such as communication time, data usage, </w:t>
      </w:r>
      <w:r w:rsidR="00EE4C48" w:rsidRPr="00EE4C48">
        <w:t>mobile phone tariffs</w:t>
      </w:r>
      <w:r w:rsidR="00FD235A">
        <w:t>. A user can calculate phone charge through the system.</w:t>
      </w:r>
    </w:p>
    <w:p w:rsidR="00FD235A" w:rsidRDefault="00FD235A"/>
    <w:p w:rsidR="00652737" w:rsidRPr="00133536" w:rsidRDefault="00DD0E23" w:rsidP="00652737">
      <w:pPr>
        <w:pStyle w:val="a5"/>
        <w:numPr>
          <w:ilvl w:val="0"/>
          <w:numId w:val="1"/>
        </w:numPr>
        <w:ind w:firstLineChars="0"/>
        <w:rPr>
          <w:b/>
        </w:rPr>
      </w:pPr>
      <w:r w:rsidRPr="00133536">
        <w:rPr>
          <w:rFonts w:hint="eastAsia"/>
          <w:b/>
        </w:rPr>
        <w:t>Type</w:t>
      </w:r>
      <w:r w:rsidR="00652737" w:rsidRPr="00133536">
        <w:rPr>
          <w:b/>
        </w:rPr>
        <w:t>s</w:t>
      </w:r>
      <w:r w:rsidRPr="00133536">
        <w:rPr>
          <w:rFonts w:hint="eastAsia"/>
          <w:b/>
        </w:rPr>
        <w:t xml:space="preserve"> of Mobile Phone T</w:t>
      </w:r>
      <w:r w:rsidR="00652737" w:rsidRPr="00133536">
        <w:rPr>
          <w:rFonts w:hint="eastAsia"/>
          <w:b/>
        </w:rPr>
        <w:t>ariffs</w:t>
      </w:r>
    </w:p>
    <w:p w:rsidR="00652737" w:rsidRDefault="00652737" w:rsidP="004F4F5D">
      <w:pPr>
        <w:pStyle w:val="a5"/>
        <w:ind w:left="360" w:firstLineChars="0" w:firstLine="0"/>
      </w:pPr>
      <w:r>
        <w:rPr>
          <w:rFonts w:hint="eastAsia"/>
        </w:rPr>
        <w:t>There are two types of mobile phone tariffs</w:t>
      </w:r>
      <w:r w:rsidR="00123E76">
        <w:t>, plan A and plan B. Each plan has four different choices, which contains different plan fee, communication time limit,</w:t>
      </w:r>
      <w:r w:rsidR="004F4F5D">
        <w:t xml:space="preserve"> </w:t>
      </w:r>
      <w:r w:rsidR="00123E76">
        <w:t>data usa</w:t>
      </w:r>
      <w:r w:rsidR="004F4F5D">
        <w:t>ge limit, call cost per minute and data cost per minute. Details are shown in the following Table 1.</w:t>
      </w:r>
    </w:p>
    <w:p w:rsidR="0038783D" w:rsidRDefault="0038783D" w:rsidP="004F4F5D">
      <w:pPr>
        <w:pStyle w:val="a5"/>
        <w:ind w:left="360" w:firstLineChars="0" w:firstLine="0"/>
      </w:pPr>
      <w:r>
        <w:t xml:space="preserve">                                Table 1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191"/>
        <w:gridCol w:w="1144"/>
        <w:gridCol w:w="1479"/>
        <w:gridCol w:w="1255"/>
        <w:gridCol w:w="1311"/>
        <w:gridCol w:w="1136"/>
      </w:tblGrid>
      <w:tr w:rsidR="004F4F5D" w:rsidRPr="004F4F5D" w:rsidTr="00852879">
        <w:tc>
          <w:tcPr>
            <w:tcW w:w="119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planType</w:t>
            </w:r>
          </w:p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planFee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talkTime</w:t>
            </w:r>
            <w:r w:rsidRPr="004F4F5D">
              <w:t>Bench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flowBench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t>talkTimePer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flowPer</w:t>
            </w:r>
          </w:p>
        </w:tc>
      </w:tr>
      <w:tr w:rsidR="004F4F5D" w:rsidRPr="004F4F5D" w:rsidTr="00852879">
        <w:tc>
          <w:tcPr>
            <w:tcW w:w="1191" w:type="dxa"/>
            <w:vMerge w:val="restart"/>
          </w:tcPr>
          <w:p w:rsidR="004F4F5D" w:rsidRPr="004F4F5D" w:rsidRDefault="004F4F5D" w:rsidP="004F4F5D">
            <w:r w:rsidRPr="004F4F5D">
              <w:rPr>
                <w:rFonts w:hint="eastAsia"/>
              </w:rPr>
              <w:t>A</w:t>
            </w:r>
          </w:p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46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50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150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0.25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96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96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240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286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286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900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886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3000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3000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 w:val="restart"/>
          </w:tcPr>
          <w:p w:rsidR="004F4F5D" w:rsidRPr="004F4F5D" w:rsidRDefault="004F4F5D" w:rsidP="004F4F5D">
            <w:r w:rsidRPr="004F4F5D">
              <w:rPr>
                <w:rFonts w:hint="eastAsia"/>
              </w:rPr>
              <w:t>B</w:t>
            </w:r>
          </w:p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46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120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40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0.25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96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450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80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126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680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100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  <w:tr w:rsidR="004F4F5D" w:rsidRPr="004F4F5D" w:rsidTr="00852879">
        <w:tc>
          <w:tcPr>
            <w:tcW w:w="1191" w:type="dxa"/>
            <w:vMerge/>
          </w:tcPr>
          <w:p w:rsidR="004F4F5D" w:rsidRPr="004F4F5D" w:rsidRDefault="004F4F5D" w:rsidP="004F4F5D"/>
        </w:tc>
        <w:tc>
          <w:tcPr>
            <w:tcW w:w="1144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186</w:t>
            </w:r>
          </w:p>
        </w:tc>
        <w:tc>
          <w:tcPr>
            <w:tcW w:w="1479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1180</w:t>
            </w:r>
          </w:p>
        </w:tc>
        <w:tc>
          <w:tcPr>
            <w:tcW w:w="1255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150</w:t>
            </w:r>
          </w:p>
        </w:tc>
        <w:tc>
          <w:tcPr>
            <w:tcW w:w="1311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0.15</w:t>
            </w:r>
          </w:p>
        </w:tc>
        <w:tc>
          <w:tcPr>
            <w:tcW w:w="1136" w:type="dxa"/>
          </w:tcPr>
          <w:p w:rsidR="004F4F5D" w:rsidRPr="004F4F5D" w:rsidRDefault="004F4F5D" w:rsidP="004F4F5D">
            <w:r w:rsidRPr="004F4F5D">
              <w:rPr>
                <w:rFonts w:hint="eastAsia"/>
              </w:rPr>
              <w:t>0.</w:t>
            </w:r>
            <w:r w:rsidRPr="004F4F5D">
              <w:t>3</w:t>
            </w:r>
          </w:p>
        </w:tc>
      </w:tr>
    </w:tbl>
    <w:p w:rsidR="002A172C" w:rsidRDefault="002A172C" w:rsidP="00D062DE">
      <w:pPr>
        <w:pStyle w:val="a5"/>
        <w:ind w:left="780" w:firstLineChars="0" w:firstLine="60"/>
      </w:pPr>
      <w:r>
        <w:t>Plan fee is denoted by “planFee”.</w:t>
      </w:r>
    </w:p>
    <w:p w:rsidR="003C54F9" w:rsidRDefault="004F4F5D" w:rsidP="00D062DE">
      <w:pPr>
        <w:pStyle w:val="a5"/>
        <w:ind w:left="780" w:firstLineChars="0" w:firstLine="60"/>
      </w:pPr>
      <w:r>
        <w:rPr>
          <w:rFonts w:hint="eastAsia"/>
        </w:rPr>
        <w:t xml:space="preserve">Communication time limit is denoted </w:t>
      </w:r>
      <w:r w:rsidR="003C54F9">
        <w:t>by</w:t>
      </w:r>
      <w:r>
        <w:rPr>
          <w:rFonts w:hint="eastAsia"/>
        </w:rPr>
        <w:t xml:space="preserve"> </w:t>
      </w:r>
      <w:r w:rsidR="003C54F9">
        <w:t>“</w:t>
      </w:r>
      <w:r>
        <w:rPr>
          <w:rFonts w:hint="eastAsia"/>
        </w:rPr>
        <w:t>talkTimeBench</w:t>
      </w:r>
      <w:r w:rsidR="003C54F9">
        <w:t>”</w:t>
      </w:r>
      <w:r>
        <w:rPr>
          <w:rFonts w:hint="eastAsia"/>
        </w:rPr>
        <w:t>.</w:t>
      </w:r>
    </w:p>
    <w:p w:rsidR="003C54F9" w:rsidRDefault="004F4F5D" w:rsidP="00D062DE">
      <w:pPr>
        <w:pStyle w:val="a5"/>
        <w:ind w:left="720" w:firstLineChars="0" w:firstLine="120"/>
      </w:pPr>
      <w:r>
        <w:t xml:space="preserve">Data usage limit is denoted </w:t>
      </w:r>
      <w:r w:rsidR="003C54F9">
        <w:t>by”</w:t>
      </w:r>
      <w:r>
        <w:t xml:space="preserve"> flowBench</w:t>
      </w:r>
      <w:r w:rsidR="003C54F9">
        <w:t>”</w:t>
      </w:r>
      <w:r>
        <w:t xml:space="preserve">. </w:t>
      </w:r>
    </w:p>
    <w:p w:rsidR="003C54F9" w:rsidRDefault="004F4F5D" w:rsidP="00D062DE">
      <w:pPr>
        <w:pStyle w:val="a5"/>
        <w:ind w:left="660" w:firstLineChars="0" w:firstLine="180"/>
      </w:pPr>
      <w:r>
        <w:t xml:space="preserve">Call cost per minute is denoted </w:t>
      </w:r>
      <w:r w:rsidR="003C54F9">
        <w:t>by</w:t>
      </w:r>
      <w:r>
        <w:t xml:space="preserve"> </w:t>
      </w:r>
      <w:r w:rsidR="003C54F9">
        <w:t>“</w:t>
      </w:r>
      <w:r>
        <w:t>talkTime per</w:t>
      </w:r>
      <w:r w:rsidR="003C54F9">
        <w:t>”</w:t>
      </w:r>
      <w:r>
        <w:t>.</w:t>
      </w:r>
    </w:p>
    <w:p w:rsidR="00652737" w:rsidRDefault="004F4F5D" w:rsidP="00D062DE">
      <w:pPr>
        <w:pStyle w:val="a5"/>
        <w:ind w:left="600" w:firstLineChars="0" w:firstLine="240"/>
      </w:pPr>
      <w:r>
        <w:t xml:space="preserve">Data cost per minute is denoted </w:t>
      </w:r>
      <w:r w:rsidR="003C54F9">
        <w:t>by</w:t>
      </w:r>
      <w:r>
        <w:t xml:space="preserve"> </w:t>
      </w:r>
      <w:r w:rsidR="003C54F9">
        <w:t>“</w:t>
      </w:r>
      <w:r>
        <w:t>flowPer</w:t>
      </w:r>
      <w:r w:rsidR="003C54F9">
        <w:t>”</w:t>
      </w:r>
      <w:r>
        <w:t>.</w:t>
      </w:r>
    </w:p>
    <w:p w:rsidR="009247BF" w:rsidRDefault="009247BF" w:rsidP="00D062DE">
      <w:pPr>
        <w:pStyle w:val="a5"/>
        <w:ind w:left="600" w:firstLineChars="0" w:firstLine="240"/>
      </w:pPr>
    </w:p>
    <w:p w:rsidR="00652737" w:rsidRPr="00133536" w:rsidRDefault="003C54F9" w:rsidP="00652737">
      <w:pPr>
        <w:pStyle w:val="a5"/>
        <w:numPr>
          <w:ilvl w:val="0"/>
          <w:numId w:val="1"/>
        </w:numPr>
        <w:ind w:firstLineChars="0"/>
        <w:rPr>
          <w:b/>
        </w:rPr>
      </w:pPr>
      <w:r w:rsidRPr="00133536">
        <w:rPr>
          <w:b/>
        </w:rPr>
        <w:t>Calculation of</w:t>
      </w:r>
      <w:r w:rsidR="00FB04DC" w:rsidRPr="00133536">
        <w:rPr>
          <w:b/>
        </w:rPr>
        <w:t xml:space="preserve"> </w:t>
      </w:r>
      <w:r w:rsidR="009F42D7" w:rsidRPr="00133536">
        <w:rPr>
          <w:b/>
        </w:rPr>
        <w:t>phone charge</w:t>
      </w:r>
    </w:p>
    <w:p w:rsidR="003C54F9" w:rsidRDefault="009F42D7" w:rsidP="00D17EDE">
      <w:pPr>
        <w:ind w:firstLine="360"/>
      </w:pPr>
      <w:r>
        <w:rPr>
          <w:rFonts w:hint="eastAsia"/>
        </w:rPr>
        <w:t>Phone charge</w:t>
      </w:r>
      <w:r w:rsidR="008D1841">
        <w:t xml:space="preserve"> </w:t>
      </w:r>
      <w:r w:rsidR="00E160BB">
        <w:rPr>
          <w:rFonts w:hint="eastAsia"/>
        </w:rPr>
        <w:t xml:space="preserve">is billed according to extra call charge, extra </w:t>
      </w:r>
      <w:r>
        <w:rPr>
          <w:rFonts w:hint="eastAsia"/>
        </w:rPr>
        <w:t>data charge</w:t>
      </w:r>
      <w:r w:rsidR="00E160BB">
        <w:t xml:space="preserve"> and plan fee</w:t>
      </w:r>
      <w:r>
        <w:rPr>
          <w:rFonts w:hint="eastAsia"/>
        </w:rPr>
        <w:t>.</w:t>
      </w:r>
    </w:p>
    <w:p w:rsidR="009F42D7" w:rsidRDefault="009F42D7" w:rsidP="00FB04DC">
      <w:pPr>
        <w:pStyle w:val="a5"/>
        <w:ind w:left="840" w:firstLineChars="0" w:firstLine="0"/>
      </w:pPr>
    </w:p>
    <w:p w:rsidR="009F42D7" w:rsidRDefault="009F42D7" w:rsidP="00D17EDE">
      <w:pPr>
        <w:ind w:firstLine="360"/>
      </w:pPr>
      <w:r>
        <w:t xml:space="preserve">bill </w:t>
      </w:r>
      <w:r>
        <w:rPr>
          <w:rFonts w:hint="eastAsia"/>
        </w:rPr>
        <w:t>=</w:t>
      </w:r>
      <w:r>
        <w:t xml:space="preserve"> </w:t>
      </w:r>
      <w:r w:rsidR="00877989">
        <w:t>extraC</w:t>
      </w:r>
      <w:r w:rsidR="008D1841">
        <w:t>all</w:t>
      </w:r>
      <w:r>
        <w:t>Bill +</w:t>
      </w:r>
      <w:r>
        <w:rPr>
          <w:rFonts w:hint="eastAsia"/>
        </w:rPr>
        <w:t xml:space="preserve"> </w:t>
      </w:r>
      <w:r w:rsidR="00877989">
        <w:t>extraD</w:t>
      </w:r>
      <w:r>
        <w:t>ataBill</w:t>
      </w:r>
      <w:r w:rsidR="002A172C">
        <w:t xml:space="preserve"> + planFee</w:t>
      </w:r>
    </w:p>
    <w:p w:rsidR="009F42D7" w:rsidRDefault="009F42D7" w:rsidP="00FB04DC">
      <w:pPr>
        <w:pStyle w:val="a5"/>
        <w:ind w:left="840" w:firstLineChars="0" w:firstLine="0"/>
      </w:pPr>
    </w:p>
    <w:p w:rsidR="009F42D7" w:rsidRDefault="00F02098" w:rsidP="009247BF">
      <w:pPr>
        <w:ind w:firstLine="360"/>
      </w:pPr>
      <w:r>
        <w:rPr>
          <w:rFonts w:hint="eastAsia"/>
        </w:rPr>
        <w:t>Phone charge</w:t>
      </w:r>
      <w:r>
        <w:t xml:space="preserve"> is </w:t>
      </w:r>
      <w:r>
        <w:rPr>
          <w:rFonts w:hint="eastAsia"/>
        </w:rPr>
        <w:t xml:space="preserve">denoted </w:t>
      </w:r>
      <w:r>
        <w:t>by “bill”.</w:t>
      </w:r>
    </w:p>
    <w:p w:rsidR="00F02098" w:rsidRDefault="006B7DDF" w:rsidP="009247BF">
      <w:pPr>
        <w:ind w:firstLine="360"/>
      </w:pPr>
      <w:r>
        <w:t xml:space="preserve">Extra </w:t>
      </w:r>
      <w:r>
        <w:rPr>
          <w:rFonts w:hint="eastAsia"/>
        </w:rPr>
        <w:t>c</w:t>
      </w:r>
      <w:r w:rsidR="00F02098">
        <w:rPr>
          <w:rFonts w:hint="eastAsia"/>
        </w:rPr>
        <w:t>all charge</w:t>
      </w:r>
      <w:r w:rsidR="00F02098">
        <w:t xml:space="preserve"> is denoted by “callBill”.</w:t>
      </w:r>
    </w:p>
    <w:p w:rsidR="00F02098" w:rsidRDefault="006B7DDF" w:rsidP="009247BF">
      <w:pPr>
        <w:ind w:firstLine="360"/>
      </w:pPr>
      <w:r>
        <w:t>Extra d</w:t>
      </w:r>
      <w:r w:rsidR="00F02098">
        <w:t>ata charge is denoted by “dataBill”.</w:t>
      </w:r>
    </w:p>
    <w:p w:rsidR="009247BF" w:rsidRDefault="009247BF" w:rsidP="009247BF">
      <w:pPr>
        <w:ind w:firstLine="360"/>
      </w:pPr>
    </w:p>
    <w:p w:rsidR="00652737" w:rsidRPr="00133536" w:rsidRDefault="00F02098" w:rsidP="00652737">
      <w:pPr>
        <w:pStyle w:val="a5"/>
        <w:numPr>
          <w:ilvl w:val="0"/>
          <w:numId w:val="1"/>
        </w:numPr>
        <w:ind w:firstLineChars="0"/>
        <w:rPr>
          <w:b/>
        </w:rPr>
      </w:pPr>
      <w:r w:rsidRPr="00133536">
        <w:rPr>
          <w:b/>
        </w:rPr>
        <w:t xml:space="preserve">Calculation of </w:t>
      </w:r>
      <w:r w:rsidR="004E6EF0" w:rsidRPr="00133536">
        <w:rPr>
          <w:b/>
        </w:rPr>
        <w:t xml:space="preserve">extra </w:t>
      </w:r>
      <w:r w:rsidR="004E6EF0" w:rsidRPr="00133536">
        <w:rPr>
          <w:rFonts w:hint="eastAsia"/>
          <w:b/>
        </w:rPr>
        <w:t>call charge</w:t>
      </w:r>
    </w:p>
    <w:p w:rsidR="00D17EDE" w:rsidRDefault="0038783D" w:rsidP="0038783D">
      <w:pPr>
        <w:pStyle w:val="a5"/>
        <w:ind w:left="360" w:firstLineChars="0" w:firstLine="0"/>
      </w:pPr>
      <w:r>
        <w:t>As</w:t>
      </w:r>
      <w:r>
        <w:rPr>
          <w:rFonts w:hint="eastAsia"/>
        </w:rPr>
        <w:t xml:space="preserve"> we can see</w:t>
      </w:r>
      <w:r>
        <w:t xml:space="preserve"> in Table 1</w:t>
      </w:r>
      <w:r>
        <w:rPr>
          <w:rFonts w:hint="eastAsia"/>
        </w:rPr>
        <w:t>, every choice</w:t>
      </w:r>
      <w:r>
        <w:t xml:space="preserve"> of a plan has a communication time limit</w:t>
      </w:r>
      <w:r w:rsidR="00664301">
        <w:t xml:space="preserve"> </w:t>
      </w:r>
      <w:r>
        <w:t>(</w:t>
      </w:r>
      <w:r w:rsidRPr="004F4F5D">
        <w:rPr>
          <w:rFonts w:hint="eastAsia"/>
        </w:rPr>
        <w:t>talkTime</w:t>
      </w:r>
      <w:r w:rsidRPr="004F4F5D">
        <w:t>Bench</w:t>
      </w:r>
      <w:r>
        <w:t>).</w:t>
      </w:r>
      <w:r w:rsidR="004E6EF0">
        <w:t xml:space="preserve"> </w:t>
      </w:r>
      <w:r>
        <w:rPr>
          <w:rFonts w:hint="eastAsia"/>
        </w:rPr>
        <w:t xml:space="preserve">If </w:t>
      </w:r>
      <w:r>
        <w:t xml:space="preserve">user’s </w:t>
      </w:r>
      <w:r>
        <w:rPr>
          <w:rFonts w:hint="eastAsia"/>
        </w:rPr>
        <w:t xml:space="preserve">actual </w:t>
      </w:r>
      <w:r>
        <w:t>communication time is no more than the communication time limit</w:t>
      </w:r>
      <w:r w:rsidR="002A172C">
        <w:t xml:space="preserve">, </w:t>
      </w:r>
      <w:r w:rsidR="002A172C" w:rsidRPr="002A172C">
        <w:t>he/she</w:t>
      </w:r>
      <w:r w:rsidR="002A172C">
        <w:t xml:space="preserve"> does no</w:t>
      </w:r>
      <w:r w:rsidR="00133536">
        <w:t>t</w:t>
      </w:r>
      <w:r w:rsidR="002A172C">
        <w:t xml:space="preserve"> need to pay</w:t>
      </w:r>
      <w:r w:rsidR="004E6EF0">
        <w:t xml:space="preserve"> extra call charge. However, if user’s </w:t>
      </w:r>
      <w:r w:rsidR="004E6EF0">
        <w:rPr>
          <w:rFonts w:hint="eastAsia"/>
        </w:rPr>
        <w:t xml:space="preserve">actual </w:t>
      </w:r>
      <w:r w:rsidR="004E6EF0">
        <w:t xml:space="preserve">communication time is more than the communication time limit, </w:t>
      </w:r>
      <w:r w:rsidR="004E6EF0" w:rsidRPr="002A172C">
        <w:t>he/she</w:t>
      </w:r>
      <w:r w:rsidR="004E6EF0">
        <w:t xml:space="preserve"> needs to pay extra call charge according to the following Table 2.</w:t>
      </w:r>
    </w:p>
    <w:p w:rsidR="00133536" w:rsidRDefault="00133536" w:rsidP="0038783D">
      <w:pPr>
        <w:pStyle w:val="a5"/>
        <w:ind w:left="360" w:firstLineChars="0" w:firstLine="0"/>
      </w:pPr>
    </w:p>
    <w:p w:rsidR="004E6EF0" w:rsidRDefault="004E6EF0" w:rsidP="0038783D">
      <w:pPr>
        <w:pStyle w:val="a5"/>
        <w:ind w:left="360" w:firstLineChars="0" w:firstLine="0"/>
      </w:pPr>
      <w:r>
        <w:lastRenderedPageBreak/>
        <w:t xml:space="preserve">                                   Table 2</w:t>
      </w:r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3999"/>
        <w:gridCol w:w="4000"/>
      </w:tblGrid>
      <w:tr w:rsidR="004E6EF0" w:rsidTr="004E6EF0">
        <w:tc>
          <w:tcPr>
            <w:tcW w:w="3999" w:type="dxa"/>
          </w:tcPr>
          <w:p w:rsidR="004E6EF0" w:rsidRDefault="004E6EF0" w:rsidP="0038783D">
            <w:pPr>
              <w:pStyle w:val="a5"/>
              <w:ind w:firstLineChars="0" w:firstLine="0"/>
            </w:pPr>
            <w:r>
              <w:rPr>
                <w:rFonts w:hint="eastAsia"/>
              </w:rPr>
              <w:t>Extra call charge</w:t>
            </w:r>
          </w:p>
        </w:tc>
        <w:tc>
          <w:tcPr>
            <w:tcW w:w="4000" w:type="dxa"/>
          </w:tcPr>
          <w:p w:rsidR="004E6EF0" w:rsidRDefault="004E6EF0" w:rsidP="0038783D">
            <w:pPr>
              <w:pStyle w:val="a5"/>
              <w:ind w:firstLineChars="0" w:firstLine="0"/>
            </w:pPr>
            <w:r>
              <w:rPr>
                <w:rFonts w:hint="eastAsia"/>
              </w:rPr>
              <w:t>Condition</w:t>
            </w:r>
          </w:p>
        </w:tc>
      </w:tr>
      <w:tr w:rsidR="004E6EF0" w:rsidTr="004E6EF0">
        <w:tc>
          <w:tcPr>
            <w:tcW w:w="3999" w:type="dxa"/>
          </w:tcPr>
          <w:p w:rsidR="004E6EF0" w:rsidRDefault="000B3D04" w:rsidP="0038783D">
            <w:pPr>
              <w:pStyle w:val="a5"/>
              <w:ind w:firstLineChars="0" w:firstLine="0"/>
            </w:pPr>
            <w:r w:rsidRPr="000B3D04">
              <w:t>(talkTime – talkTimeBench)*talkTimePer</w:t>
            </w:r>
          </w:p>
        </w:tc>
        <w:tc>
          <w:tcPr>
            <w:tcW w:w="4000" w:type="dxa"/>
          </w:tcPr>
          <w:p w:rsidR="004E6EF0" w:rsidRDefault="00B93090" w:rsidP="0038783D">
            <w:pPr>
              <w:pStyle w:val="a5"/>
              <w:ind w:firstLineChars="0" w:firstLine="0"/>
            </w:pPr>
            <w:r>
              <w:rPr>
                <w:rFonts w:hint="eastAsia"/>
              </w:rPr>
              <w:t>talkTime &gt; talkTimeBench</w:t>
            </w:r>
          </w:p>
        </w:tc>
      </w:tr>
    </w:tbl>
    <w:p w:rsidR="004E6EF0" w:rsidRDefault="001E7CF2" w:rsidP="0038783D">
      <w:pPr>
        <w:pStyle w:val="a5"/>
        <w:ind w:left="360" w:firstLineChars="0" w:firstLine="0"/>
      </w:pPr>
      <w:r>
        <w:t>U</w:t>
      </w:r>
      <w:r w:rsidR="00294E8F">
        <w:t xml:space="preserve">ser’s </w:t>
      </w:r>
      <w:r w:rsidR="00294E8F">
        <w:rPr>
          <w:rFonts w:hint="eastAsia"/>
        </w:rPr>
        <w:t xml:space="preserve">actual </w:t>
      </w:r>
      <w:r w:rsidR="00294E8F">
        <w:t>communication time</w:t>
      </w:r>
      <w:r>
        <w:t xml:space="preserve"> is denoted by “talkTime”.</w:t>
      </w:r>
    </w:p>
    <w:p w:rsidR="00652737" w:rsidRPr="00120815" w:rsidRDefault="001E7CF2" w:rsidP="00652737">
      <w:pPr>
        <w:pStyle w:val="a5"/>
        <w:numPr>
          <w:ilvl w:val="0"/>
          <w:numId w:val="1"/>
        </w:numPr>
        <w:ind w:firstLineChars="0"/>
        <w:rPr>
          <w:b/>
        </w:rPr>
      </w:pPr>
      <w:r w:rsidRPr="00120815">
        <w:rPr>
          <w:b/>
        </w:rPr>
        <w:t>Calculation of extra data</w:t>
      </w:r>
      <w:r w:rsidRPr="00120815">
        <w:rPr>
          <w:rFonts w:hint="eastAsia"/>
          <w:b/>
        </w:rPr>
        <w:t xml:space="preserve"> charge</w:t>
      </w:r>
    </w:p>
    <w:p w:rsidR="001E7CF2" w:rsidRDefault="001E7CF2" w:rsidP="001E7CF2">
      <w:pPr>
        <w:ind w:left="360"/>
      </w:pPr>
      <w:r>
        <w:t>Calculation of extra data charge is very similar to the</w:t>
      </w:r>
      <w:r w:rsidRPr="001E7CF2">
        <w:t xml:space="preserve"> </w:t>
      </w:r>
      <w:r w:rsidR="0059378E">
        <w:t>c</w:t>
      </w:r>
      <w:r>
        <w:t xml:space="preserve">alculation of extra </w:t>
      </w:r>
      <w:r>
        <w:rPr>
          <w:rFonts w:hint="eastAsia"/>
        </w:rPr>
        <w:t>call charge</w:t>
      </w:r>
      <w:r>
        <w:t xml:space="preserve"> .As</w:t>
      </w:r>
      <w:r>
        <w:rPr>
          <w:rFonts w:hint="eastAsia"/>
        </w:rPr>
        <w:t xml:space="preserve"> we can see</w:t>
      </w:r>
      <w:r>
        <w:t xml:space="preserve"> in Table 1</w:t>
      </w:r>
      <w:r>
        <w:rPr>
          <w:rFonts w:hint="eastAsia"/>
        </w:rPr>
        <w:t>, every choice</w:t>
      </w:r>
      <w:r>
        <w:t xml:space="preserve"> of a plan has a </w:t>
      </w:r>
      <w:r w:rsidR="001F3532">
        <w:t>d</w:t>
      </w:r>
      <w:r>
        <w:t>ata usage limit</w:t>
      </w:r>
      <w:r w:rsidR="00664301">
        <w:t xml:space="preserve"> </w:t>
      </w:r>
      <w:r>
        <w:t>(flow</w:t>
      </w:r>
      <w:r w:rsidRPr="004F4F5D">
        <w:t>Bench</w:t>
      </w:r>
      <w:r>
        <w:t xml:space="preserve">). </w:t>
      </w:r>
      <w:r>
        <w:rPr>
          <w:rFonts w:hint="eastAsia"/>
        </w:rPr>
        <w:t xml:space="preserve">If </w:t>
      </w:r>
      <w:r>
        <w:t xml:space="preserve">user’s </w:t>
      </w:r>
      <w:r>
        <w:rPr>
          <w:rFonts w:hint="eastAsia"/>
        </w:rPr>
        <w:t xml:space="preserve">actual </w:t>
      </w:r>
      <w:r w:rsidR="001F3532">
        <w:t>data usage</w:t>
      </w:r>
      <w:r>
        <w:t xml:space="preserve"> is no more than the </w:t>
      </w:r>
      <w:r w:rsidR="005D48C2">
        <w:t>data usage</w:t>
      </w:r>
      <w:r>
        <w:t xml:space="preserve"> limit, </w:t>
      </w:r>
      <w:r w:rsidRPr="002A172C">
        <w:t>he/she</w:t>
      </w:r>
      <w:r>
        <w:t xml:space="preserve"> does no</w:t>
      </w:r>
      <w:r w:rsidR="0059378E">
        <w:t>t</w:t>
      </w:r>
      <w:r>
        <w:t xml:space="preserve"> need to pay extra </w:t>
      </w:r>
      <w:r w:rsidR="005D48C2">
        <w:t>data</w:t>
      </w:r>
      <w:r>
        <w:t xml:space="preserve"> charge. </w:t>
      </w:r>
      <w:r w:rsidR="005D48C2">
        <w:t>I</w:t>
      </w:r>
      <w:r>
        <w:t xml:space="preserve">f user’s </w:t>
      </w:r>
      <w:r>
        <w:rPr>
          <w:rFonts w:hint="eastAsia"/>
        </w:rPr>
        <w:t xml:space="preserve">actual </w:t>
      </w:r>
      <w:r w:rsidR="005D48C2">
        <w:t>data usage</w:t>
      </w:r>
      <w:r>
        <w:t xml:space="preserve"> is more than the </w:t>
      </w:r>
      <w:r w:rsidR="005D48C2">
        <w:t>data usage</w:t>
      </w:r>
      <w:r>
        <w:t xml:space="preserve"> limit, </w:t>
      </w:r>
      <w:r w:rsidRPr="002A172C">
        <w:t>he/she</w:t>
      </w:r>
      <w:r>
        <w:t xml:space="preserve"> needs to pay extra</w:t>
      </w:r>
      <w:r w:rsidR="005D48C2" w:rsidRPr="005D48C2">
        <w:t xml:space="preserve"> </w:t>
      </w:r>
      <w:r w:rsidR="005D48C2">
        <w:t xml:space="preserve">data </w:t>
      </w:r>
      <w:r>
        <w:t xml:space="preserve">charge according to the following Table </w:t>
      </w:r>
      <w:r w:rsidR="005D48C2">
        <w:t>3</w:t>
      </w:r>
      <w:r>
        <w:t>.</w:t>
      </w:r>
    </w:p>
    <w:p w:rsidR="0092474E" w:rsidRDefault="0092474E" w:rsidP="001E7CF2">
      <w:pPr>
        <w:ind w:left="360"/>
      </w:pPr>
      <w:r>
        <w:rPr>
          <w:rFonts w:hint="eastAsia"/>
        </w:rPr>
        <w:t xml:space="preserve">                                   Table 3</w:t>
      </w:r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3999"/>
        <w:gridCol w:w="4000"/>
      </w:tblGrid>
      <w:tr w:rsidR="0092474E" w:rsidTr="00852879">
        <w:tc>
          <w:tcPr>
            <w:tcW w:w="3999" w:type="dxa"/>
          </w:tcPr>
          <w:p w:rsidR="0092474E" w:rsidRDefault="0092474E" w:rsidP="00852879">
            <w:pPr>
              <w:pStyle w:val="a5"/>
              <w:ind w:firstLineChars="0" w:firstLine="0"/>
            </w:pPr>
            <w:r>
              <w:rPr>
                <w:rFonts w:hint="eastAsia"/>
              </w:rPr>
              <w:t>Extra call charge</w:t>
            </w:r>
          </w:p>
        </w:tc>
        <w:tc>
          <w:tcPr>
            <w:tcW w:w="4000" w:type="dxa"/>
          </w:tcPr>
          <w:p w:rsidR="0092474E" w:rsidRDefault="0092474E" w:rsidP="00852879">
            <w:pPr>
              <w:pStyle w:val="a5"/>
              <w:ind w:firstLineChars="0" w:firstLine="0"/>
            </w:pPr>
            <w:r>
              <w:rPr>
                <w:rFonts w:hint="eastAsia"/>
              </w:rPr>
              <w:t>Condition</w:t>
            </w:r>
          </w:p>
        </w:tc>
      </w:tr>
      <w:tr w:rsidR="0092474E" w:rsidTr="00852879">
        <w:tc>
          <w:tcPr>
            <w:tcW w:w="3999" w:type="dxa"/>
          </w:tcPr>
          <w:p w:rsidR="0092474E" w:rsidRDefault="00077631" w:rsidP="00852879">
            <w:pPr>
              <w:pStyle w:val="a5"/>
              <w:ind w:firstLineChars="0" w:firstLine="0"/>
            </w:pPr>
            <w:r>
              <w:t>(flow - flowBench)*flowPer</w:t>
            </w:r>
          </w:p>
        </w:tc>
        <w:tc>
          <w:tcPr>
            <w:tcW w:w="4000" w:type="dxa"/>
          </w:tcPr>
          <w:p w:rsidR="0092474E" w:rsidRDefault="00077631" w:rsidP="00077631">
            <w:pPr>
              <w:pStyle w:val="a5"/>
              <w:ind w:firstLineChars="0" w:firstLine="0"/>
            </w:pPr>
            <w:r>
              <w:t>flow</w:t>
            </w:r>
            <w:r w:rsidR="0092474E">
              <w:rPr>
                <w:rFonts w:hint="eastAsia"/>
              </w:rPr>
              <w:t xml:space="preserve"> &gt;</w:t>
            </w:r>
            <w:r>
              <w:t xml:space="preserve"> flowBench</w:t>
            </w:r>
          </w:p>
        </w:tc>
      </w:tr>
    </w:tbl>
    <w:p w:rsidR="0092474E" w:rsidRDefault="00240546" w:rsidP="001E7CF2">
      <w:pPr>
        <w:ind w:left="360"/>
      </w:pPr>
      <w:r>
        <w:t>U</w:t>
      </w:r>
      <w:r w:rsidR="00B65034">
        <w:t xml:space="preserve">ser’s </w:t>
      </w:r>
      <w:r w:rsidR="00B65034">
        <w:rPr>
          <w:rFonts w:hint="eastAsia"/>
        </w:rPr>
        <w:t xml:space="preserve">actual </w:t>
      </w:r>
      <w:r w:rsidR="00B65034">
        <w:t>data usage is denoted by “flow”.</w:t>
      </w:r>
    </w:p>
    <w:p w:rsidR="00A364A7" w:rsidRPr="00120815" w:rsidRDefault="00A364A7" w:rsidP="001E7CF2">
      <w:pPr>
        <w:ind w:left="360"/>
        <w:rPr>
          <w:b/>
        </w:rPr>
      </w:pPr>
    </w:p>
    <w:p w:rsidR="00652737" w:rsidRDefault="00240546" w:rsidP="00652737">
      <w:pPr>
        <w:pStyle w:val="a5"/>
        <w:numPr>
          <w:ilvl w:val="0"/>
          <w:numId w:val="1"/>
        </w:numPr>
        <w:ind w:firstLineChars="0"/>
      </w:pPr>
      <w:r w:rsidRPr="00120815">
        <w:rPr>
          <w:b/>
        </w:rPr>
        <w:t>Input Parameter</w:t>
      </w:r>
      <w:r>
        <w:t>s</w:t>
      </w:r>
    </w:p>
    <w:p w:rsidR="00A82C1E" w:rsidRDefault="00A82C1E" w:rsidP="00A82C1E">
      <w:pPr>
        <w:pStyle w:val="a5"/>
        <w:ind w:left="360" w:firstLineChars="0" w:firstLine="0"/>
      </w:pPr>
      <w:r>
        <w:rPr>
          <w:rFonts w:hint="eastAsia"/>
        </w:rPr>
        <w:t>There are four input parameters</w:t>
      </w:r>
      <w:r>
        <w:t xml:space="preserve"> related to phone bill calculation service</w:t>
      </w:r>
      <w:r w:rsidR="00B37C90"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59378E" w:rsidTr="0059378E">
        <w:tc>
          <w:tcPr>
            <w:tcW w:w="1762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6174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rPr>
                <w:rFonts w:hint="eastAsia"/>
              </w:rPr>
              <w:t>meaning</w:t>
            </w:r>
          </w:p>
        </w:tc>
      </w:tr>
      <w:tr w:rsidR="0059378E" w:rsidTr="0059378E">
        <w:tc>
          <w:tcPr>
            <w:tcW w:w="1762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>planType</w:t>
            </w:r>
          </w:p>
        </w:tc>
        <w:tc>
          <w:tcPr>
            <w:tcW w:w="6174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>type of plan</w:t>
            </w:r>
          </w:p>
        </w:tc>
      </w:tr>
      <w:tr w:rsidR="0059378E" w:rsidTr="0059378E">
        <w:tc>
          <w:tcPr>
            <w:tcW w:w="1762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>planFee</w:t>
            </w:r>
          </w:p>
        </w:tc>
        <w:tc>
          <w:tcPr>
            <w:tcW w:w="6174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 xml:space="preserve">fee of </w:t>
            </w:r>
            <w:r>
              <w:t xml:space="preserve">a plan’s </w:t>
            </w:r>
            <w:r>
              <w:t>choice</w:t>
            </w:r>
          </w:p>
        </w:tc>
      </w:tr>
      <w:tr w:rsidR="0059378E" w:rsidTr="0059378E">
        <w:tc>
          <w:tcPr>
            <w:tcW w:w="1762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>talkTime</w:t>
            </w:r>
          </w:p>
        </w:tc>
        <w:tc>
          <w:tcPr>
            <w:tcW w:w="6174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 xml:space="preserve">user’s </w:t>
            </w:r>
            <w:r>
              <w:rPr>
                <w:rFonts w:hint="eastAsia"/>
              </w:rPr>
              <w:t xml:space="preserve">actual </w:t>
            </w:r>
            <w:r>
              <w:t>communication time</w:t>
            </w:r>
          </w:p>
        </w:tc>
      </w:tr>
      <w:tr w:rsidR="0059378E" w:rsidTr="0059378E">
        <w:tc>
          <w:tcPr>
            <w:tcW w:w="1762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>flow</w:t>
            </w:r>
          </w:p>
        </w:tc>
        <w:tc>
          <w:tcPr>
            <w:tcW w:w="6174" w:type="dxa"/>
          </w:tcPr>
          <w:p w:rsidR="0059378E" w:rsidRDefault="0059378E" w:rsidP="00A82C1E">
            <w:pPr>
              <w:pStyle w:val="a5"/>
              <w:ind w:firstLineChars="0" w:firstLine="0"/>
            </w:pPr>
            <w:r>
              <w:t xml:space="preserve">user’s </w:t>
            </w:r>
            <w:r>
              <w:rPr>
                <w:rFonts w:hint="eastAsia"/>
              </w:rPr>
              <w:t xml:space="preserve">actual </w:t>
            </w:r>
            <w:r>
              <w:t>data usage</w:t>
            </w:r>
          </w:p>
        </w:tc>
      </w:tr>
    </w:tbl>
    <w:p w:rsidR="00A364A7" w:rsidRDefault="00A364A7" w:rsidP="0059378E">
      <w:pPr>
        <w:rPr>
          <w:rFonts w:hint="eastAsia"/>
        </w:rPr>
      </w:pPr>
    </w:p>
    <w:p w:rsidR="0097312D" w:rsidRPr="00120815" w:rsidRDefault="00B37C90" w:rsidP="0097312D">
      <w:pPr>
        <w:pStyle w:val="a5"/>
        <w:numPr>
          <w:ilvl w:val="0"/>
          <w:numId w:val="1"/>
        </w:numPr>
        <w:ind w:firstLineChars="0"/>
        <w:rPr>
          <w:b/>
        </w:rPr>
      </w:pPr>
      <w:r w:rsidRPr="00120815">
        <w:rPr>
          <w:b/>
        </w:rPr>
        <w:t>System Output</w:t>
      </w:r>
    </w:p>
    <w:p w:rsidR="0097312D" w:rsidRDefault="0097312D" w:rsidP="0097312D">
      <w:pPr>
        <w:pStyle w:val="a5"/>
        <w:ind w:left="360" w:firstLineChars="0" w:firstLine="0"/>
      </w:pPr>
      <w:r>
        <w:t xml:space="preserve">There is only one output parameter related to phone bill calculation </w:t>
      </w:r>
      <w:r w:rsidR="0022438C">
        <w:t xml:space="preserve">service: bill, which </w:t>
      </w:r>
      <w:r w:rsidR="00ED2AEC">
        <w:t>means</w:t>
      </w:r>
      <w:r w:rsidR="0022438C">
        <w:t xml:space="preserve"> user’s phone charge.</w:t>
      </w:r>
    </w:p>
    <w:p w:rsidR="00A364A7" w:rsidRPr="00120815" w:rsidRDefault="00A364A7" w:rsidP="0097312D">
      <w:pPr>
        <w:pStyle w:val="a5"/>
        <w:ind w:left="360" w:firstLineChars="0" w:firstLine="0"/>
        <w:rPr>
          <w:b/>
        </w:rPr>
      </w:pPr>
      <w:bookmarkStart w:id="0" w:name="_GoBack"/>
    </w:p>
    <w:p w:rsidR="0097312D" w:rsidRPr="00120815" w:rsidRDefault="00D91550" w:rsidP="0097312D">
      <w:pPr>
        <w:pStyle w:val="a5"/>
        <w:numPr>
          <w:ilvl w:val="0"/>
          <w:numId w:val="1"/>
        </w:numPr>
        <w:ind w:firstLineChars="0"/>
        <w:rPr>
          <w:b/>
        </w:rPr>
      </w:pPr>
      <w:r w:rsidRPr="00120815">
        <w:rPr>
          <w:b/>
        </w:rPr>
        <w:t>A Complete Example</w:t>
      </w:r>
    </w:p>
    <w:bookmarkEnd w:id="0"/>
    <w:p w:rsidR="00B37C90" w:rsidRDefault="00A43646" w:rsidP="00B37C90">
      <w:pPr>
        <w:pStyle w:val="a5"/>
        <w:ind w:left="360" w:firstLineChars="0" w:firstLine="0"/>
      </w:pPr>
      <w:r>
        <w:rPr>
          <w:rFonts w:hint="eastAsia"/>
        </w:rPr>
        <w:t xml:space="preserve">Suppose there is a user, whose name is </w:t>
      </w:r>
      <w:r w:rsidR="00B51C51">
        <w:t>Mike.</w:t>
      </w:r>
      <w:r>
        <w:t xml:space="preserve"> </w:t>
      </w:r>
      <w:r w:rsidR="007916E1">
        <w:t>He used phone bill calculation service to calculate the phone charge of last month and entered the following information.</w:t>
      </w:r>
    </w:p>
    <w:p w:rsidR="007916E1" w:rsidRDefault="007916E1" w:rsidP="00B37C90">
      <w:pPr>
        <w:pStyle w:val="a5"/>
        <w:ind w:left="360" w:firstLineChars="0" w:firstLine="0"/>
      </w:pPr>
    </w:p>
    <w:p w:rsidR="007916E1" w:rsidRDefault="007916E1" w:rsidP="00B37C90">
      <w:pPr>
        <w:pStyle w:val="a5"/>
        <w:ind w:left="360" w:firstLineChars="0" w:firstLine="0"/>
      </w:pPr>
      <w:r>
        <w:t>planType:  A</w:t>
      </w:r>
    </w:p>
    <w:p w:rsidR="007916E1" w:rsidRDefault="007916E1" w:rsidP="00B37C90">
      <w:pPr>
        <w:pStyle w:val="a5"/>
        <w:ind w:left="360" w:firstLineChars="0" w:firstLine="0"/>
      </w:pPr>
      <w:r>
        <w:t>planFee:   46</w:t>
      </w:r>
    </w:p>
    <w:p w:rsidR="007916E1" w:rsidRDefault="007916E1" w:rsidP="00B37C90">
      <w:pPr>
        <w:pStyle w:val="a5"/>
        <w:ind w:left="360" w:firstLineChars="0" w:firstLine="0"/>
      </w:pPr>
      <w:r>
        <w:t>talkTime:  100</w:t>
      </w:r>
    </w:p>
    <w:p w:rsidR="007916E1" w:rsidRDefault="007916E1" w:rsidP="00B37C90">
      <w:pPr>
        <w:pStyle w:val="a5"/>
        <w:ind w:left="360" w:firstLineChars="0" w:firstLine="0"/>
      </w:pPr>
      <w:r>
        <w:t>flow:      100</w:t>
      </w:r>
    </w:p>
    <w:p w:rsidR="007916E1" w:rsidRDefault="007916E1" w:rsidP="00B37C90">
      <w:pPr>
        <w:pStyle w:val="a5"/>
        <w:ind w:left="360" w:firstLineChars="0" w:firstLine="0"/>
      </w:pPr>
    </w:p>
    <w:p w:rsidR="007916E1" w:rsidRDefault="007916E1" w:rsidP="00B37C90">
      <w:pPr>
        <w:pStyle w:val="a5"/>
        <w:ind w:left="360" w:firstLineChars="0" w:firstLine="0"/>
      </w:pPr>
      <w:r>
        <w:rPr>
          <w:rFonts w:hint="eastAsia"/>
        </w:rPr>
        <w:t xml:space="preserve">Since </w:t>
      </w:r>
      <w:r>
        <w:t xml:space="preserve">Mike’s phone </w:t>
      </w:r>
      <w:r>
        <w:rPr>
          <w:rFonts w:hint="eastAsia"/>
        </w:rPr>
        <w:t>tariff</w:t>
      </w:r>
      <w:r>
        <w:t xml:space="preserve"> is plan A with a fee of 46, we should use data associated with this choice to calculate Mike’s phone charge. As Mike’s actual communication time is more than communication time limit (</w:t>
      </w:r>
      <w:r>
        <w:rPr>
          <w:rFonts w:hint="eastAsia"/>
        </w:rPr>
        <w:t>50</w:t>
      </w:r>
      <w:r>
        <w:t>), he has to pay extra call charge</w:t>
      </w:r>
      <w:r w:rsidR="00217E61">
        <w:t xml:space="preserve">. According to </w:t>
      </w:r>
      <w:r w:rsidR="00B51C51">
        <w:t xml:space="preserve">the formula in Table 2, the </w:t>
      </w:r>
      <w:r w:rsidR="00217E61">
        <w:t xml:space="preserve">amount is (100-50)*0.25 = </w:t>
      </w:r>
      <w:r w:rsidR="00B51C51">
        <w:t xml:space="preserve">12.5. Because Mike’s actual data usage is less than data usage limit (150), he has no need to pay extra </w:t>
      </w:r>
      <w:r w:rsidR="00A475B0">
        <w:t>data charge.</w:t>
      </w:r>
      <w:r w:rsidR="00FD1947">
        <w:t xml:space="preserve"> In summary, Mike’s phone charge of last month is calculated as follows:</w:t>
      </w:r>
    </w:p>
    <w:p w:rsidR="00FD1947" w:rsidRDefault="00FD1947" w:rsidP="00B37C90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 = 12.5 + 0 + 46 = 58.5</w:t>
      </w:r>
    </w:p>
    <w:p w:rsidR="0097312D" w:rsidRPr="00B51C51" w:rsidRDefault="0097312D" w:rsidP="00B37C90">
      <w:pPr>
        <w:pStyle w:val="a5"/>
        <w:ind w:left="360" w:firstLineChars="0" w:firstLine="0"/>
      </w:pPr>
    </w:p>
    <w:sectPr w:rsidR="0097312D" w:rsidRPr="00B5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F8" w:rsidRDefault="003C17F8" w:rsidP="00EE50B4">
      <w:r>
        <w:separator/>
      </w:r>
    </w:p>
  </w:endnote>
  <w:endnote w:type="continuationSeparator" w:id="0">
    <w:p w:rsidR="003C17F8" w:rsidRDefault="003C17F8" w:rsidP="00E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F8" w:rsidRDefault="003C17F8" w:rsidP="00EE50B4">
      <w:r>
        <w:separator/>
      </w:r>
    </w:p>
  </w:footnote>
  <w:footnote w:type="continuationSeparator" w:id="0">
    <w:p w:rsidR="003C17F8" w:rsidRDefault="003C17F8" w:rsidP="00E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742A"/>
    <w:multiLevelType w:val="hybridMultilevel"/>
    <w:tmpl w:val="ED30DE0E"/>
    <w:lvl w:ilvl="0" w:tplc="EA50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752C5"/>
    <w:multiLevelType w:val="hybridMultilevel"/>
    <w:tmpl w:val="7A58E370"/>
    <w:lvl w:ilvl="0" w:tplc="2B189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EF"/>
    <w:rsid w:val="00077631"/>
    <w:rsid w:val="000B3D04"/>
    <w:rsid w:val="000C7DBF"/>
    <w:rsid w:val="00120815"/>
    <w:rsid w:val="00123E76"/>
    <w:rsid w:val="00133536"/>
    <w:rsid w:val="00156D79"/>
    <w:rsid w:val="001D7AD1"/>
    <w:rsid w:val="001E7CF2"/>
    <w:rsid w:val="001F3532"/>
    <w:rsid w:val="00217E61"/>
    <w:rsid w:val="0022438C"/>
    <w:rsid w:val="00240546"/>
    <w:rsid w:val="00294E8F"/>
    <w:rsid w:val="002A172C"/>
    <w:rsid w:val="00346592"/>
    <w:rsid w:val="0038783D"/>
    <w:rsid w:val="003C17F8"/>
    <w:rsid w:val="003C54F9"/>
    <w:rsid w:val="003F5FEF"/>
    <w:rsid w:val="00452339"/>
    <w:rsid w:val="004E6EF0"/>
    <w:rsid w:val="004F4F5D"/>
    <w:rsid w:val="0059378E"/>
    <w:rsid w:val="005D48C2"/>
    <w:rsid w:val="006169F6"/>
    <w:rsid w:val="00652737"/>
    <w:rsid w:val="00664301"/>
    <w:rsid w:val="006B7DDF"/>
    <w:rsid w:val="00707470"/>
    <w:rsid w:val="0077077D"/>
    <w:rsid w:val="007916E1"/>
    <w:rsid w:val="00877989"/>
    <w:rsid w:val="008D1841"/>
    <w:rsid w:val="0092474E"/>
    <w:rsid w:val="009247BF"/>
    <w:rsid w:val="0097312D"/>
    <w:rsid w:val="009F42D7"/>
    <w:rsid w:val="00A364A7"/>
    <w:rsid w:val="00A43646"/>
    <w:rsid w:val="00A475B0"/>
    <w:rsid w:val="00A82C1E"/>
    <w:rsid w:val="00B37C90"/>
    <w:rsid w:val="00B51C51"/>
    <w:rsid w:val="00B65034"/>
    <w:rsid w:val="00B93090"/>
    <w:rsid w:val="00CA310A"/>
    <w:rsid w:val="00D062DE"/>
    <w:rsid w:val="00D17EDE"/>
    <w:rsid w:val="00D91550"/>
    <w:rsid w:val="00D97F06"/>
    <w:rsid w:val="00DD0E23"/>
    <w:rsid w:val="00DF1A70"/>
    <w:rsid w:val="00E160BB"/>
    <w:rsid w:val="00ED2AEC"/>
    <w:rsid w:val="00EE4C48"/>
    <w:rsid w:val="00EE50B4"/>
    <w:rsid w:val="00EF0319"/>
    <w:rsid w:val="00F02098"/>
    <w:rsid w:val="00FB04DC"/>
    <w:rsid w:val="00FD1947"/>
    <w:rsid w:val="00F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7269E-EF0A-40CB-B717-0FB16115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0B4"/>
    <w:rPr>
      <w:sz w:val="18"/>
      <w:szCs w:val="18"/>
    </w:rPr>
  </w:style>
  <w:style w:type="paragraph" w:styleId="a5">
    <w:name w:val="List Paragraph"/>
    <w:basedOn w:val="a"/>
    <w:uiPriority w:val="34"/>
    <w:qFormat/>
    <w:rsid w:val="00652737"/>
    <w:pPr>
      <w:ind w:firstLineChars="200" w:firstLine="420"/>
    </w:pPr>
  </w:style>
  <w:style w:type="table" w:styleId="a6">
    <w:name w:val="Table Grid"/>
    <w:basedOn w:val="a1"/>
    <w:uiPriority w:val="39"/>
    <w:rsid w:val="004F4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45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付安</dc:creator>
  <cp:keywords/>
  <dc:description/>
  <cp:lastModifiedBy>付安</cp:lastModifiedBy>
  <cp:revision>46</cp:revision>
  <dcterms:created xsi:type="dcterms:W3CDTF">2016-04-18T08:13:00Z</dcterms:created>
  <dcterms:modified xsi:type="dcterms:W3CDTF">2016-04-19T07:19:00Z</dcterms:modified>
</cp:coreProperties>
</file>