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5CAE4" w14:textId="77777777" w:rsidR="005F22BC" w:rsidRDefault="00000000">
      <w:pPr>
        <w:pStyle w:val="Heading2"/>
        <w:tabs>
          <w:tab w:val="left" w:pos="1824"/>
        </w:tabs>
        <w:jc w:val="center"/>
        <w:rPr>
          <w:lang w:val="en-US"/>
        </w:rPr>
      </w:pPr>
      <w:r>
        <w:rPr>
          <w:rFonts w:hint="eastAsia"/>
          <w:lang w:val="en-US"/>
        </w:rPr>
        <w:t>合肥综合性国家科学中心能源研究院</w:t>
      </w:r>
    </w:p>
    <w:p w14:paraId="54C55030" w14:textId="77777777" w:rsidR="005F22BC" w:rsidRDefault="00000000">
      <w:pPr>
        <w:pStyle w:val="Heading2"/>
        <w:tabs>
          <w:tab w:val="left" w:pos="1824"/>
        </w:tabs>
        <w:jc w:val="center"/>
        <w:rPr>
          <w:rFonts w:ascii="仿宋" w:eastAsia="仿宋" w:hAnsi="仿宋" w:cs="仿宋"/>
          <w:lang w:val="en-US"/>
        </w:rPr>
      </w:pPr>
      <w:r>
        <w:rPr>
          <w:rFonts w:ascii="仿宋" w:eastAsia="仿宋" w:hAnsi="仿宋" w:cs="仿宋" w:hint="eastAsia"/>
          <w:lang w:val="en-US"/>
        </w:rPr>
        <w:t>科研项目聘用人员工作报告</w:t>
      </w:r>
    </w:p>
    <w:tbl>
      <w:tblPr>
        <w:tblpPr w:leftFromText="180" w:rightFromText="180" w:vertAnchor="text" w:horzAnchor="page" w:tblpX="1801" w:tblpY="176"/>
        <w:tblOverlap w:val="neve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4A0" w:firstRow="1" w:lastRow="0" w:firstColumn="1" w:lastColumn="0" w:noHBand="0" w:noVBand="1"/>
      </w:tblPr>
      <w:tblGrid>
        <w:gridCol w:w="1404"/>
        <w:gridCol w:w="1470"/>
        <w:gridCol w:w="891"/>
        <w:gridCol w:w="1568"/>
        <w:gridCol w:w="709"/>
        <w:gridCol w:w="2184"/>
      </w:tblGrid>
      <w:tr w:rsidR="005F22BC" w14:paraId="69382364" w14:textId="77777777">
        <w:trPr>
          <w:trHeight w:val="663"/>
        </w:trPr>
        <w:tc>
          <w:tcPr>
            <w:tcW w:w="1404" w:type="dxa"/>
            <w:tcBorders>
              <w:bottom w:val="single" w:sz="6" w:space="0" w:color="000000"/>
              <w:right w:val="single" w:sz="6" w:space="0" w:color="000000"/>
            </w:tcBorders>
            <w:vAlign w:val="center"/>
          </w:tcPr>
          <w:p w14:paraId="30A22698" w14:textId="77777777" w:rsidR="005F22BC" w:rsidRDefault="00000000">
            <w:pPr>
              <w:pStyle w:val="TableParagraph"/>
              <w:spacing w:before="3" w:line="310" w:lineRule="atLeast"/>
              <w:ind w:left="465" w:right="230" w:hanging="212"/>
              <w:jc w:val="center"/>
              <w:rPr>
                <w:b/>
              </w:rPr>
            </w:pPr>
            <w:r>
              <w:rPr>
                <w:b/>
              </w:rPr>
              <w:t>姓名</w:t>
            </w:r>
          </w:p>
        </w:tc>
        <w:tc>
          <w:tcPr>
            <w:tcW w:w="1470" w:type="dxa"/>
            <w:tcBorders>
              <w:left w:val="single" w:sz="6" w:space="0" w:color="000000"/>
              <w:bottom w:val="single" w:sz="6" w:space="0" w:color="000000"/>
              <w:right w:val="single" w:sz="6" w:space="0" w:color="000000"/>
            </w:tcBorders>
            <w:vAlign w:val="center"/>
          </w:tcPr>
          <w:p w14:paraId="57AF50EF" w14:textId="6C197597" w:rsidR="005F22BC" w:rsidRDefault="00570DF8">
            <w:pPr>
              <w:pStyle w:val="TableParagraph"/>
              <w:jc w:val="center"/>
              <w:rPr>
                <w:rFonts w:ascii="Times New Roman"/>
                <w:sz w:val="22"/>
                <w:lang w:val="en-US"/>
              </w:rPr>
            </w:pPr>
            <w:r>
              <w:rPr>
                <w:rFonts w:ascii="Times New Roman" w:hint="eastAsia"/>
                <w:sz w:val="22"/>
                <w:lang w:val="en-US"/>
              </w:rPr>
              <w:t>徐新航</w:t>
            </w:r>
          </w:p>
        </w:tc>
        <w:tc>
          <w:tcPr>
            <w:tcW w:w="891" w:type="dxa"/>
            <w:tcBorders>
              <w:left w:val="single" w:sz="6" w:space="0" w:color="000000"/>
              <w:bottom w:val="single" w:sz="6" w:space="0" w:color="000000"/>
              <w:right w:val="single" w:sz="6" w:space="0" w:color="000000"/>
            </w:tcBorders>
            <w:vAlign w:val="center"/>
          </w:tcPr>
          <w:p w14:paraId="7BC0D81B" w14:textId="77777777" w:rsidR="005F22BC" w:rsidRDefault="00000000">
            <w:pPr>
              <w:pStyle w:val="TableParagraph"/>
              <w:spacing w:before="3" w:line="310" w:lineRule="atLeast"/>
              <w:ind w:left="176" w:right="117" w:hanging="29"/>
              <w:jc w:val="center"/>
              <w:rPr>
                <w:b/>
                <w:lang w:val="en-US"/>
              </w:rPr>
            </w:pPr>
            <w:r>
              <w:rPr>
                <w:rFonts w:hint="eastAsia"/>
                <w:b/>
                <w:lang w:val="en-US"/>
              </w:rPr>
              <w:t>职称/学历</w:t>
            </w:r>
          </w:p>
        </w:tc>
        <w:tc>
          <w:tcPr>
            <w:tcW w:w="1568" w:type="dxa"/>
            <w:tcBorders>
              <w:left w:val="single" w:sz="6" w:space="0" w:color="000000"/>
              <w:bottom w:val="single" w:sz="6" w:space="0" w:color="000000"/>
              <w:right w:val="single" w:sz="6" w:space="0" w:color="000000"/>
            </w:tcBorders>
            <w:vAlign w:val="center"/>
          </w:tcPr>
          <w:p w14:paraId="302F8A9B" w14:textId="2F3C48D5" w:rsidR="005F22BC" w:rsidRDefault="00570DF8">
            <w:pPr>
              <w:pStyle w:val="TableParagraph"/>
              <w:jc w:val="center"/>
              <w:rPr>
                <w:rFonts w:ascii="Times New Roman"/>
                <w:sz w:val="22"/>
                <w:lang w:val="en-US"/>
              </w:rPr>
            </w:pPr>
            <w:r>
              <w:rPr>
                <w:rFonts w:ascii="Times New Roman" w:hint="eastAsia"/>
                <w:sz w:val="22"/>
                <w:lang w:val="en-US"/>
              </w:rPr>
              <w:t>博士后</w:t>
            </w:r>
          </w:p>
        </w:tc>
        <w:tc>
          <w:tcPr>
            <w:tcW w:w="709" w:type="dxa"/>
            <w:tcBorders>
              <w:left w:val="single" w:sz="6" w:space="0" w:color="000000"/>
              <w:bottom w:val="single" w:sz="6" w:space="0" w:color="000000"/>
              <w:right w:val="single" w:sz="6" w:space="0" w:color="000000"/>
            </w:tcBorders>
            <w:vAlign w:val="center"/>
          </w:tcPr>
          <w:p w14:paraId="2AE52D75" w14:textId="77777777" w:rsidR="005F22BC" w:rsidRDefault="00000000">
            <w:pPr>
              <w:pStyle w:val="TableParagraph"/>
              <w:spacing w:before="3" w:line="310" w:lineRule="atLeast"/>
              <w:ind w:left="144" w:right="123"/>
              <w:jc w:val="center"/>
              <w:rPr>
                <w:b/>
                <w:lang w:val="en-US"/>
              </w:rPr>
            </w:pPr>
            <w:r>
              <w:rPr>
                <w:rFonts w:hint="eastAsia"/>
                <w:b/>
                <w:lang w:val="en-US"/>
              </w:rPr>
              <w:t>报告起止时间</w:t>
            </w:r>
          </w:p>
        </w:tc>
        <w:tc>
          <w:tcPr>
            <w:tcW w:w="2184" w:type="dxa"/>
            <w:tcBorders>
              <w:left w:val="single" w:sz="6" w:space="0" w:color="000000"/>
              <w:bottom w:val="single" w:sz="6" w:space="0" w:color="000000"/>
            </w:tcBorders>
            <w:vAlign w:val="center"/>
          </w:tcPr>
          <w:p w14:paraId="350DB07B" w14:textId="43FCC715" w:rsidR="005F22BC" w:rsidRDefault="00DF4C81">
            <w:pPr>
              <w:pStyle w:val="TableParagraph"/>
              <w:spacing w:before="7"/>
              <w:jc w:val="center"/>
              <w:rPr>
                <w:lang w:val="en-US"/>
              </w:rPr>
            </w:pPr>
            <w:r>
              <w:rPr>
                <w:rFonts w:hint="eastAsia"/>
                <w:lang w:val="en-US"/>
              </w:rPr>
              <w:t>2025年</w:t>
            </w:r>
            <w:r w:rsidR="00784998">
              <w:rPr>
                <w:rFonts w:hint="eastAsia"/>
                <w:lang w:val="en-US"/>
              </w:rPr>
              <w:t>11</w:t>
            </w:r>
            <w:r>
              <w:rPr>
                <w:rFonts w:hint="eastAsia"/>
                <w:lang w:val="en-US"/>
              </w:rPr>
              <w:t>月</w:t>
            </w:r>
            <w:r w:rsidR="00784998">
              <w:rPr>
                <w:rFonts w:hint="eastAsia"/>
                <w:lang w:val="en-US"/>
              </w:rPr>
              <w:t>20</w:t>
            </w:r>
            <w:r>
              <w:rPr>
                <w:rFonts w:hint="eastAsia"/>
                <w:lang w:val="en-US"/>
              </w:rPr>
              <w:t>日-</w:t>
            </w:r>
            <w:r w:rsidR="00547A60">
              <w:rPr>
                <w:rFonts w:hint="eastAsia"/>
                <w:lang w:val="en-US"/>
              </w:rPr>
              <w:t>11</w:t>
            </w:r>
            <w:r>
              <w:rPr>
                <w:rFonts w:hint="eastAsia"/>
                <w:lang w:val="en-US"/>
              </w:rPr>
              <w:t>月</w:t>
            </w:r>
            <w:r w:rsidR="00784998">
              <w:rPr>
                <w:rFonts w:hint="eastAsia"/>
                <w:lang w:val="en-US"/>
              </w:rPr>
              <w:t>22</w:t>
            </w:r>
            <w:r>
              <w:rPr>
                <w:rFonts w:hint="eastAsia"/>
                <w:lang w:val="en-US"/>
              </w:rPr>
              <w:t>日</w:t>
            </w:r>
          </w:p>
        </w:tc>
      </w:tr>
      <w:tr w:rsidR="005F22BC" w14:paraId="0CD0AD0A" w14:textId="77777777">
        <w:trPr>
          <w:trHeight w:val="873"/>
        </w:trPr>
        <w:tc>
          <w:tcPr>
            <w:tcW w:w="1404" w:type="dxa"/>
            <w:tcBorders>
              <w:top w:val="single" w:sz="6" w:space="0" w:color="000000"/>
              <w:bottom w:val="single" w:sz="6" w:space="0" w:color="000000"/>
              <w:right w:val="single" w:sz="6" w:space="0" w:color="000000"/>
            </w:tcBorders>
            <w:vAlign w:val="center"/>
          </w:tcPr>
          <w:p w14:paraId="29B2A2D3" w14:textId="77777777" w:rsidR="005F22BC" w:rsidRDefault="00000000">
            <w:pPr>
              <w:pStyle w:val="TableParagraph"/>
              <w:spacing w:before="147" w:line="278" w:lineRule="auto"/>
              <w:ind w:left="464" w:right="442"/>
              <w:jc w:val="center"/>
              <w:rPr>
                <w:b/>
              </w:rPr>
            </w:pPr>
            <w:r>
              <w:rPr>
                <w:rFonts w:hint="eastAsia"/>
                <w:b/>
                <w:lang w:val="en-US"/>
              </w:rPr>
              <w:t>所属</w:t>
            </w:r>
            <w:r>
              <w:rPr>
                <w:rFonts w:hint="eastAsia"/>
                <w:b/>
              </w:rPr>
              <w:t>项目</w:t>
            </w:r>
          </w:p>
        </w:tc>
        <w:tc>
          <w:tcPr>
            <w:tcW w:w="6822" w:type="dxa"/>
            <w:gridSpan w:val="5"/>
            <w:tcBorders>
              <w:top w:val="single" w:sz="6" w:space="0" w:color="000000"/>
              <w:left w:val="single" w:sz="6" w:space="0" w:color="000000"/>
              <w:bottom w:val="single" w:sz="6" w:space="0" w:color="000000"/>
            </w:tcBorders>
            <w:vAlign w:val="center"/>
          </w:tcPr>
          <w:p w14:paraId="451D36EB" w14:textId="5D5EAC29" w:rsidR="005F22BC" w:rsidRDefault="00570DF8" w:rsidP="00570DF8">
            <w:pPr>
              <w:pStyle w:val="TableParagraph"/>
              <w:jc w:val="center"/>
              <w:rPr>
                <w:b/>
                <w:lang w:val="en-US"/>
              </w:rPr>
            </w:pPr>
            <w:r>
              <w:rPr>
                <w:rFonts w:hint="eastAsia"/>
                <w:b/>
                <w:lang w:val="en-US"/>
              </w:rPr>
              <w:t>针对紧凑体环</w:t>
            </w:r>
            <w:r w:rsidR="00B3658C">
              <w:rPr>
                <w:rFonts w:hint="eastAsia"/>
                <w:b/>
                <w:lang w:val="en-US"/>
              </w:rPr>
              <w:t>实验平台</w:t>
            </w:r>
            <w:r>
              <w:rPr>
                <w:rFonts w:hint="eastAsia"/>
                <w:b/>
                <w:lang w:val="en-US"/>
              </w:rPr>
              <w:t>的</w:t>
            </w:r>
            <w:r w:rsidR="0022485F">
              <w:rPr>
                <w:rFonts w:hint="eastAsia"/>
                <w:b/>
                <w:lang w:val="en-US"/>
              </w:rPr>
              <w:t>光学成像</w:t>
            </w:r>
            <w:r>
              <w:rPr>
                <w:rFonts w:hint="eastAsia"/>
                <w:b/>
                <w:lang w:val="en-US"/>
              </w:rPr>
              <w:t>诊断</w:t>
            </w:r>
            <w:r w:rsidR="0022485F" w:rsidRPr="0022485F">
              <w:rPr>
                <w:rFonts w:ascii="Times New Roman" w:hint="eastAsia"/>
                <w:b/>
                <w:bCs/>
                <w:sz w:val="22"/>
                <w:lang w:val="en-US"/>
              </w:rPr>
              <w:t>系统</w:t>
            </w:r>
            <w:r w:rsidR="00CE19F8">
              <w:rPr>
                <w:rFonts w:hint="eastAsia"/>
                <w:b/>
                <w:lang w:val="en-US"/>
              </w:rPr>
              <w:t>研制</w:t>
            </w:r>
          </w:p>
        </w:tc>
      </w:tr>
      <w:tr w:rsidR="005F22BC" w14:paraId="4CFFB7DC" w14:textId="77777777" w:rsidTr="00784998">
        <w:trPr>
          <w:trHeight w:val="3495"/>
        </w:trPr>
        <w:tc>
          <w:tcPr>
            <w:tcW w:w="1404" w:type="dxa"/>
            <w:tcBorders>
              <w:top w:val="single" w:sz="6" w:space="0" w:color="000000"/>
              <w:bottom w:val="single" w:sz="6" w:space="0" w:color="000000"/>
              <w:right w:val="single" w:sz="6" w:space="0" w:color="000000"/>
            </w:tcBorders>
            <w:vAlign w:val="center"/>
          </w:tcPr>
          <w:p w14:paraId="3C8B200A" w14:textId="77777777" w:rsidR="005F22BC" w:rsidRDefault="005F22BC">
            <w:pPr>
              <w:pStyle w:val="TableParagraph"/>
              <w:rPr>
                <w:b/>
                <w:sz w:val="25"/>
              </w:rPr>
            </w:pPr>
          </w:p>
          <w:p w14:paraId="4058FD71" w14:textId="77777777" w:rsidR="005F22BC" w:rsidRDefault="00000000">
            <w:pPr>
              <w:pStyle w:val="TableParagraph"/>
              <w:spacing w:line="278" w:lineRule="auto"/>
              <w:ind w:left="253" w:right="230"/>
              <w:jc w:val="center"/>
              <w:rPr>
                <w:b/>
                <w:lang w:val="en-US"/>
              </w:rPr>
            </w:pPr>
            <w:r>
              <w:rPr>
                <w:rFonts w:hint="eastAsia"/>
                <w:b/>
                <w:lang w:val="en-US"/>
              </w:rPr>
              <w:t>工作</w:t>
            </w:r>
            <w:r>
              <w:rPr>
                <w:b/>
              </w:rPr>
              <w:t>任务完成情况</w:t>
            </w:r>
            <w:r>
              <w:rPr>
                <w:rFonts w:hint="eastAsia"/>
                <w:b/>
                <w:lang w:val="en-US"/>
              </w:rPr>
              <w:t>与主要成果说明</w:t>
            </w:r>
          </w:p>
        </w:tc>
        <w:tc>
          <w:tcPr>
            <w:tcW w:w="6822" w:type="dxa"/>
            <w:gridSpan w:val="5"/>
            <w:tcBorders>
              <w:top w:val="single" w:sz="6" w:space="0" w:color="000000"/>
              <w:left w:val="single" w:sz="6" w:space="0" w:color="000000"/>
              <w:bottom w:val="single" w:sz="6" w:space="0" w:color="000000"/>
            </w:tcBorders>
            <w:vAlign w:val="center"/>
          </w:tcPr>
          <w:p w14:paraId="5EB9AE15" w14:textId="77777777" w:rsidR="005F22BC" w:rsidRDefault="005F22BC">
            <w:pPr>
              <w:pStyle w:val="TableParagraph"/>
              <w:rPr>
                <w:rFonts w:ascii="Times New Roman"/>
                <w:b/>
                <w:bCs/>
                <w:sz w:val="22"/>
                <w:lang w:val="en-US"/>
              </w:rPr>
            </w:pPr>
          </w:p>
          <w:p w14:paraId="3D42637E" w14:textId="77777777" w:rsidR="009C6528" w:rsidRDefault="00AD7A70">
            <w:pPr>
              <w:pStyle w:val="TableParagraph"/>
              <w:rPr>
                <w:rFonts w:ascii="Times New Roman"/>
                <w:b/>
                <w:bCs/>
                <w:sz w:val="22"/>
                <w:lang w:val="en-US"/>
              </w:rPr>
            </w:pPr>
            <w:r>
              <w:rPr>
                <w:rFonts w:ascii="Times New Roman" w:hint="eastAsia"/>
                <w:b/>
                <w:bCs/>
                <w:sz w:val="22"/>
                <w:lang w:val="en-US"/>
              </w:rPr>
              <w:t>研究意义：</w:t>
            </w:r>
          </w:p>
          <w:p w14:paraId="2C75C293" w14:textId="15EE29F4" w:rsidR="009C6528" w:rsidRPr="009C6528" w:rsidRDefault="009C6528" w:rsidP="009C6528">
            <w:pPr>
              <w:pStyle w:val="TableParagraph"/>
              <w:rPr>
                <w:rFonts w:ascii="Times New Roman"/>
                <w:sz w:val="22"/>
                <w:lang w:val="en-US"/>
              </w:rPr>
            </w:pPr>
            <w:r>
              <w:rPr>
                <w:rFonts w:ascii="Times New Roman" w:hint="eastAsia"/>
                <w:sz w:val="22"/>
                <w:lang w:val="en-US"/>
              </w:rPr>
              <w:t xml:space="preserve">   </w:t>
            </w:r>
            <w:r w:rsidRPr="009C6528">
              <w:rPr>
                <w:rFonts w:ascii="Times New Roman" w:hint="eastAsia"/>
                <w:sz w:val="22"/>
                <w:lang w:val="en-US"/>
              </w:rPr>
              <w:t>在</w:t>
            </w:r>
            <w:proofErr w:type="gramStart"/>
            <w:r w:rsidRPr="009C6528">
              <w:rPr>
                <w:rFonts w:ascii="Times New Roman" w:hint="eastAsia"/>
                <w:sz w:val="22"/>
                <w:lang w:val="en-US"/>
              </w:rPr>
              <w:t>紧凑环装置</w:t>
            </w:r>
            <w:proofErr w:type="gramEnd"/>
            <w:r w:rsidRPr="009C6528">
              <w:rPr>
                <w:rFonts w:ascii="Times New Roman" w:hint="eastAsia"/>
                <w:sz w:val="22"/>
                <w:lang w:val="en-US"/>
              </w:rPr>
              <w:t>中，准确获取磁场信号是理解等离子体产生、压缩、加速及平衡特性的重要基础。霍尔传感器作为基于霍尔效应的磁场测量元件，具有体积小、响应快、结构简单、易于阵列化布置等优势，因此非常适合用于</w:t>
            </w:r>
            <w:proofErr w:type="gramStart"/>
            <w:r w:rsidRPr="009C6528">
              <w:rPr>
                <w:rFonts w:ascii="Times New Roman" w:hint="eastAsia"/>
                <w:sz w:val="22"/>
                <w:lang w:val="en-US"/>
              </w:rPr>
              <w:t>紧凑环平台</w:t>
            </w:r>
            <w:proofErr w:type="gramEnd"/>
            <w:r w:rsidRPr="009C6528">
              <w:rPr>
                <w:rFonts w:ascii="Times New Roman" w:hint="eastAsia"/>
                <w:sz w:val="22"/>
                <w:lang w:val="en-US"/>
              </w:rPr>
              <w:t>的磁诊断系统。</w:t>
            </w:r>
          </w:p>
          <w:p w14:paraId="387006DF" w14:textId="72692B20" w:rsidR="009C6528" w:rsidRPr="009C6528" w:rsidRDefault="009C6528" w:rsidP="009C6528">
            <w:pPr>
              <w:pStyle w:val="TableParagraph"/>
              <w:rPr>
                <w:rFonts w:ascii="Times New Roman"/>
                <w:sz w:val="22"/>
                <w:lang w:val="en-US"/>
              </w:rPr>
            </w:pPr>
            <w:r>
              <w:rPr>
                <w:rFonts w:ascii="Times New Roman" w:hint="eastAsia"/>
                <w:sz w:val="22"/>
                <w:lang w:val="en-US"/>
              </w:rPr>
              <w:t xml:space="preserve">    </w:t>
            </w:r>
            <w:r w:rsidRPr="009C6528">
              <w:rPr>
                <w:rFonts w:ascii="Times New Roman" w:hint="eastAsia"/>
                <w:sz w:val="22"/>
                <w:lang w:val="en-US"/>
              </w:rPr>
              <w:t>另一方面，</w:t>
            </w:r>
            <w:proofErr w:type="gramStart"/>
            <w:r w:rsidRPr="009C6528">
              <w:rPr>
                <w:rFonts w:ascii="Times New Roman" w:hint="eastAsia"/>
                <w:sz w:val="22"/>
                <w:lang w:val="en-US"/>
              </w:rPr>
              <w:t>紧凑环</w:t>
            </w:r>
            <w:proofErr w:type="gramEnd"/>
            <w:r w:rsidRPr="009C6528">
              <w:rPr>
                <w:rFonts w:ascii="Times New Roman" w:hint="eastAsia"/>
                <w:sz w:val="22"/>
                <w:lang w:val="en-US"/>
              </w:rPr>
              <w:t>加料方式对托卡马克等离子体内部的密度波动特性及密度分布形态具有显著影响，其对托卡马克平衡、输运过程以及</w:t>
            </w:r>
            <w:proofErr w:type="gramStart"/>
            <w:r w:rsidRPr="009C6528">
              <w:rPr>
                <w:rFonts w:ascii="Times New Roman" w:hint="eastAsia"/>
                <w:sz w:val="22"/>
                <w:lang w:val="en-US"/>
              </w:rPr>
              <w:t>紧凑环</w:t>
            </w:r>
            <w:proofErr w:type="gramEnd"/>
            <w:r w:rsidRPr="009C6528">
              <w:rPr>
                <w:rFonts w:ascii="Times New Roman" w:hint="eastAsia"/>
                <w:sz w:val="22"/>
                <w:lang w:val="en-US"/>
              </w:rPr>
              <w:t>注入系统的运行与控制均具有重要研究价值。微波成像反射计作为一种非侵入式诊断手段，可直接成像大尺度密度波动，利用其高时间分辨率（</w:t>
            </w:r>
            <w:r w:rsidRPr="009C6528">
              <w:rPr>
                <w:rFonts w:ascii="Times New Roman" w:hint="eastAsia"/>
                <w:sz w:val="22"/>
                <w:lang w:val="en-US"/>
              </w:rPr>
              <w:t xml:space="preserve">~1 </w:t>
            </w:r>
            <w:r w:rsidRPr="009C6528">
              <w:rPr>
                <w:rFonts w:ascii="Times New Roman" w:hint="eastAsia"/>
                <w:sz w:val="22"/>
                <w:lang w:val="en-US"/>
              </w:rPr>
              <w:t>μ</w:t>
            </w:r>
            <w:r w:rsidRPr="009C6528">
              <w:rPr>
                <w:rFonts w:ascii="Times New Roman" w:hint="eastAsia"/>
                <w:sz w:val="22"/>
                <w:lang w:val="en-US"/>
              </w:rPr>
              <w:t>s</w:t>
            </w:r>
            <w:r w:rsidRPr="009C6528">
              <w:rPr>
                <w:rFonts w:ascii="Times New Roman" w:hint="eastAsia"/>
                <w:sz w:val="22"/>
                <w:lang w:val="en-US"/>
              </w:rPr>
              <w:t>）及较高空间分辨率，可为研究紧凑环加料过程中密度波动的动态演化提供关键数据支撑，为紧凑环与托卡马克等离子体在注入耦合过程中的物理模型提供重要的实验验证基础。</w:t>
            </w:r>
          </w:p>
          <w:p w14:paraId="39D8076D" w14:textId="08C7D05E" w:rsidR="009C6528" w:rsidRDefault="009C6528" w:rsidP="009C6528">
            <w:pPr>
              <w:pStyle w:val="TableParagraph"/>
              <w:rPr>
                <w:rFonts w:ascii="Times New Roman" w:eastAsiaTheme="minorEastAsia" w:hAnsiTheme="minorHAnsi" w:cstheme="minorBidi"/>
                <w:szCs w:val="22"/>
                <w:lang w:val="en-US" w:bidi="ar-SA"/>
              </w:rPr>
            </w:pPr>
            <w:r>
              <w:rPr>
                <w:rFonts w:ascii="Times New Roman" w:hint="eastAsia"/>
                <w:sz w:val="22"/>
                <w:lang w:val="en-US"/>
              </w:rPr>
              <w:t xml:space="preserve">    </w:t>
            </w:r>
            <w:r w:rsidRPr="009C6528">
              <w:rPr>
                <w:rFonts w:ascii="Times New Roman" w:hint="eastAsia"/>
                <w:sz w:val="22"/>
                <w:lang w:val="en-US"/>
              </w:rPr>
              <w:t>为完善</w:t>
            </w:r>
            <w:proofErr w:type="gramStart"/>
            <w:r w:rsidRPr="009C6528">
              <w:rPr>
                <w:rFonts w:ascii="Times New Roman" w:hint="eastAsia"/>
                <w:sz w:val="22"/>
                <w:lang w:val="en-US"/>
              </w:rPr>
              <w:t>紧凑环</w:t>
            </w:r>
            <w:proofErr w:type="gramEnd"/>
            <w:r w:rsidRPr="009C6528">
              <w:rPr>
                <w:rFonts w:ascii="Times New Roman" w:hint="eastAsia"/>
                <w:sz w:val="22"/>
                <w:lang w:val="en-US"/>
              </w:rPr>
              <w:t>测试平台的诊断体系，本项目将围绕基于霍尔传感器的磁信号测量系统设计以及微波成像反射计光学系统设计展开研究，以进一步提升该平台的综合诊断能力。</w:t>
            </w:r>
            <w:r w:rsidR="00CD01AB">
              <w:rPr>
                <w:rFonts w:ascii="Times New Roman" w:eastAsiaTheme="minorEastAsia" w:hAnsiTheme="minorHAnsi" w:cstheme="minorBidi" w:hint="eastAsia"/>
                <w:szCs w:val="22"/>
                <w:lang w:val="en-US" w:bidi="ar-SA"/>
              </w:rPr>
              <w:t xml:space="preserve">   </w:t>
            </w:r>
          </w:p>
          <w:p w14:paraId="68F33DF2" w14:textId="77777777" w:rsidR="009C6528" w:rsidRDefault="009C6528" w:rsidP="009C6528">
            <w:pPr>
              <w:pStyle w:val="TableParagraph"/>
              <w:rPr>
                <w:rFonts w:ascii="Times New Roman" w:eastAsiaTheme="minorEastAsia" w:hAnsiTheme="minorHAnsi" w:cstheme="minorBidi"/>
                <w:szCs w:val="22"/>
                <w:lang w:val="en-US" w:bidi="ar-SA"/>
              </w:rPr>
            </w:pPr>
          </w:p>
          <w:p w14:paraId="619D67C3" w14:textId="175083B2" w:rsidR="00CD01AB" w:rsidRPr="00CE19F8" w:rsidRDefault="00CE19F8" w:rsidP="009C6528">
            <w:pPr>
              <w:pStyle w:val="TableParagraph"/>
              <w:rPr>
                <w:rFonts w:ascii="Times New Roman"/>
                <w:b/>
                <w:bCs/>
                <w:sz w:val="24"/>
                <w:szCs w:val="28"/>
                <w:lang w:val="en-US"/>
              </w:rPr>
            </w:pPr>
            <w:r>
              <w:rPr>
                <w:rFonts w:ascii="Times New Roman" w:hint="eastAsia"/>
                <w:b/>
                <w:bCs/>
                <w:sz w:val="24"/>
                <w:szCs w:val="28"/>
                <w:lang w:val="en-US"/>
              </w:rPr>
              <w:t>核心部件设计方案</w:t>
            </w:r>
          </w:p>
          <w:p w14:paraId="02D797C8" w14:textId="76F58D60" w:rsidR="00AB168F" w:rsidRDefault="003C7CBB">
            <w:pPr>
              <w:pStyle w:val="TableParagraph"/>
              <w:rPr>
                <w:rFonts w:ascii="Times New Roman" w:eastAsiaTheme="minorEastAsia" w:hAnsiTheme="minorHAnsi" w:cstheme="minorBidi"/>
                <w:b/>
                <w:bCs/>
                <w:szCs w:val="22"/>
                <w:lang w:val="en-US" w:bidi="ar-SA"/>
              </w:rPr>
            </w:pPr>
            <w:r>
              <w:rPr>
                <w:rFonts w:ascii="Times New Roman" w:eastAsiaTheme="minorEastAsia" w:hAnsiTheme="minorHAnsi" w:cstheme="minorBidi" w:hint="eastAsia"/>
                <w:b/>
                <w:bCs/>
                <w:szCs w:val="22"/>
                <w:lang w:val="en-US" w:bidi="ar-SA"/>
              </w:rPr>
              <w:t>任务需求</w:t>
            </w:r>
            <w:r w:rsidR="00381C1E">
              <w:rPr>
                <w:rFonts w:ascii="Times New Roman" w:eastAsiaTheme="minorEastAsia" w:hAnsiTheme="minorHAnsi" w:cstheme="minorBidi" w:hint="eastAsia"/>
                <w:b/>
                <w:bCs/>
                <w:szCs w:val="22"/>
                <w:lang w:val="en-US" w:bidi="ar-SA"/>
              </w:rPr>
              <w:t>：</w:t>
            </w:r>
          </w:p>
          <w:p w14:paraId="30CE04D9" w14:textId="22121145" w:rsidR="009C6528" w:rsidRDefault="009C6528" w:rsidP="009C6528">
            <w:pPr>
              <w:pStyle w:val="TableParagraph"/>
              <w:rPr>
                <w:rFonts w:ascii="Times New Roman" w:eastAsiaTheme="minorEastAsia" w:hAnsiTheme="minorHAnsi" w:cstheme="minorBidi" w:hint="eastAsia"/>
                <w:b/>
                <w:bCs/>
                <w:szCs w:val="22"/>
                <w:lang w:val="en-US" w:bidi="ar-SA"/>
              </w:rPr>
            </w:pPr>
            <w:r>
              <w:rPr>
                <w:rFonts w:ascii="Times New Roman" w:eastAsiaTheme="minorEastAsia" w:hAnsiTheme="minorHAnsi" w:cstheme="minorBidi" w:hint="eastAsia"/>
                <w:b/>
                <w:bCs/>
                <w:szCs w:val="22"/>
                <w:lang w:val="en-US" w:bidi="ar-SA"/>
              </w:rPr>
              <w:t>(</w:t>
            </w:r>
            <w:r>
              <w:rPr>
                <w:rFonts w:ascii="Times New Roman" w:eastAsiaTheme="minorEastAsia" w:hAnsiTheme="minorHAnsi" w:cstheme="minorBidi" w:hint="eastAsia"/>
                <w:b/>
                <w:bCs/>
                <w:szCs w:val="22"/>
                <w:lang w:val="en-US" w:bidi="ar-SA"/>
              </w:rPr>
              <w:t>a</w:t>
            </w:r>
            <w:r>
              <w:rPr>
                <w:rFonts w:ascii="Times New Roman" w:eastAsiaTheme="minorEastAsia" w:hAnsiTheme="minorHAnsi" w:cstheme="minorBidi" w:hint="eastAsia"/>
                <w:b/>
                <w:bCs/>
                <w:szCs w:val="22"/>
                <w:lang w:val="en-US" w:bidi="ar-SA"/>
              </w:rPr>
              <w:t xml:space="preserve">) </w:t>
            </w:r>
            <w:r w:rsidRPr="009C6528">
              <w:rPr>
                <w:rFonts w:ascii="Times New Roman" w:eastAsiaTheme="minorEastAsia" w:hAnsiTheme="minorHAnsi" w:cstheme="minorBidi" w:hint="eastAsia"/>
                <w:szCs w:val="22"/>
                <w:lang w:val="en-US" w:bidi="ar-SA"/>
              </w:rPr>
              <w:t>霍尔传感器的磁信号测量系统</w:t>
            </w:r>
          </w:p>
          <w:p w14:paraId="64811BC8" w14:textId="5B7A36A9" w:rsidR="009C6528" w:rsidRPr="009C6528" w:rsidRDefault="009C6528">
            <w:pPr>
              <w:pStyle w:val="TableParagraph"/>
              <w:rPr>
                <w:rFonts w:ascii="Times New Roman" w:eastAsiaTheme="minorEastAsia" w:hAnsiTheme="minorHAnsi" w:cstheme="minorBidi" w:hint="eastAsia"/>
                <w:szCs w:val="22"/>
                <w:lang w:val="en-US" w:bidi="ar-SA"/>
              </w:rPr>
            </w:pPr>
            <w:r>
              <w:rPr>
                <w:rFonts w:ascii="Times New Roman" w:eastAsiaTheme="minorEastAsia" w:hAnsiTheme="minorHAnsi" w:cstheme="minorBidi" w:hint="eastAsia"/>
                <w:b/>
                <w:bCs/>
                <w:szCs w:val="22"/>
                <w:lang w:val="en-US" w:bidi="ar-SA"/>
              </w:rPr>
              <w:t xml:space="preserve">    </w:t>
            </w:r>
            <w:r w:rsidR="00B3658C" w:rsidRPr="00B3658C">
              <w:rPr>
                <w:rFonts w:ascii="Times New Roman" w:eastAsiaTheme="minorEastAsia" w:hAnsiTheme="minorHAnsi" w:cstheme="minorBidi" w:hint="eastAsia"/>
                <w:szCs w:val="22"/>
                <w:lang w:val="en-US" w:bidi="ar-SA"/>
              </w:rPr>
              <w:t>本项目旨在构建一套适用于</w:t>
            </w:r>
            <w:proofErr w:type="gramStart"/>
            <w:r w:rsidR="00B3658C" w:rsidRPr="00B3658C">
              <w:rPr>
                <w:rFonts w:ascii="Times New Roman" w:eastAsiaTheme="minorEastAsia" w:hAnsiTheme="minorHAnsi" w:cstheme="minorBidi" w:hint="eastAsia"/>
                <w:szCs w:val="22"/>
                <w:lang w:val="en-US" w:bidi="ar-SA"/>
              </w:rPr>
              <w:t>紧凑环装置</w:t>
            </w:r>
            <w:proofErr w:type="gramEnd"/>
            <w:r w:rsidR="00B3658C" w:rsidRPr="00B3658C">
              <w:rPr>
                <w:rFonts w:ascii="Times New Roman" w:eastAsiaTheme="minorEastAsia" w:hAnsiTheme="minorHAnsi" w:cstheme="minorBidi" w:hint="eastAsia"/>
                <w:szCs w:val="22"/>
                <w:lang w:val="en-US" w:bidi="ar-SA"/>
              </w:rPr>
              <w:t>的霍尔传感器磁信号测量系统，能够覆盖数</w:t>
            </w:r>
            <w:r w:rsidR="00B3658C" w:rsidRPr="00B3658C">
              <w:rPr>
                <w:rFonts w:ascii="Times New Roman" w:eastAsiaTheme="minorEastAsia" w:hAnsiTheme="minorHAnsi" w:cstheme="minorBidi" w:hint="eastAsia"/>
                <w:szCs w:val="22"/>
                <w:lang w:val="en-US" w:bidi="ar-SA"/>
              </w:rPr>
              <w:t xml:space="preserve"> </w:t>
            </w:r>
            <w:proofErr w:type="spellStart"/>
            <w:r w:rsidR="00B3658C" w:rsidRPr="00B3658C">
              <w:rPr>
                <w:rFonts w:ascii="Times New Roman" w:eastAsiaTheme="minorEastAsia" w:hAnsiTheme="minorHAnsi" w:cstheme="minorBidi" w:hint="eastAsia"/>
                <w:szCs w:val="22"/>
                <w:lang w:val="en-US" w:bidi="ar-SA"/>
              </w:rPr>
              <w:t>mT</w:t>
            </w:r>
            <w:proofErr w:type="spellEnd"/>
            <w:r w:rsidR="00B3658C" w:rsidRPr="00B3658C">
              <w:rPr>
                <w:rFonts w:ascii="Times New Roman" w:eastAsiaTheme="minorEastAsia" w:hAnsiTheme="minorHAnsi" w:cstheme="minorBidi" w:hint="eastAsia"/>
                <w:szCs w:val="22"/>
                <w:lang w:val="en-US" w:bidi="ar-SA"/>
              </w:rPr>
              <w:t xml:space="preserve"> </w:t>
            </w:r>
            <w:r w:rsidR="00B3658C" w:rsidRPr="00B3658C">
              <w:rPr>
                <w:rFonts w:ascii="Times New Roman" w:eastAsiaTheme="minorEastAsia" w:hAnsiTheme="minorHAnsi" w:cstheme="minorBidi" w:hint="eastAsia"/>
                <w:szCs w:val="22"/>
                <w:lang w:val="en-US" w:bidi="ar-SA"/>
              </w:rPr>
              <w:t>至数百</w:t>
            </w:r>
            <w:r w:rsidR="00B3658C" w:rsidRPr="00B3658C">
              <w:rPr>
                <w:rFonts w:ascii="Times New Roman" w:eastAsiaTheme="minorEastAsia" w:hAnsiTheme="minorHAnsi" w:cstheme="minorBidi" w:hint="eastAsia"/>
                <w:szCs w:val="22"/>
                <w:lang w:val="en-US" w:bidi="ar-SA"/>
              </w:rPr>
              <w:t xml:space="preserve"> </w:t>
            </w:r>
            <w:proofErr w:type="spellStart"/>
            <w:r w:rsidR="00B3658C" w:rsidRPr="00B3658C">
              <w:rPr>
                <w:rFonts w:ascii="Times New Roman" w:eastAsiaTheme="minorEastAsia" w:hAnsiTheme="minorHAnsi" w:cstheme="minorBidi" w:hint="eastAsia"/>
                <w:szCs w:val="22"/>
                <w:lang w:val="en-US" w:bidi="ar-SA"/>
              </w:rPr>
              <w:t>mT</w:t>
            </w:r>
            <w:proofErr w:type="spellEnd"/>
            <w:r w:rsidR="00B3658C" w:rsidRPr="00B3658C">
              <w:rPr>
                <w:rFonts w:ascii="Times New Roman" w:eastAsiaTheme="minorEastAsia" w:hAnsiTheme="minorHAnsi" w:cstheme="minorBidi" w:hint="eastAsia"/>
                <w:szCs w:val="22"/>
                <w:lang w:val="en-US" w:bidi="ar-SA"/>
              </w:rPr>
              <w:t xml:space="preserve"> </w:t>
            </w:r>
            <w:r w:rsidR="00B3658C" w:rsidRPr="00B3658C">
              <w:rPr>
                <w:rFonts w:ascii="Times New Roman" w:eastAsiaTheme="minorEastAsia" w:hAnsiTheme="minorHAnsi" w:cstheme="minorBidi" w:hint="eastAsia"/>
                <w:szCs w:val="22"/>
                <w:lang w:val="en-US" w:bidi="ar-SA"/>
              </w:rPr>
              <w:t>的磁场范围，并具备</w:t>
            </w:r>
            <w:r w:rsidR="00B3658C" w:rsidRPr="00B3658C">
              <w:rPr>
                <w:rFonts w:ascii="Times New Roman" w:eastAsiaTheme="minorEastAsia" w:hAnsiTheme="minorHAnsi" w:cstheme="minorBidi" w:hint="eastAsia"/>
                <w:szCs w:val="22"/>
                <w:lang w:val="en-US" w:bidi="ar-SA"/>
              </w:rPr>
              <w:t xml:space="preserve"> 100 kHz</w:t>
            </w:r>
            <w:r w:rsidR="00B3658C" w:rsidRPr="00B3658C">
              <w:rPr>
                <w:rFonts w:ascii="Times New Roman" w:eastAsiaTheme="minorEastAsia" w:hAnsiTheme="minorHAnsi" w:cstheme="minorBidi" w:hint="eastAsia"/>
                <w:szCs w:val="22"/>
                <w:lang w:val="en-US" w:bidi="ar-SA"/>
              </w:rPr>
              <w:t>–</w:t>
            </w:r>
            <w:r w:rsidR="00B3658C" w:rsidRPr="00B3658C">
              <w:rPr>
                <w:rFonts w:ascii="Times New Roman" w:eastAsiaTheme="minorEastAsia" w:hAnsiTheme="minorHAnsi" w:cstheme="minorBidi" w:hint="eastAsia"/>
                <w:szCs w:val="22"/>
                <w:lang w:val="en-US" w:bidi="ar-SA"/>
              </w:rPr>
              <w:t xml:space="preserve">1 MHz </w:t>
            </w:r>
            <w:r w:rsidR="00B3658C" w:rsidRPr="00B3658C">
              <w:rPr>
                <w:rFonts w:ascii="Times New Roman" w:eastAsiaTheme="minorEastAsia" w:hAnsiTheme="minorHAnsi" w:cstheme="minorBidi" w:hint="eastAsia"/>
                <w:szCs w:val="22"/>
                <w:lang w:val="en-US" w:bidi="ar-SA"/>
              </w:rPr>
              <w:t>的高采样速率，以捕获</w:t>
            </w:r>
            <w:proofErr w:type="gramStart"/>
            <w:r w:rsidR="00B3658C" w:rsidRPr="00B3658C">
              <w:rPr>
                <w:rFonts w:ascii="Times New Roman" w:eastAsiaTheme="minorEastAsia" w:hAnsiTheme="minorHAnsi" w:cstheme="minorBidi" w:hint="eastAsia"/>
                <w:szCs w:val="22"/>
                <w:lang w:val="en-US" w:bidi="ar-SA"/>
              </w:rPr>
              <w:t>紧凑环</w:t>
            </w:r>
            <w:proofErr w:type="gramEnd"/>
            <w:r w:rsidR="00B3658C" w:rsidRPr="00B3658C">
              <w:rPr>
                <w:rFonts w:ascii="Times New Roman" w:eastAsiaTheme="minorEastAsia" w:hAnsiTheme="minorHAnsi" w:cstheme="minorBidi" w:hint="eastAsia"/>
                <w:szCs w:val="22"/>
                <w:lang w:val="en-US" w:bidi="ar-SA"/>
              </w:rPr>
              <w:t>放电过程中快速变化的磁场信号。系统</w:t>
            </w:r>
            <w:proofErr w:type="gramStart"/>
            <w:r w:rsidR="00B3658C" w:rsidRPr="00B3658C">
              <w:rPr>
                <w:rFonts w:ascii="Times New Roman" w:eastAsiaTheme="minorEastAsia" w:hAnsiTheme="minorHAnsi" w:cstheme="minorBidi" w:hint="eastAsia"/>
                <w:szCs w:val="22"/>
                <w:lang w:val="en-US" w:bidi="ar-SA"/>
              </w:rPr>
              <w:t>需支持</w:t>
            </w:r>
            <w:proofErr w:type="gramEnd"/>
            <w:r w:rsidR="00B3658C" w:rsidRPr="00B3658C">
              <w:rPr>
                <w:rFonts w:ascii="Times New Roman" w:eastAsiaTheme="minorEastAsia" w:hAnsiTheme="minorHAnsi" w:cstheme="minorBidi" w:hint="eastAsia"/>
                <w:szCs w:val="22"/>
                <w:lang w:val="en-US" w:bidi="ar-SA"/>
              </w:rPr>
              <w:t>多点同步测量，实现磁场空间分布的获取，同时具备良好的抗电磁干扰能力和温度稳定性，以适应脉冲功率强噪声及局部温升环境。数据采集模块应与放电触发及其他诊断实现时间同步，确保磁信号可用于紧凑环形成、压缩与加速过程的物理分析。通过系统集成、标定和实验验证，最终形成稳定可靠的磁场测量能力，为</w:t>
            </w:r>
            <w:proofErr w:type="gramStart"/>
            <w:r w:rsidR="00B3658C" w:rsidRPr="00B3658C">
              <w:rPr>
                <w:rFonts w:ascii="Times New Roman" w:eastAsiaTheme="minorEastAsia" w:hAnsiTheme="minorHAnsi" w:cstheme="minorBidi" w:hint="eastAsia"/>
                <w:szCs w:val="22"/>
                <w:lang w:val="en-US" w:bidi="ar-SA"/>
              </w:rPr>
              <w:t>紧凑环平台</w:t>
            </w:r>
            <w:proofErr w:type="gramEnd"/>
            <w:r w:rsidR="00B3658C" w:rsidRPr="00B3658C">
              <w:rPr>
                <w:rFonts w:ascii="Times New Roman" w:eastAsiaTheme="minorEastAsia" w:hAnsiTheme="minorHAnsi" w:cstheme="minorBidi" w:hint="eastAsia"/>
                <w:szCs w:val="22"/>
                <w:lang w:val="en-US" w:bidi="ar-SA"/>
              </w:rPr>
              <w:t>的运行和物理研究提供关键诊断支撑。</w:t>
            </w:r>
          </w:p>
          <w:p w14:paraId="6E17E9BA" w14:textId="4184B8BF" w:rsidR="009C6528" w:rsidRDefault="009C6528">
            <w:pPr>
              <w:pStyle w:val="TableParagraph"/>
              <w:rPr>
                <w:rFonts w:ascii="Times New Roman" w:eastAsiaTheme="minorEastAsia" w:hAnsiTheme="minorHAnsi" w:cstheme="minorBidi" w:hint="eastAsia"/>
                <w:b/>
                <w:bCs/>
                <w:szCs w:val="22"/>
                <w:lang w:val="en-US" w:bidi="ar-SA"/>
              </w:rPr>
            </w:pPr>
            <w:r>
              <w:rPr>
                <w:rFonts w:ascii="Times New Roman" w:eastAsiaTheme="minorEastAsia" w:hAnsiTheme="minorHAnsi" w:cstheme="minorBidi" w:hint="eastAsia"/>
                <w:b/>
                <w:bCs/>
                <w:szCs w:val="22"/>
                <w:lang w:val="en-US" w:bidi="ar-SA"/>
              </w:rPr>
              <w:t xml:space="preserve">(b) </w:t>
            </w:r>
            <w:r>
              <w:rPr>
                <w:rFonts w:ascii="Times New Roman" w:eastAsiaTheme="minorEastAsia" w:hAnsiTheme="minorHAnsi" w:cstheme="minorBidi"/>
                <w:szCs w:val="22"/>
                <w:lang w:val="en-US" w:bidi="ar-SA"/>
              </w:rPr>
              <w:t>微波成像反射计</w:t>
            </w:r>
            <w:r>
              <w:rPr>
                <w:rFonts w:ascii="Times New Roman" w:eastAsiaTheme="minorEastAsia" w:hAnsiTheme="minorHAnsi" w:cstheme="minorBidi" w:hint="eastAsia"/>
                <w:szCs w:val="22"/>
                <w:lang w:val="en-US" w:bidi="ar-SA"/>
              </w:rPr>
              <w:t>光学设计</w:t>
            </w:r>
          </w:p>
          <w:p w14:paraId="481A114D" w14:textId="514EA43D" w:rsidR="00CD01AB" w:rsidRPr="00CD01AB" w:rsidRDefault="00CD01AB">
            <w:pPr>
              <w:pStyle w:val="TableParagraph"/>
              <w:rPr>
                <w:rFonts w:ascii="Times New Roman" w:eastAsiaTheme="minorEastAsia" w:hAnsiTheme="minorHAnsi" w:cstheme="minorBidi"/>
                <w:szCs w:val="22"/>
                <w:lang w:val="en-US" w:bidi="ar-SA"/>
              </w:rPr>
            </w:pPr>
            <w:r>
              <w:rPr>
                <w:rFonts w:ascii="Times New Roman" w:eastAsiaTheme="minorEastAsia" w:hAnsiTheme="minorHAnsi" w:cstheme="minorBidi" w:hint="eastAsia"/>
                <w:b/>
                <w:bCs/>
                <w:szCs w:val="22"/>
                <w:lang w:val="en-US" w:bidi="ar-SA"/>
              </w:rPr>
              <w:t xml:space="preserve">    </w:t>
            </w:r>
            <w:r w:rsidR="00833BD4">
              <w:rPr>
                <w:rFonts w:ascii="Times New Roman" w:eastAsiaTheme="minorEastAsia" w:hAnsiTheme="minorHAnsi" w:cstheme="minorBidi"/>
                <w:szCs w:val="22"/>
                <w:lang w:val="en-US" w:bidi="ar-SA"/>
              </w:rPr>
              <w:t>微波成像反射计</w:t>
            </w:r>
            <w:r w:rsidRPr="00CD01AB">
              <w:rPr>
                <w:rFonts w:ascii="Times New Roman" w:eastAsiaTheme="minorEastAsia" w:hAnsiTheme="minorHAnsi" w:cstheme="minorBidi"/>
                <w:szCs w:val="22"/>
                <w:lang w:val="en-US" w:bidi="ar-SA"/>
              </w:rPr>
              <w:t>的微波为系统主动发射的多频率信号，通过照明光路对微波波前曲率调节实现和等离子体截止层曲率匹配，这样反射的微波信号才能避免多普勒效应对相位的影响，同时实现最大反射信号强度，提高成像质量。反射信号经过接收光路投影在天线位置，通过天线上二极管混频降频后进入</w:t>
            </w:r>
            <w:r w:rsidRPr="00CD01AB">
              <w:rPr>
                <w:rFonts w:ascii="Times New Roman" w:eastAsiaTheme="minorEastAsia" w:hAnsiTheme="minorHAnsi" w:cstheme="minorBidi"/>
                <w:szCs w:val="22"/>
                <w:lang w:val="en-US" w:bidi="ar-SA"/>
              </w:rPr>
              <w:t xml:space="preserve"> </w:t>
            </w:r>
            <w:r w:rsidRPr="00CD01AB">
              <w:rPr>
                <w:rFonts w:ascii="Times New Roman" w:eastAsiaTheme="minorEastAsia" w:hAnsiTheme="minorHAnsi" w:cstheme="minorBidi"/>
                <w:szCs w:val="22"/>
                <w:lang w:val="en-US" w:bidi="ar-SA"/>
              </w:rPr>
              <w:t>中频系统实现对微波信号</w:t>
            </w:r>
            <w:r w:rsidRPr="00CD01AB">
              <w:rPr>
                <w:rFonts w:ascii="Times New Roman" w:eastAsiaTheme="minorEastAsia" w:hAnsiTheme="minorHAnsi" w:cstheme="minorBidi"/>
                <w:szCs w:val="22"/>
                <w:lang w:val="en-US" w:bidi="ar-SA"/>
              </w:rPr>
              <w:t>IQ</w:t>
            </w:r>
            <w:r w:rsidRPr="00CD01AB">
              <w:rPr>
                <w:rFonts w:ascii="Times New Roman" w:eastAsiaTheme="minorEastAsia" w:hAnsiTheme="minorHAnsi" w:cstheme="minorBidi"/>
                <w:szCs w:val="22"/>
                <w:lang w:val="en-US" w:bidi="ar-SA"/>
              </w:rPr>
              <w:t>鉴相，获得相位波动信息。不同极</w:t>
            </w:r>
            <w:r w:rsidRPr="00CD01AB">
              <w:rPr>
                <w:rFonts w:ascii="Times New Roman" w:eastAsiaTheme="minorEastAsia" w:hAnsiTheme="minorHAnsi" w:cstheme="minorBidi"/>
                <w:szCs w:val="22"/>
                <w:lang w:val="en-US" w:bidi="ar-SA"/>
              </w:rPr>
              <w:lastRenderedPageBreak/>
              <w:t>向位置的天线对应不同极向位置的截止层位置，不同频率的微波信号对应不同截止层的径向位置，通过这种二维探测阵列实现对密度波动的二维成像。</w:t>
            </w:r>
            <w:r w:rsidRPr="00CD01AB">
              <w:rPr>
                <w:rFonts w:ascii="Times New Roman" w:eastAsiaTheme="minorEastAsia" w:hAnsiTheme="minorHAnsi" w:cstheme="minorBidi"/>
                <w:szCs w:val="22"/>
                <w:lang w:val="en-US" w:bidi="ar-SA"/>
              </w:rPr>
              <w:t xml:space="preserve"> </w:t>
            </w:r>
            <w:r w:rsidRPr="00CD01AB">
              <w:rPr>
                <w:rFonts w:ascii="Times New Roman" w:eastAsiaTheme="minorEastAsia" w:hAnsiTheme="minorHAnsi" w:cstheme="minorBidi"/>
                <w:szCs w:val="22"/>
                <w:lang w:val="en-US" w:bidi="ar-SA"/>
              </w:rPr>
              <w:t>大口径高斯光学透镜不论在</w:t>
            </w:r>
            <w:r w:rsidR="00EF498A">
              <w:rPr>
                <w:rFonts w:ascii="Times New Roman" w:eastAsiaTheme="minorEastAsia" w:hAnsiTheme="minorHAnsi" w:cstheme="minorBidi" w:hint="eastAsia"/>
                <w:szCs w:val="22"/>
                <w:lang w:val="en-US" w:bidi="ar-SA"/>
              </w:rPr>
              <w:t>电子回旋辐射成像</w:t>
            </w:r>
            <w:r w:rsidRPr="00CD01AB">
              <w:rPr>
                <w:rFonts w:ascii="Times New Roman" w:eastAsiaTheme="minorEastAsia" w:hAnsiTheme="minorHAnsi" w:cstheme="minorBidi"/>
                <w:szCs w:val="22"/>
                <w:lang w:val="en-US" w:bidi="ar-SA"/>
              </w:rPr>
              <w:t>还是</w:t>
            </w:r>
            <w:r w:rsidR="00833BD4">
              <w:rPr>
                <w:rFonts w:ascii="Times New Roman" w:eastAsiaTheme="minorEastAsia" w:hAnsiTheme="minorHAnsi" w:cstheme="minorBidi"/>
                <w:szCs w:val="22"/>
                <w:lang w:val="en-US" w:bidi="ar-SA"/>
              </w:rPr>
              <w:t>微波成像反射计</w:t>
            </w:r>
            <w:r w:rsidRPr="00CD01AB">
              <w:rPr>
                <w:rFonts w:ascii="Times New Roman" w:eastAsiaTheme="minorEastAsia" w:hAnsiTheme="minorHAnsi" w:cstheme="minorBidi"/>
                <w:szCs w:val="22"/>
                <w:lang w:val="en-US" w:bidi="ar-SA"/>
              </w:rPr>
              <w:t>系统中都承担着重要作用，通过多个透镜的组合可以实现对波前曲率、场曲、聚焦位置、景深等光学参数</w:t>
            </w:r>
            <w:r>
              <w:rPr>
                <w:rFonts w:ascii="Times New Roman" w:eastAsiaTheme="minorEastAsia" w:hAnsiTheme="minorHAnsi" w:cstheme="minorBidi" w:hint="eastAsia"/>
                <w:szCs w:val="22"/>
                <w:lang w:val="en-US" w:bidi="ar-SA"/>
              </w:rPr>
              <w:t>调节。</w:t>
            </w:r>
            <w:r w:rsidR="00EF498A">
              <w:rPr>
                <w:rFonts w:ascii="Times New Roman" w:eastAsiaTheme="minorEastAsia" w:hAnsiTheme="minorHAnsi" w:cstheme="minorBidi" w:hint="eastAsia"/>
                <w:szCs w:val="22"/>
                <w:lang w:val="en-US" w:bidi="ar-SA"/>
              </w:rPr>
              <w:t>本次</w:t>
            </w:r>
            <w:r>
              <w:rPr>
                <w:rFonts w:ascii="Times New Roman" w:eastAsiaTheme="minorEastAsia" w:hAnsiTheme="minorHAnsi" w:cstheme="minorBidi" w:hint="eastAsia"/>
                <w:szCs w:val="22"/>
                <w:lang w:val="en-US" w:bidi="ar-SA"/>
              </w:rPr>
              <w:t>研究主要分为：</w:t>
            </w:r>
          </w:p>
          <w:p w14:paraId="5B5308D1" w14:textId="25A170DC" w:rsidR="00F01C75" w:rsidRDefault="00B3658C">
            <w:pPr>
              <w:pStyle w:val="TableParagraph"/>
              <w:rPr>
                <w:rFonts w:ascii="Times New Roman" w:eastAsiaTheme="minorEastAsia" w:hAnsiTheme="minorHAnsi" w:cstheme="minorBidi"/>
                <w:szCs w:val="22"/>
                <w:lang w:val="en-US" w:bidi="ar-SA"/>
              </w:rPr>
            </w:pPr>
            <w:r>
              <w:rPr>
                <w:rFonts w:ascii="Times New Roman" w:eastAsiaTheme="minorEastAsia" w:hAnsiTheme="minorHAnsi" w:cstheme="minorBidi" w:hint="eastAsia"/>
                <w:b/>
                <w:bCs/>
                <w:szCs w:val="22"/>
                <w:lang w:val="en-US" w:bidi="ar-SA"/>
              </w:rPr>
              <w:t>1</w:t>
            </w:r>
            <w:r w:rsidR="00B27062" w:rsidRPr="00B27062">
              <w:rPr>
                <w:rFonts w:ascii="Times New Roman" w:eastAsiaTheme="minorEastAsia" w:hAnsiTheme="minorHAnsi" w:cstheme="minorBidi" w:hint="eastAsia"/>
                <w:b/>
                <w:bCs/>
                <w:szCs w:val="22"/>
                <w:lang w:val="en-US" w:bidi="ar-SA"/>
              </w:rPr>
              <w:t>.</w:t>
            </w:r>
            <w:r w:rsidR="00B27062">
              <w:rPr>
                <w:rFonts w:ascii="Times New Roman" w:eastAsiaTheme="minorEastAsia" w:hAnsiTheme="minorHAnsi" w:cstheme="minorBidi" w:hint="eastAsia"/>
                <w:b/>
                <w:bCs/>
                <w:szCs w:val="22"/>
                <w:lang w:val="en-US" w:bidi="ar-SA"/>
              </w:rPr>
              <w:t xml:space="preserve"> </w:t>
            </w:r>
            <w:r w:rsidRPr="009C6528">
              <w:rPr>
                <w:rFonts w:ascii="Times New Roman" w:eastAsiaTheme="minorEastAsia" w:hAnsiTheme="minorHAnsi" w:cstheme="minorBidi" w:hint="eastAsia"/>
                <w:szCs w:val="22"/>
                <w:lang w:val="en-US" w:bidi="ar-SA"/>
              </w:rPr>
              <w:t>霍尔传感器的磁信号测量系统</w:t>
            </w:r>
            <w:r w:rsidR="00AB168F" w:rsidRPr="00AB168F">
              <w:rPr>
                <w:rFonts w:ascii="Times New Roman" w:eastAsiaTheme="minorEastAsia" w:hAnsiTheme="minorHAnsi" w:cstheme="minorBidi" w:hint="eastAsia"/>
                <w:szCs w:val="22"/>
                <w:lang w:val="en-US" w:bidi="ar-SA"/>
              </w:rPr>
              <w:t>：</w:t>
            </w:r>
            <w:r w:rsidR="00E170B6">
              <w:rPr>
                <w:rFonts w:ascii="Times New Roman" w:eastAsiaTheme="minorEastAsia" w:hAnsiTheme="minorHAnsi" w:cstheme="minorBidi" w:hint="eastAsia"/>
                <w:szCs w:val="22"/>
                <w:lang w:val="en-US" w:bidi="ar-SA"/>
              </w:rPr>
              <w:t>用于测量等离子体环</w:t>
            </w:r>
            <w:r>
              <w:rPr>
                <w:rFonts w:ascii="Times New Roman" w:eastAsiaTheme="minorEastAsia" w:hAnsiTheme="minorHAnsi" w:cstheme="minorBidi" w:hint="eastAsia"/>
                <w:szCs w:val="22"/>
                <w:lang w:val="en-US" w:bidi="ar-SA"/>
              </w:rPr>
              <w:t>磁场分布</w:t>
            </w:r>
            <w:r w:rsidR="00B27062">
              <w:rPr>
                <w:rFonts w:ascii="Times New Roman" w:eastAsiaTheme="minorEastAsia" w:hAnsiTheme="minorHAnsi" w:cstheme="minorBidi" w:hint="eastAsia"/>
                <w:szCs w:val="22"/>
                <w:lang w:val="en-US" w:bidi="ar-SA"/>
              </w:rPr>
              <w:t>，可用于</w:t>
            </w:r>
            <w:r w:rsidRPr="00B3658C">
              <w:rPr>
                <w:rFonts w:ascii="Times New Roman" w:eastAsiaTheme="minorEastAsia" w:hAnsiTheme="minorHAnsi" w:cstheme="minorBidi"/>
                <w:szCs w:val="22"/>
                <w:lang w:val="en-US" w:bidi="ar-SA"/>
              </w:rPr>
              <w:t>实现对紧凑环放电过程的高时间分辨磁场监测</w:t>
            </w:r>
            <w:r w:rsidR="00E170B6">
              <w:rPr>
                <w:rFonts w:ascii="Times New Roman" w:eastAsiaTheme="minorEastAsia" w:hAnsiTheme="minorHAnsi" w:cstheme="minorBidi" w:hint="eastAsia"/>
                <w:szCs w:val="22"/>
                <w:lang w:val="en-US" w:bidi="ar-SA"/>
              </w:rPr>
              <w:t>。</w:t>
            </w:r>
            <w:r>
              <w:rPr>
                <w:rFonts w:ascii="Times New Roman" w:eastAsiaTheme="minorEastAsia" w:hAnsiTheme="minorHAnsi" w:cstheme="minorBidi"/>
                <w:b/>
                <w:bCs/>
                <w:szCs w:val="22"/>
                <w:lang w:val="en-US" w:bidi="ar-SA"/>
              </w:rPr>
              <w:t>2.</w:t>
            </w:r>
            <w:r>
              <w:rPr>
                <w:rFonts w:ascii="Times New Roman" w:eastAsiaTheme="minorEastAsia" w:hAnsiTheme="minorHAnsi" w:cstheme="minorBidi" w:hint="eastAsia"/>
                <w:szCs w:val="22"/>
                <w:lang w:val="en-US" w:bidi="ar-SA"/>
              </w:rPr>
              <w:t xml:space="preserve"> </w:t>
            </w:r>
            <w:r>
              <w:rPr>
                <w:rFonts w:ascii="Times New Roman" w:eastAsiaTheme="minorEastAsia" w:hAnsiTheme="minorHAnsi" w:cstheme="minorBidi" w:hint="eastAsia"/>
                <w:szCs w:val="22"/>
                <w:lang w:val="en-US" w:bidi="ar-SA"/>
              </w:rPr>
              <w:t>微波成像反射计光学系统研制</w:t>
            </w:r>
            <w:r>
              <w:rPr>
                <w:rFonts w:ascii="Times New Roman" w:eastAsiaTheme="minorEastAsia" w:hAnsiTheme="minorHAnsi" w:cstheme="minorBidi" w:hint="eastAsia"/>
                <w:szCs w:val="22"/>
                <w:lang w:val="en-US" w:bidi="ar-SA"/>
              </w:rPr>
              <w:t>：为实现密度波动成像诊断，需结合特定的光路，实现密度截至层和发射波波前曲率匹配以及接收光路和截止层的匹配。光学需要具有灵活的调节能力以适应不同的密度磁场环境，不同的物理过程观测要求。于此同时，对光学透镜在有限诊断空间的安装也提出一定的要求，需要在光学透镜的重量，体积以及安装的可操作性做出优化。</w:t>
            </w:r>
            <w:r w:rsidR="006447E4">
              <w:rPr>
                <w:rFonts w:ascii="Times New Roman" w:eastAsiaTheme="minorEastAsia" w:hAnsiTheme="minorHAnsi" w:cstheme="minorBidi" w:hint="eastAsia"/>
                <w:szCs w:val="22"/>
                <w:lang w:val="en-US" w:bidi="ar-SA"/>
              </w:rPr>
              <w:t>初步设计</w:t>
            </w:r>
            <w:r w:rsidR="00B27062">
              <w:rPr>
                <w:rFonts w:ascii="Times New Roman" w:eastAsiaTheme="minorEastAsia" w:hAnsiTheme="minorHAnsi" w:cstheme="minorBidi" w:hint="eastAsia"/>
                <w:szCs w:val="22"/>
                <w:lang w:val="en-US" w:bidi="ar-SA"/>
              </w:rPr>
              <w:t>具体包括：</w:t>
            </w:r>
          </w:p>
          <w:p w14:paraId="440DC641" w14:textId="77777777" w:rsidR="00B3658C" w:rsidRDefault="00B3658C">
            <w:pPr>
              <w:pStyle w:val="TableParagraph"/>
              <w:rPr>
                <w:rFonts w:ascii="Times New Roman" w:eastAsiaTheme="minorEastAsia" w:hAnsiTheme="minorHAnsi" w:cstheme="minorBidi"/>
                <w:szCs w:val="22"/>
                <w:lang w:val="en-US" w:bidi="ar-SA"/>
              </w:rPr>
            </w:pPr>
          </w:p>
          <w:p w14:paraId="7315C1EC" w14:textId="591FCB6B" w:rsidR="008566C5" w:rsidRPr="008566C5" w:rsidRDefault="008566C5" w:rsidP="008566C5">
            <w:pPr>
              <w:pStyle w:val="TableParagraph"/>
              <w:numPr>
                <w:ilvl w:val="1"/>
                <w:numId w:val="2"/>
              </w:numPr>
              <w:rPr>
                <w:rFonts w:ascii="Times New Roman" w:eastAsiaTheme="minorEastAsia" w:hAnsiTheme="minorHAnsi" w:cstheme="minorBidi"/>
                <w:b/>
                <w:bCs/>
                <w:szCs w:val="22"/>
                <w:lang w:val="en-US" w:bidi="ar-SA"/>
              </w:rPr>
            </w:pPr>
            <w:r>
              <w:rPr>
                <w:rFonts w:ascii="Times New Roman" w:eastAsiaTheme="minorEastAsia" w:hAnsiTheme="minorHAnsi" w:cstheme="minorBidi" w:hint="eastAsia"/>
                <w:b/>
                <w:bCs/>
                <w:szCs w:val="22"/>
                <w:lang w:val="en-US" w:bidi="ar-SA"/>
              </w:rPr>
              <w:t>基于</w:t>
            </w:r>
            <w:r w:rsidR="00B3658C" w:rsidRPr="00B3658C">
              <w:rPr>
                <w:rFonts w:ascii="Times New Roman" w:eastAsiaTheme="minorEastAsia" w:hAnsiTheme="minorHAnsi" w:cstheme="minorBidi" w:hint="eastAsia"/>
                <w:b/>
                <w:bCs/>
                <w:szCs w:val="22"/>
                <w:lang w:val="en-US" w:bidi="ar-SA"/>
              </w:rPr>
              <w:t>霍尔传感器的磁信号测量系统</w:t>
            </w:r>
            <w:r w:rsidR="00B3658C">
              <w:rPr>
                <w:rFonts w:ascii="Times New Roman" w:eastAsiaTheme="minorEastAsia" w:hAnsiTheme="minorHAnsi" w:cstheme="minorBidi" w:hint="eastAsia"/>
                <w:b/>
                <w:bCs/>
                <w:szCs w:val="22"/>
                <w:lang w:val="en-US" w:bidi="ar-SA"/>
              </w:rPr>
              <w:t>原理</w:t>
            </w:r>
          </w:p>
          <w:p w14:paraId="1A1881B1" w14:textId="6DC2B173" w:rsidR="008566C5" w:rsidRPr="008566C5" w:rsidRDefault="008566C5" w:rsidP="008566C5">
            <w:pPr>
              <w:pStyle w:val="TableParagraph"/>
              <w:rPr>
                <w:rFonts w:ascii="Times New Roman" w:eastAsiaTheme="minorEastAsia" w:hAnsiTheme="minorHAnsi" w:cstheme="minorBidi" w:hint="eastAsia"/>
                <w:szCs w:val="22"/>
                <w:lang w:val="en-US" w:bidi="ar-SA"/>
              </w:rPr>
            </w:pPr>
            <w:r>
              <w:rPr>
                <w:rFonts w:ascii="Times New Roman" w:eastAsiaTheme="minorEastAsia" w:hAnsiTheme="minorHAnsi" w:cstheme="minorBidi" w:hint="eastAsia"/>
                <w:szCs w:val="22"/>
                <w:lang w:val="en-US" w:bidi="ar-SA"/>
              </w:rPr>
              <w:t xml:space="preserve">    </w:t>
            </w:r>
            <w:r w:rsidRPr="008566C5">
              <w:rPr>
                <w:rFonts w:ascii="Times New Roman" w:eastAsiaTheme="minorEastAsia" w:hAnsiTheme="minorHAnsi" w:cstheme="minorBidi"/>
                <w:szCs w:val="22"/>
                <w:lang w:val="en-US" w:bidi="ar-SA"/>
              </w:rPr>
              <w:t>霍尔传感器磁信号测量系统基于霍尔效应原理设计：当载流导</w:t>
            </w:r>
            <w:proofErr w:type="gramStart"/>
            <w:r w:rsidRPr="008566C5">
              <w:rPr>
                <w:rFonts w:ascii="Times New Roman" w:eastAsiaTheme="minorEastAsia" w:hAnsiTheme="minorHAnsi" w:cstheme="minorBidi"/>
                <w:szCs w:val="22"/>
                <w:lang w:val="en-US" w:bidi="ar-SA"/>
              </w:rPr>
              <w:t>体处于</w:t>
            </w:r>
            <w:proofErr w:type="gramEnd"/>
            <w:r w:rsidRPr="008566C5">
              <w:rPr>
                <w:rFonts w:ascii="Times New Roman" w:eastAsiaTheme="minorEastAsia" w:hAnsiTheme="minorHAnsi" w:cstheme="minorBidi"/>
                <w:szCs w:val="22"/>
                <w:lang w:val="en-US" w:bidi="ar-SA"/>
              </w:rPr>
              <w:t>外加磁场中时，载流子在洛伦兹力作用下发生横向偏移，在器件两侧形成与磁场强度成正比的霍尔电压。通过对该霍尔电压进行精密放大、滤波和数字化采集，可实现对磁场幅值和变化过程的实时测量。为适应</w:t>
            </w:r>
            <w:proofErr w:type="gramStart"/>
            <w:r w:rsidRPr="008566C5">
              <w:rPr>
                <w:rFonts w:ascii="Times New Roman" w:eastAsiaTheme="minorEastAsia" w:hAnsiTheme="minorHAnsi" w:cstheme="minorBidi"/>
                <w:szCs w:val="22"/>
                <w:lang w:val="en-US" w:bidi="ar-SA"/>
              </w:rPr>
              <w:t>紧凑环</w:t>
            </w:r>
            <w:proofErr w:type="gramEnd"/>
            <w:r w:rsidRPr="008566C5">
              <w:rPr>
                <w:rFonts w:ascii="Times New Roman" w:eastAsiaTheme="minorEastAsia" w:hAnsiTheme="minorHAnsi" w:cstheme="minorBidi"/>
                <w:szCs w:val="22"/>
                <w:lang w:val="en-US" w:bidi="ar-SA"/>
              </w:rPr>
              <w:t>等离子体磁场快速变化和强干扰环境，系统需具备高带宽前置放大、低噪声信号调理及抗共模干扰设计；同时通过阵列化布置多个霍尔探头并进行多通道同步采样，可获取磁场在空间上的分布信息。系统还需加入温度补偿、零点校准和静态</w:t>
            </w:r>
            <w:r w:rsidRPr="008566C5">
              <w:rPr>
                <w:rFonts w:ascii="Times New Roman" w:eastAsiaTheme="minorEastAsia" w:hAnsiTheme="minorHAnsi" w:cstheme="minorBidi"/>
                <w:szCs w:val="22"/>
                <w:lang w:val="en-US" w:bidi="ar-SA"/>
              </w:rPr>
              <w:t>/</w:t>
            </w:r>
            <w:r w:rsidRPr="008566C5">
              <w:rPr>
                <w:rFonts w:ascii="Times New Roman" w:eastAsiaTheme="minorEastAsia" w:hAnsiTheme="minorHAnsi" w:cstheme="minorBidi"/>
                <w:szCs w:val="22"/>
                <w:lang w:val="en-US" w:bidi="ar-SA"/>
              </w:rPr>
              <w:t>动态标定，以确保在高温及脉冲功率噪声条件下保持测量的准确性和稳定性。整体系统由霍尔传感器、信号调理模块、数据采集模块和触发同步模块构成，实现对</w:t>
            </w:r>
            <w:proofErr w:type="gramStart"/>
            <w:r w:rsidRPr="008566C5">
              <w:rPr>
                <w:rFonts w:ascii="Times New Roman" w:eastAsiaTheme="minorEastAsia" w:hAnsiTheme="minorHAnsi" w:cstheme="minorBidi"/>
                <w:szCs w:val="22"/>
                <w:lang w:val="en-US" w:bidi="ar-SA"/>
              </w:rPr>
              <w:t>紧凑环磁场</w:t>
            </w:r>
            <w:proofErr w:type="gramEnd"/>
            <w:r w:rsidRPr="008566C5">
              <w:rPr>
                <w:rFonts w:ascii="Times New Roman" w:eastAsiaTheme="minorEastAsia" w:hAnsiTheme="minorHAnsi" w:cstheme="minorBidi"/>
                <w:szCs w:val="22"/>
                <w:lang w:val="en-US" w:bidi="ar-SA"/>
              </w:rPr>
              <w:t>演化的快速、稳定、高分辨测量。</w:t>
            </w:r>
          </w:p>
          <w:p w14:paraId="6181D8C8" w14:textId="77777777" w:rsidR="008566C5" w:rsidRDefault="00B3658C" w:rsidP="008566C5">
            <w:pPr>
              <w:pStyle w:val="TableParagraph"/>
              <w:keepNext/>
              <w:jc w:val="center"/>
            </w:pPr>
            <w:r w:rsidRPr="00B3658C">
              <w:rPr>
                <w:rFonts w:ascii="Times New Roman" w:eastAsiaTheme="minorEastAsia" w:hAnsiTheme="minorHAnsi" w:cstheme="minorBidi"/>
                <w:b/>
                <w:bCs/>
                <w:szCs w:val="22"/>
                <w:lang w:val="en-US" w:bidi="ar-SA"/>
              </w:rPr>
              <w:drawing>
                <wp:inline distT="0" distB="0" distL="0" distR="0" wp14:anchorId="1A482166" wp14:editId="2B876AF7">
                  <wp:extent cx="2614174" cy="2200631"/>
                  <wp:effectExtent l="0" t="0" r="0" b="0"/>
                  <wp:docPr id="5" name="Picture 4">
                    <a:extLst xmlns:a="http://schemas.openxmlformats.org/drawingml/2006/main">
                      <a:ext uri="{FF2B5EF4-FFF2-40B4-BE49-F238E27FC236}">
                        <a16:creationId xmlns:a16="http://schemas.microsoft.com/office/drawing/2014/main" id="{38A5B47A-9245-E6A4-34E2-FF6C45456A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8A5B47A-9245-E6A4-34E2-FF6C45456AFB}"/>
                              </a:ext>
                            </a:extLst>
                          </pic:cNvPr>
                          <pic:cNvPicPr>
                            <a:picLocks noChangeAspect="1"/>
                          </pic:cNvPicPr>
                        </pic:nvPicPr>
                        <pic:blipFill>
                          <a:blip r:embed="rId5"/>
                          <a:stretch>
                            <a:fillRect/>
                          </a:stretch>
                        </pic:blipFill>
                        <pic:spPr>
                          <a:xfrm>
                            <a:off x="0" y="0"/>
                            <a:ext cx="2619711" cy="2205292"/>
                          </a:xfrm>
                          <a:prstGeom prst="rect">
                            <a:avLst/>
                          </a:prstGeom>
                        </pic:spPr>
                      </pic:pic>
                    </a:graphicData>
                  </a:graphic>
                </wp:inline>
              </w:drawing>
            </w:r>
          </w:p>
          <w:p w14:paraId="4D664C25" w14:textId="1281D423" w:rsidR="008566C5" w:rsidRDefault="008566C5" w:rsidP="008566C5">
            <w:pPr>
              <w:pStyle w:val="Caption"/>
              <w:jc w:val="center"/>
              <w:rPr>
                <w:rFonts w:hint="eastAsia"/>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1</w:t>
            </w:r>
            <w:r>
              <w:fldChar w:fldCharType="end"/>
            </w:r>
            <w:r>
              <w:rPr>
                <w:rFonts w:hint="eastAsia"/>
              </w:rPr>
              <w:t xml:space="preserve"> </w:t>
            </w:r>
            <w:r w:rsidRPr="00B3658C">
              <w:rPr>
                <w:rFonts w:ascii="Times New Roman" w:hint="eastAsia"/>
                <w:b/>
                <w:bCs/>
                <w:szCs w:val="22"/>
              </w:rPr>
              <w:t>霍尔传感器</w:t>
            </w:r>
            <w:r>
              <w:rPr>
                <w:rFonts w:ascii="Times New Roman" w:hint="eastAsia"/>
                <w:b/>
                <w:bCs/>
                <w:szCs w:val="22"/>
              </w:rPr>
              <w:t>的工作原理</w:t>
            </w:r>
          </w:p>
          <w:p w14:paraId="4D9AA153" w14:textId="7A876C79" w:rsidR="00B3658C" w:rsidRDefault="00762AB9" w:rsidP="00762AB9">
            <w:pPr>
              <w:pStyle w:val="TableParagraph"/>
              <w:rPr>
                <w:rFonts w:ascii="Times New Roman" w:eastAsiaTheme="minorEastAsia" w:hAnsiTheme="minorHAnsi" w:cstheme="minorBidi"/>
                <w:b/>
                <w:bCs/>
                <w:szCs w:val="22"/>
                <w:lang w:val="en-US" w:bidi="ar-SA"/>
              </w:rPr>
            </w:pPr>
            <w:r>
              <w:rPr>
                <w:rFonts w:ascii="Times New Roman" w:eastAsiaTheme="minorEastAsia" w:hAnsiTheme="minorHAnsi" w:cstheme="minorBidi" w:hint="eastAsia"/>
                <w:b/>
                <w:bCs/>
                <w:szCs w:val="22"/>
                <w:lang w:val="en-US" w:bidi="ar-SA"/>
              </w:rPr>
              <w:t xml:space="preserve">1.2 </w:t>
            </w:r>
            <w:r>
              <w:rPr>
                <w:rFonts w:ascii="Times New Roman" w:eastAsiaTheme="minorEastAsia" w:hAnsiTheme="minorHAnsi" w:cstheme="minorBidi" w:hint="eastAsia"/>
                <w:b/>
                <w:bCs/>
                <w:szCs w:val="22"/>
                <w:lang w:val="en-US" w:bidi="ar-SA"/>
              </w:rPr>
              <w:t>霍尔传感器的抗干扰设计</w:t>
            </w:r>
          </w:p>
          <w:p w14:paraId="6AE29803" w14:textId="13982552" w:rsidR="00762AB9" w:rsidRPr="00762AB9" w:rsidRDefault="00762AB9" w:rsidP="00762AB9">
            <w:pPr>
              <w:pStyle w:val="TableParagraph"/>
              <w:rPr>
                <w:rFonts w:ascii="Times New Roman" w:eastAsiaTheme="minorEastAsia" w:hAnsiTheme="minorHAnsi" w:cstheme="minorBidi" w:hint="eastAsia"/>
                <w:szCs w:val="22"/>
                <w:lang w:val="en-US" w:bidi="ar-SA"/>
              </w:rPr>
            </w:pPr>
            <w:r>
              <w:rPr>
                <w:rFonts w:ascii="Times New Roman" w:eastAsiaTheme="minorEastAsia" w:hAnsiTheme="minorHAnsi" w:cstheme="minorBidi" w:hint="eastAsia"/>
                <w:szCs w:val="22"/>
                <w:lang w:val="en-US" w:bidi="ar-SA"/>
              </w:rPr>
              <w:t xml:space="preserve">    </w:t>
            </w:r>
            <w:r w:rsidRPr="00762AB9">
              <w:rPr>
                <w:rFonts w:ascii="Times New Roman" w:eastAsiaTheme="minorEastAsia" w:hAnsiTheme="minorHAnsi" w:cstheme="minorBidi"/>
                <w:szCs w:val="22"/>
                <w:lang w:val="en-US" w:bidi="ar-SA"/>
              </w:rPr>
              <w:t>由于</w:t>
            </w:r>
            <w:proofErr w:type="gramStart"/>
            <w:r w:rsidRPr="00762AB9">
              <w:rPr>
                <w:rFonts w:ascii="Times New Roman" w:eastAsiaTheme="minorEastAsia" w:hAnsiTheme="minorHAnsi" w:cstheme="minorBidi"/>
                <w:szCs w:val="22"/>
                <w:lang w:val="en-US" w:bidi="ar-SA"/>
              </w:rPr>
              <w:t>紧凑环装置</w:t>
            </w:r>
            <w:proofErr w:type="gramEnd"/>
            <w:r w:rsidRPr="00762AB9">
              <w:rPr>
                <w:rFonts w:ascii="Times New Roman" w:eastAsiaTheme="minorEastAsia" w:hAnsiTheme="minorHAnsi" w:cstheme="minorBidi"/>
                <w:szCs w:val="22"/>
                <w:lang w:val="en-US" w:bidi="ar-SA"/>
              </w:rPr>
              <w:t>在放电过程中伴随强电磁脉冲、电流尖峰及高速开关噪声，霍尔传感器磁信号测量系统必须具备良好的抗干扰能力，以确保磁场测量的准确性与稳定性。首先，在探头前端采用屏蔽结构与差分布线，通过金属屏蔽壳体、屏蔽导线及合理的接地方式降低外部磁通扰动和电场耦合。其次，信号调理部分采用低噪声放大器（</w:t>
            </w:r>
            <w:r w:rsidRPr="00762AB9">
              <w:rPr>
                <w:rFonts w:ascii="Times New Roman" w:eastAsiaTheme="minorEastAsia" w:hAnsiTheme="minorHAnsi" w:cstheme="minorBidi"/>
                <w:szCs w:val="22"/>
                <w:lang w:val="en-US" w:bidi="ar-SA"/>
              </w:rPr>
              <w:t>LNA</w:t>
            </w:r>
            <w:r w:rsidRPr="00762AB9">
              <w:rPr>
                <w:rFonts w:ascii="Times New Roman" w:eastAsiaTheme="minorEastAsia" w:hAnsiTheme="minorHAnsi" w:cstheme="minorBidi"/>
                <w:szCs w:val="22"/>
                <w:lang w:val="en-US" w:bidi="ar-SA"/>
              </w:rPr>
              <w:t>）、带通</w:t>
            </w:r>
            <w:r w:rsidRPr="00762AB9">
              <w:rPr>
                <w:rFonts w:ascii="Times New Roman" w:eastAsiaTheme="minorEastAsia" w:hAnsiTheme="minorHAnsi" w:cstheme="minorBidi"/>
                <w:szCs w:val="22"/>
                <w:lang w:val="en-US" w:bidi="ar-SA"/>
              </w:rPr>
              <w:t>/</w:t>
            </w:r>
            <w:r w:rsidRPr="00762AB9">
              <w:rPr>
                <w:rFonts w:ascii="Times New Roman" w:eastAsiaTheme="minorEastAsia" w:hAnsiTheme="minorHAnsi" w:cstheme="minorBidi"/>
                <w:szCs w:val="22"/>
                <w:lang w:val="en-US" w:bidi="ar-SA"/>
              </w:rPr>
              <w:t>低通滤波器及共模抑制设计，以抑制脉冲功率系统引入的宽带噪声和共模干扰。此外，通过光</w:t>
            </w:r>
            <w:r w:rsidRPr="00762AB9">
              <w:rPr>
                <w:rFonts w:ascii="Times New Roman" w:eastAsiaTheme="minorEastAsia" w:hAnsiTheme="minorHAnsi" w:cstheme="minorBidi"/>
                <w:szCs w:val="22"/>
                <w:lang w:val="en-US" w:bidi="ar-SA"/>
              </w:rPr>
              <w:lastRenderedPageBreak/>
              <w:t>电隔离、独立模拟地与数字地分区布局，减少高频数字信号对模拟测量部分的串扰。数据采集系统则需结合硬件触发同步与高速采样方式，避免触发抖动造成的伪信号。同时，利用软硬件结合的方式进行平均滤波、数字滤波、基线漂移校准等算法处理，可进一步提高系统的信噪比。通过上述抗干扰设计，霍尔传感器系统能够在强电磁环境下保持稳定可靠的磁场测量，为</w:t>
            </w:r>
            <w:proofErr w:type="gramStart"/>
            <w:r w:rsidRPr="00762AB9">
              <w:rPr>
                <w:rFonts w:ascii="Times New Roman" w:eastAsiaTheme="minorEastAsia" w:hAnsiTheme="minorHAnsi" w:cstheme="minorBidi"/>
                <w:szCs w:val="22"/>
                <w:lang w:val="en-US" w:bidi="ar-SA"/>
              </w:rPr>
              <w:t>紧凑环</w:t>
            </w:r>
            <w:proofErr w:type="gramEnd"/>
            <w:r w:rsidRPr="00762AB9">
              <w:rPr>
                <w:rFonts w:ascii="Times New Roman" w:eastAsiaTheme="minorEastAsia" w:hAnsiTheme="minorHAnsi" w:cstheme="minorBidi"/>
                <w:szCs w:val="22"/>
                <w:lang w:val="en-US" w:bidi="ar-SA"/>
              </w:rPr>
              <w:t>放电物理研究提供高质量数据。</w:t>
            </w:r>
          </w:p>
          <w:p w14:paraId="65CA54CE" w14:textId="0719C173" w:rsidR="005F22BC" w:rsidRPr="006447E4" w:rsidRDefault="00B3658C" w:rsidP="006447E4">
            <w:pPr>
              <w:pStyle w:val="TableParagraph"/>
              <w:spacing w:beforeLines="50" w:before="156"/>
              <w:rPr>
                <w:rFonts w:ascii="Times New Roman"/>
                <w:b/>
                <w:bCs/>
                <w:szCs w:val="22"/>
                <w:lang w:val="en-US"/>
              </w:rPr>
            </w:pPr>
            <w:r>
              <w:rPr>
                <w:rFonts w:ascii="Times New Roman" w:hint="eastAsia"/>
                <w:b/>
                <w:bCs/>
                <w:szCs w:val="22"/>
                <w:lang w:val="en-US"/>
              </w:rPr>
              <w:t>2</w:t>
            </w:r>
            <w:r w:rsidR="00000000">
              <w:rPr>
                <w:rFonts w:ascii="Times New Roman" w:hint="eastAsia"/>
                <w:b/>
                <w:bCs/>
                <w:szCs w:val="22"/>
                <w:lang w:val="en-US"/>
              </w:rPr>
              <w:t>.1</w:t>
            </w:r>
            <w:r w:rsidR="00B27062">
              <w:rPr>
                <w:rFonts w:ascii="Times New Roman" w:hint="eastAsia"/>
                <w:b/>
                <w:bCs/>
                <w:szCs w:val="22"/>
                <w:lang w:val="en-US"/>
              </w:rPr>
              <w:t>等离子体截止层评估</w:t>
            </w:r>
          </w:p>
          <w:p w14:paraId="121A897A" w14:textId="4DCBF021" w:rsidR="00B27062" w:rsidRDefault="006447E4" w:rsidP="00B27062">
            <w:pPr>
              <w:ind w:firstLineChars="200" w:firstLine="420"/>
              <w:rPr>
                <w:rFonts w:ascii="Times New Roman"/>
                <w:szCs w:val="22"/>
              </w:rPr>
            </w:pPr>
            <w:r>
              <w:rPr>
                <w:rFonts w:ascii="Times New Roman" w:hint="eastAsia"/>
                <w:szCs w:val="22"/>
              </w:rPr>
              <w:t>如前文所述，等离子体截止层决定了光学设计的具体指标，即发射光路的波前曲率要求和接收光路的接收角度要求。</w:t>
            </w:r>
            <w:r w:rsidR="00B27062">
              <w:rPr>
                <w:rFonts w:ascii="Times New Roman" w:hint="eastAsia"/>
                <w:szCs w:val="22"/>
              </w:rPr>
              <w:t>等离子体截止层主要由</w:t>
            </w:r>
            <w:r>
              <w:rPr>
                <w:rFonts w:ascii="Times New Roman" w:hint="eastAsia"/>
                <w:szCs w:val="22"/>
              </w:rPr>
              <w:t>密度分布、磁场分布决定</w:t>
            </w:r>
            <w:r w:rsidR="00EF498A">
              <w:rPr>
                <w:rFonts w:ascii="Times New Roman" w:hint="eastAsia"/>
                <w:szCs w:val="22"/>
              </w:rPr>
              <w:t>。</w:t>
            </w:r>
            <w:r>
              <w:rPr>
                <w:rFonts w:ascii="Times New Roman" w:hint="eastAsia"/>
                <w:szCs w:val="22"/>
              </w:rPr>
              <w:t xml:space="preserve"> </w:t>
            </w:r>
            <w:r>
              <w:rPr>
                <w:rFonts w:ascii="Times New Roman" w:hint="eastAsia"/>
                <w:szCs w:val="22"/>
              </w:rPr>
              <w:t>可通过</w:t>
            </w:r>
            <w:proofErr w:type="spellStart"/>
            <w:r>
              <w:rPr>
                <w:rFonts w:ascii="Times New Roman" w:hint="eastAsia"/>
                <w:szCs w:val="22"/>
              </w:rPr>
              <w:t>efit</w:t>
            </w:r>
            <w:proofErr w:type="spellEnd"/>
            <w:r>
              <w:rPr>
                <w:rFonts w:ascii="Times New Roman" w:hint="eastAsia"/>
                <w:szCs w:val="22"/>
              </w:rPr>
              <w:t>数据获取磁面信息，并假设相同磁面上密度相同，同时根据</w:t>
            </w:r>
            <w:r w:rsidR="00EF498A">
              <w:rPr>
                <w:rFonts w:ascii="Times New Roman" w:hint="eastAsia"/>
                <w:szCs w:val="22"/>
              </w:rPr>
              <w:t>干涉仪</w:t>
            </w:r>
            <w:r>
              <w:rPr>
                <w:rFonts w:ascii="Times New Roman" w:hint="eastAsia"/>
                <w:szCs w:val="22"/>
              </w:rPr>
              <w:t>数据获取径向密度分布信息，结合密度径向拟合并通过磁面信息延拓至整个极向密度剖面分布。</w:t>
            </w:r>
            <w:r>
              <w:rPr>
                <w:rFonts w:ascii="Times New Roman" w:hint="eastAsia"/>
                <w:szCs w:val="22"/>
              </w:rPr>
              <w:t xml:space="preserve"> </w:t>
            </w:r>
            <w:r>
              <w:rPr>
                <w:rFonts w:ascii="Times New Roman" w:hint="eastAsia"/>
                <w:szCs w:val="22"/>
              </w:rPr>
              <w:t>同时</w:t>
            </w:r>
            <w:proofErr w:type="spellStart"/>
            <w:r>
              <w:rPr>
                <w:rFonts w:ascii="Times New Roman" w:hint="eastAsia"/>
                <w:szCs w:val="22"/>
              </w:rPr>
              <w:t>efit</w:t>
            </w:r>
            <w:proofErr w:type="spellEnd"/>
            <w:r>
              <w:rPr>
                <w:rFonts w:ascii="Times New Roman" w:hint="eastAsia"/>
                <w:szCs w:val="22"/>
              </w:rPr>
              <w:t xml:space="preserve"> </w:t>
            </w:r>
            <w:r>
              <w:rPr>
                <w:rFonts w:ascii="Times New Roman" w:hint="eastAsia"/>
                <w:szCs w:val="22"/>
              </w:rPr>
              <w:t>数据可通过磁通信息获取整个托卡马克等离子体</w:t>
            </w:r>
            <w:r w:rsidR="00153C22">
              <w:rPr>
                <w:rFonts w:ascii="Times New Roman" w:hint="eastAsia"/>
                <w:szCs w:val="22"/>
              </w:rPr>
              <w:t>极向</w:t>
            </w:r>
            <w:r w:rsidR="00EF498A">
              <w:rPr>
                <w:rFonts w:ascii="Times New Roman" w:hint="eastAsia"/>
                <w:szCs w:val="22"/>
              </w:rPr>
              <w:t>磁场强度</w:t>
            </w:r>
            <w:r w:rsidR="00153C22">
              <w:rPr>
                <w:rFonts w:ascii="Times New Roman" w:hint="eastAsia"/>
                <w:szCs w:val="22"/>
              </w:rPr>
              <w:t>剖面分布。</w:t>
            </w:r>
            <w:r w:rsidR="00153C22">
              <w:rPr>
                <w:rFonts w:ascii="Times New Roman" w:hint="eastAsia"/>
                <w:szCs w:val="22"/>
              </w:rPr>
              <w:t xml:space="preserve"> </w:t>
            </w:r>
            <w:r w:rsidR="00EF498A">
              <w:rPr>
                <w:rFonts w:ascii="Times New Roman" w:hint="eastAsia"/>
                <w:szCs w:val="22"/>
              </w:rPr>
              <w:t>在</w:t>
            </w:r>
            <w:r w:rsidR="00153C22">
              <w:rPr>
                <w:rFonts w:ascii="Times New Roman" w:hint="eastAsia"/>
                <w:szCs w:val="22"/>
              </w:rPr>
              <w:t>获取了密度分布信息和磁场分布信息后，根据右旋截止频率，可获取不同频率下截止层形状。针对截止层形状，设置对应的光学透镜，实现特定区间下密度波动观测。</w:t>
            </w:r>
          </w:p>
          <w:p w14:paraId="56704BAF" w14:textId="11D519BA" w:rsidR="005F4BDC" w:rsidRDefault="00784998" w:rsidP="005F4BDC">
            <w:pPr>
              <w:keepNext/>
              <w:ind w:firstLineChars="200" w:firstLine="420"/>
            </w:pPr>
            <w:r w:rsidRPr="00784998">
              <w:rPr>
                <w:noProof/>
              </w:rPr>
              <w:drawing>
                <wp:inline distT="0" distB="0" distL="0" distR="0" wp14:anchorId="3748BE9A" wp14:editId="1038F200">
                  <wp:extent cx="3960530" cy="1648460"/>
                  <wp:effectExtent l="0" t="0" r="1905" b="0"/>
                  <wp:docPr id="3" name="Picture 2">
                    <a:extLst xmlns:a="http://schemas.openxmlformats.org/drawingml/2006/main">
                      <a:ext uri="{FF2B5EF4-FFF2-40B4-BE49-F238E27FC236}">
                        <a16:creationId xmlns:a16="http://schemas.microsoft.com/office/drawing/2014/main" id="{7C7A3BEB-3265-6A2D-DA2B-4967131EB1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7C7A3BEB-3265-6A2D-DA2B-4967131EB1BF}"/>
                              </a:ext>
                            </a:extLst>
                          </pic:cNvPr>
                          <pic:cNvPicPr>
                            <a:picLocks noChangeAspect="1"/>
                          </pic:cNvPicPr>
                        </pic:nvPicPr>
                        <pic:blipFill rotWithShape="1">
                          <a:blip r:embed="rId6"/>
                          <a:srcRect r="8279"/>
                          <a:stretch>
                            <a:fillRect/>
                          </a:stretch>
                        </pic:blipFill>
                        <pic:spPr bwMode="auto">
                          <a:xfrm>
                            <a:off x="0" y="0"/>
                            <a:ext cx="3960530" cy="1648460"/>
                          </a:xfrm>
                          <a:prstGeom prst="rect">
                            <a:avLst/>
                          </a:prstGeom>
                          <a:ln>
                            <a:noFill/>
                          </a:ln>
                          <a:extLst>
                            <a:ext uri="{53640926-AAD7-44D8-BBD7-CCE9431645EC}">
                              <a14:shadowObscured xmlns:a14="http://schemas.microsoft.com/office/drawing/2010/main"/>
                            </a:ext>
                          </a:extLst>
                        </pic:spPr>
                      </pic:pic>
                    </a:graphicData>
                  </a:graphic>
                </wp:inline>
              </w:drawing>
            </w:r>
          </w:p>
          <w:p w14:paraId="2D145B2E" w14:textId="792CE8BB" w:rsidR="005F4BDC" w:rsidRDefault="005F4BDC" w:rsidP="005F4BDC">
            <w:pPr>
              <w:pStyle w:val="Caption"/>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66C5">
              <w:rPr>
                <w:noProof/>
              </w:rPr>
              <w:t>2</w:t>
            </w:r>
            <w:r>
              <w:fldChar w:fldCharType="end"/>
            </w:r>
            <w:r>
              <w:rPr>
                <w:rFonts w:hint="eastAsia"/>
              </w:rPr>
              <w:t xml:space="preserve">. </w:t>
            </w:r>
            <w:r w:rsidR="00833BD4">
              <w:rPr>
                <w:rFonts w:hint="eastAsia"/>
              </w:rPr>
              <w:t>微波成像反射计</w:t>
            </w:r>
            <w:r>
              <w:rPr>
                <w:rFonts w:hint="eastAsia"/>
              </w:rPr>
              <w:t xml:space="preserve"> </w:t>
            </w:r>
            <w:r>
              <w:rPr>
                <w:rFonts w:hint="eastAsia"/>
              </w:rPr>
              <w:t>发射光路示意图</w:t>
            </w:r>
          </w:p>
          <w:p w14:paraId="5099C5A0" w14:textId="796E4A94" w:rsidR="005F4BDC" w:rsidRPr="00B3658C" w:rsidRDefault="00B3658C" w:rsidP="008C11BC">
            <w:pPr>
              <w:rPr>
                <w:rFonts w:ascii="Times New Roman"/>
                <w:b/>
                <w:bCs/>
                <w:szCs w:val="22"/>
              </w:rPr>
            </w:pPr>
            <w:r w:rsidRPr="00B3658C">
              <w:rPr>
                <w:rFonts w:ascii="Times New Roman" w:hint="eastAsia"/>
                <w:b/>
                <w:bCs/>
                <w:szCs w:val="22"/>
              </w:rPr>
              <w:t>2</w:t>
            </w:r>
            <w:r w:rsidR="008C11BC" w:rsidRPr="00B3658C">
              <w:rPr>
                <w:rFonts w:ascii="Times New Roman" w:hint="eastAsia"/>
                <w:b/>
                <w:bCs/>
                <w:szCs w:val="22"/>
              </w:rPr>
              <w:t xml:space="preserve">.2 </w:t>
            </w:r>
            <w:r w:rsidR="008C11BC" w:rsidRPr="00B3658C">
              <w:rPr>
                <w:rFonts w:ascii="Times New Roman" w:hint="eastAsia"/>
                <w:b/>
                <w:bCs/>
                <w:szCs w:val="22"/>
              </w:rPr>
              <w:t>光学透镜设计</w:t>
            </w:r>
          </w:p>
          <w:p w14:paraId="3D359CF4" w14:textId="43C81EAD" w:rsidR="00D53BF7" w:rsidRDefault="00DF4C81" w:rsidP="008C11BC">
            <w:pPr>
              <w:rPr>
                <w:rFonts w:ascii="Times New Roman"/>
                <w:szCs w:val="22"/>
              </w:rPr>
            </w:pPr>
            <w:r>
              <w:rPr>
                <w:rFonts w:ascii="Times New Roman" w:hint="eastAsia"/>
                <w:szCs w:val="22"/>
              </w:rPr>
              <w:t xml:space="preserve">   </w:t>
            </w:r>
            <w:r w:rsidRPr="00DF4C81">
              <w:rPr>
                <w:rFonts w:ascii="Times New Roman" w:hint="eastAsia"/>
                <w:szCs w:val="22"/>
              </w:rPr>
              <w:t>由于</w:t>
            </w:r>
            <w:r w:rsidRPr="00DF4C81">
              <w:rPr>
                <w:rFonts w:ascii="Times New Roman" w:hint="eastAsia"/>
                <w:szCs w:val="22"/>
              </w:rPr>
              <w:t xml:space="preserve"> </w:t>
            </w:r>
            <w:r w:rsidR="00833BD4">
              <w:rPr>
                <w:rFonts w:ascii="Times New Roman" w:hint="eastAsia"/>
                <w:szCs w:val="22"/>
              </w:rPr>
              <w:t>微波成像反射计</w:t>
            </w:r>
            <w:r w:rsidRPr="00DF4C81">
              <w:rPr>
                <w:rFonts w:ascii="Times New Roman" w:hint="eastAsia"/>
                <w:szCs w:val="22"/>
              </w:rPr>
              <w:t xml:space="preserve"> </w:t>
            </w:r>
            <w:r w:rsidRPr="00DF4C81">
              <w:rPr>
                <w:rFonts w:ascii="Times New Roman" w:hint="eastAsia"/>
                <w:szCs w:val="22"/>
              </w:rPr>
              <w:t>诊断旨在获取等离子体二维密度涨落分布，因此光学系统需实现对反射波前的高保真成像。为确保不同径向</w:t>
            </w:r>
            <w:r w:rsidRPr="00DF4C81">
              <w:rPr>
                <w:rFonts w:ascii="Times New Roman" w:hint="eastAsia"/>
                <w:szCs w:val="22"/>
              </w:rPr>
              <w:t xml:space="preserve"> cutoff </w:t>
            </w:r>
            <w:r w:rsidRPr="00DF4C81">
              <w:rPr>
                <w:rFonts w:ascii="Times New Roman" w:hint="eastAsia"/>
                <w:szCs w:val="22"/>
              </w:rPr>
              <w:t>层的成像质量，系统必须具备三项基本能力：（</w:t>
            </w:r>
            <w:r w:rsidRPr="00DF4C81">
              <w:rPr>
                <w:rFonts w:ascii="Times New Roman" w:hint="eastAsia"/>
                <w:szCs w:val="22"/>
              </w:rPr>
              <w:t>1</w:t>
            </w:r>
            <w:r w:rsidRPr="00DF4C81">
              <w:rPr>
                <w:rFonts w:ascii="Times New Roman" w:hint="eastAsia"/>
                <w:szCs w:val="22"/>
              </w:rPr>
              <w:t>）通过发射光路调节入射波前的曲率，使探测波在不同磁场与等离子体条件下均能以近似垂直方式入射</w:t>
            </w:r>
            <w:r w:rsidRPr="00DF4C81">
              <w:rPr>
                <w:rFonts w:ascii="Times New Roman" w:hint="eastAsia"/>
                <w:szCs w:val="22"/>
              </w:rPr>
              <w:t xml:space="preserve"> cutoff </w:t>
            </w:r>
            <w:r w:rsidRPr="00DF4C81">
              <w:rPr>
                <w:rFonts w:ascii="Times New Roman" w:hint="eastAsia"/>
                <w:szCs w:val="22"/>
              </w:rPr>
              <w:t>面；（</w:t>
            </w:r>
            <w:r w:rsidRPr="00DF4C81">
              <w:rPr>
                <w:rFonts w:ascii="Times New Roman" w:hint="eastAsia"/>
                <w:szCs w:val="22"/>
              </w:rPr>
              <w:t>2</w:t>
            </w:r>
            <w:r w:rsidRPr="00DF4C81">
              <w:rPr>
                <w:rFonts w:ascii="Times New Roman" w:hint="eastAsia"/>
                <w:szCs w:val="22"/>
              </w:rPr>
              <w:t>）</w:t>
            </w:r>
            <w:proofErr w:type="gramStart"/>
            <w:r w:rsidRPr="00DF4C81">
              <w:rPr>
                <w:rFonts w:ascii="Times New Roman" w:hint="eastAsia"/>
                <w:szCs w:val="22"/>
              </w:rPr>
              <w:t>利用场</w:t>
            </w:r>
            <w:proofErr w:type="gramEnd"/>
            <w:r w:rsidRPr="00DF4C81">
              <w:rPr>
                <w:rFonts w:ascii="Times New Roman" w:hint="eastAsia"/>
                <w:szCs w:val="22"/>
              </w:rPr>
              <w:t>曲率调节（</w:t>
            </w:r>
            <w:r w:rsidRPr="00DF4C81">
              <w:rPr>
                <w:rFonts w:ascii="Times New Roman" w:hint="eastAsia"/>
                <w:szCs w:val="22"/>
              </w:rPr>
              <w:t>Field Curvature Adjustment, FCA</w:t>
            </w:r>
            <w:r w:rsidRPr="00DF4C81">
              <w:rPr>
                <w:rFonts w:ascii="Times New Roman" w:hint="eastAsia"/>
                <w:szCs w:val="22"/>
              </w:rPr>
              <w:t>）透镜反转并精确控制像面曲率，使其与</w:t>
            </w:r>
            <w:r w:rsidRPr="00DF4C81">
              <w:rPr>
                <w:rFonts w:ascii="Times New Roman" w:hint="eastAsia"/>
                <w:szCs w:val="22"/>
              </w:rPr>
              <w:t xml:space="preserve"> cutoff </w:t>
            </w:r>
            <w:r w:rsidRPr="00DF4C81">
              <w:rPr>
                <w:rFonts w:ascii="Times New Roman" w:hint="eastAsia"/>
                <w:szCs w:val="22"/>
              </w:rPr>
              <w:t>层的负曲率保持一致，以显著降低离焦误差；（</w:t>
            </w:r>
            <w:r w:rsidRPr="00DF4C81">
              <w:rPr>
                <w:rFonts w:ascii="Times New Roman" w:hint="eastAsia"/>
                <w:szCs w:val="22"/>
              </w:rPr>
              <w:t>3</w:t>
            </w:r>
            <w:r w:rsidRPr="00DF4C81">
              <w:rPr>
                <w:rFonts w:ascii="Times New Roman" w:hint="eastAsia"/>
                <w:szCs w:val="22"/>
              </w:rPr>
              <w:t>）通过焦点调节模块对径向成像位置进行校正，使不同频率对应的</w:t>
            </w:r>
            <w:r w:rsidRPr="00DF4C81">
              <w:rPr>
                <w:rFonts w:ascii="Times New Roman" w:hint="eastAsia"/>
                <w:szCs w:val="22"/>
              </w:rPr>
              <w:t xml:space="preserve"> cutoff </w:t>
            </w:r>
            <w:r w:rsidRPr="00DF4C81">
              <w:rPr>
                <w:rFonts w:ascii="Times New Roman" w:hint="eastAsia"/>
                <w:szCs w:val="22"/>
              </w:rPr>
              <w:t>深度始终位于最佳焦平面。</w:t>
            </w:r>
          </w:p>
          <w:p w14:paraId="2E611B5B" w14:textId="77777777" w:rsidR="00DF4C81" w:rsidRDefault="00DF4C81" w:rsidP="00DF4C81">
            <w:pPr>
              <w:keepNext/>
            </w:pPr>
            <w:r w:rsidRPr="00DF4C81">
              <w:rPr>
                <w:rFonts w:ascii="Times New Roman"/>
                <w:noProof/>
                <w:szCs w:val="22"/>
              </w:rPr>
              <w:lastRenderedPageBreak/>
              <w:drawing>
                <wp:inline distT="0" distB="0" distL="0" distR="0" wp14:anchorId="0CE8F152" wp14:editId="5F7E8ADD">
                  <wp:extent cx="4318000" cy="2722245"/>
                  <wp:effectExtent l="0" t="0" r="6350" b="1905"/>
                  <wp:docPr id="85051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518272" name=""/>
                          <pic:cNvPicPr/>
                        </pic:nvPicPr>
                        <pic:blipFill>
                          <a:blip r:embed="rId7"/>
                          <a:stretch>
                            <a:fillRect/>
                          </a:stretch>
                        </pic:blipFill>
                        <pic:spPr>
                          <a:xfrm>
                            <a:off x="0" y="0"/>
                            <a:ext cx="4318000" cy="2722245"/>
                          </a:xfrm>
                          <a:prstGeom prst="rect">
                            <a:avLst/>
                          </a:prstGeom>
                        </pic:spPr>
                      </pic:pic>
                    </a:graphicData>
                  </a:graphic>
                </wp:inline>
              </w:drawing>
            </w:r>
          </w:p>
          <w:p w14:paraId="2897D495" w14:textId="621251EC" w:rsidR="00DF4C81" w:rsidRPr="001C6AAB" w:rsidRDefault="00DF4C81" w:rsidP="001C6AAB">
            <w:pPr>
              <w:pStyle w:val="Caption"/>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66C5">
              <w:rPr>
                <w:noProof/>
              </w:rPr>
              <w:t>3</w:t>
            </w:r>
            <w:r>
              <w:fldChar w:fldCharType="end"/>
            </w:r>
            <w:r>
              <w:rPr>
                <w:rFonts w:hint="eastAsia"/>
              </w:rPr>
              <w:t>。</w:t>
            </w:r>
            <w:r>
              <w:rPr>
                <w:rFonts w:hint="eastAsia"/>
              </w:rPr>
              <w:t xml:space="preserve"> </w:t>
            </w:r>
            <w:r>
              <w:rPr>
                <w:rFonts w:hint="eastAsia"/>
              </w:rPr>
              <w:t>发射光路波前曲率</w:t>
            </w:r>
            <w:r w:rsidR="001C6AAB">
              <w:rPr>
                <w:rFonts w:hint="eastAsia"/>
              </w:rPr>
              <w:t>需要设计与等离子体</w:t>
            </w:r>
            <w:r>
              <w:rPr>
                <w:rFonts w:hint="eastAsia"/>
              </w:rPr>
              <w:t>截止层</w:t>
            </w:r>
            <w:r w:rsidR="001C6AAB">
              <w:rPr>
                <w:rFonts w:hint="eastAsia"/>
              </w:rPr>
              <w:t>匹配。</w:t>
            </w:r>
            <w:r w:rsidR="001C6AAB">
              <w:t>R</w:t>
            </w:r>
            <w:r w:rsidR="001C6AAB">
              <w:rPr>
                <w:rFonts w:hint="eastAsia"/>
              </w:rPr>
              <w:t xml:space="preserve">ef: </w:t>
            </w:r>
            <w:proofErr w:type="spellStart"/>
            <w:r w:rsidR="001C6AAB" w:rsidRPr="001C6AAB">
              <w:t>Yilun</w:t>
            </w:r>
            <w:proofErr w:type="spellEnd"/>
            <w:r w:rsidR="001C6AAB" w:rsidRPr="001C6AAB">
              <w:t xml:space="preserve"> Zhu et al 2016 Plasma Sci. Technol. 18 449</w:t>
            </w:r>
          </w:p>
          <w:p w14:paraId="5D5672F5" w14:textId="0F65AA74" w:rsidR="00DF4C81" w:rsidRDefault="00DF4C81" w:rsidP="008C11BC">
            <w:pPr>
              <w:rPr>
                <w:rFonts w:ascii="Times New Roman"/>
                <w:szCs w:val="22"/>
              </w:rPr>
            </w:pPr>
            <w:r>
              <w:rPr>
                <w:rFonts w:ascii="Times New Roman" w:hint="eastAsia"/>
                <w:szCs w:val="22"/>
              </w:rPr>
              <w:t xml:space="preserve">   </w:t>
            </w:r>
            <w:r w:rsidRPr="00DF4C81">
              <w:rPr>
                <w:rFonts w:ascii="Times New Roman"/>
                <w:szCs w:val="22"/>
              </w:rPr>
              <w:t>其次，</w:t>
            </w:r>
            <w:r w:rsidR="00833BD4">
              <w:rPr>
                <w:rFonts w:ascii="Times New Roman"/>
                <w:szCs w:val="22"/>
              </w:rPr>
              <w:t>微波成像反射计</w:t>
            </w:r>
            <w:r w:rsidRPr="00DF4C81">
              <w:rPr>
                <w:rFonts w:ascii="Times New Roman"/>
                <w:szCs w:val="22"/>
              </w:rPr>
              <w:t xml:space="preserve"> </w:t>
            </w:r>
            <w:r w:rsidRPr="00DF4C81">
              <w:rPr>
                <w:rFonts w:ascii="Times New Roman"/>
                <w:szCs w:val="22"/>
              </w:rPr>
              <w:t>光学系统采用模块化设计，主要包括</w:t>
            </w:r>
            <w:r w:rsidRPr="00DF4C81">
              <w:rPr>
                <w:rFonts w:ascii="Times New Roman"/>
                <w:szCs w:val="22"/>
              </w:rPr>
              <w:t xml:space="preserve"> Zoom box</w:t>
            </w:r>
            <w:r w:rsidRPr="00DF4C81">
              <w:rPr>
                <w:rFonts w:ascii="Times New Roman"/>
                <w:szCs w:val="22"/>
              </w:rPr>
              <w:t>、</w:t>
            </w:r>
            <w:r w:rsidRPr="00DF4C81">
              <w:rPr>
                <w:rFonts w:ascii="Times New Roman"/>
                <w:szCs w:val="22"/>
              </w:rPr>
              <w:t xml:space="preserve">FCA box </w:t>
            </w:r>
            <w:r w:rsidRPr="00DF4C81">
              <w:rPr>
                <w:rFonts w:ascii="Times New Roman"/>
                <w:szCs w:val="22"/>
              </w:rPr>
              <w:t>和</w:t>
            </w:r>
            <w:r w:rsidRPr="00DF4C81">
              <w:rPr>
                <w:rFonts w:ascii="Times New Roman"/>
                <w:szCs w:val="22"/>
              </w:rPr>
              <w:t xml:space="preserve"> Focus box </w:t>
            </w:r>
            <w:r w:rsidRPr="00DF4C81">
              <w:rPr>
                <w:rFonts w:ascii="Times New Roman"/>
                <w:szCs w:val="22"/>
              </w:rPr>
              <w:t>三部分。</w:t>
            </w:r>
            <w:r w:rsidRPr="00DF4C81">
              <w:rPr>
                <w:rFonts w:ascii="Times New Roman"/>
                <w:szCs w:val="22"/>
              </w:rPr>
              <w:t xml:space="preserve">Zoom box </w:t>
            </w:r>
            <w:r w:rsidRPr="00DF4C81">
              <w:rPr>
                <w:rFonts w:ascii="Times New Roman"/>
                <w:szCs w:val="22"/>
              </w:rPr>
              <w:t>用于调节极向观察范围与空间分辨率</w:t>
            </w:r>
            <w:r>
              <w:rPr>
                <w:rFonts w:ascii="Times New Roman" w:hint="eastAsia"/>
                <w:szCs w:val="22"/>
              </w:rPr>
              <w:t>。</w:t>
            </w:r>
            <w:r w:rsidRPr="00DF4C81">
              <w:rPr>
                <w:rFonts w:ascii="Times New Roman" w:hint="eastAsia"/>
                <w:szCs w:val="22"/>
              </w:rPr>
              <w:t xml:space="preserve">FCA box </w:t>
            </w:r>
            <w:r w:rsidRPr="00DF4C81">
              <w:rPr>
                <w:rFonts w:ascii="Times New Roman" w:hint="eastAsia"/>
                <w:szCs w:val="22"/>
              </w:rPr>
              <w:t>是整个系统的关键，通过一对优化形状的</w:t>
            </w:r>
            <w:r w:rsidRPr="00DF4C81">
              <w:rPr>
                <w:rFonts w:ascii="Times New Roman" w:hint="eastAsia"/>
                <w:szCs w:val="22"/>
              </w:rPr>
              <w:t xml:space="preserve"> HDPE </w:t>
            </w:r>
            <w:r w:rsidRPr="00DF4C81">
              <w:rPr>
                <w:rFonts w:ascii="Times New Roman" w:hint="eastAsia"/>
                <w:szCs w:val="22"/>
              </w:rPr>
              <w:t>透镜产生可调范围的负曲率像面，从而实现与等离子体</w:t>
            </w:r>
            <w:r w:rsidRPr="00DF4C81">
              <w:rPr>
                <w:rFonts w:ascii="Times New Roman" w:hint="eastAsia"/>
                <w:szCs w:val="22"/>
              </w:rPr>
              <w:t xml:space="preserve"> cutoff </w:t>
            </w:r>
            <w:r w:rsidRPr="00DF4C81">
              <w:rPr>
                <w:rFonts w:ascii="Times New Roman" w:hint="eastAsia"/>
                <w:szCs w:val="22"/>
              </w:rPr>
              <w:t>层的精准匹配。</w:t>
            </w:r>
            <w:r w:rsidRPr="00DF4C81">
              <w:rPr>
                <w:rFonts w:ascii="Times New Roman" w:hint="eastAsia"/>
                <w:szCs w:val="22"/>
              </w:rPr>
              <w:t xml:space="preserve">Focus box </w:t>
            </w:r>
            <w:r w:rsidRPr="00DF4C81">
              <w:rPr>
                <w:rFonts w:ascii="Times New Roman" w:hint="eastAsia"/>
                <w:szCs w:val="22"/>
              </w:rPr>
              <w:t>通过移动聚焦透镜实现径向成像位置的校准，使离焦量控制在系统分辨率要求以内。</w:t>
            </w:r>
          </w:p>
          <w:p w14:paraId="6ED9FEA3" w14:textId="6DC24DED" w:rsidR="001C6AAB" w:rsidRDefault="00915D0C" w:rsidP="001C6AAB">
            <w:pPr>
              <w:keepNext/>
            </w:pPr>
            <w:r w:rsidRPr="00915D0C">
              <w:drawing>
                <wp:inline distT="0" distB="0" distL="0" distR="0" wp14:anchorId="52347FF6" wp14:editId="431DD02A">
                  <wp:extent cx="4318000" cy="1310640"/>
                  <wp:effectExtent l="0" t="0" r="6350" b="3810"/>
                  <wp:docPr id="37" name="Picture 36">
                    <a:extLst xmlns:a="http://schemas.openxmlformats.org/drawingml/2006/main">
                      <a:ext uri="{FF2B5EF4-FFF2-40B4-BE49-F238E27FC236}">
                        <a16:creationId xmlns:a16="http://schemas.microsoft.com/office/drawing/2014/main" id="{341300BA-E007-5F77-C836-84405C0C0C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a:extLst>
                              <a:ext uri="{FF2B5EF4-FFF2-40B4-BE49-F238E27FC236}">
                                <a16:creationId xmlns:a16="http://schemas.microsoft.com/office/drawing/2014/main" id="{341300BA-E007-5F77-C836-84405C0C0CBD}"/>
                              </a:ext>
                            </a:extLst>
                          </pic:cNvPr>
                          <pic:cNvPicPr>
                            <a:picLocks noChangeAspect="1"/>
                          </pic:cNvPicPr>
                        </pic:nvPicPr>
                        <pic:blipFill>
                          <a:blip r:embed="rId8"/>
                          <a:stretch>
                            <a:fillRect/>
                          </a:stretch>
                        </pic:blipFill>
                        <pic:spPr>
                          <a:xfrm>
                            <a:off x="0" y="0"/>
                            <a:ext cx="4318000" cy="1310640"/>
                          </a:xfrm>
                          <a:prstGeom prst="rect">
                            <a:avLst/>
                          </a:prstGeom>
                        </pic:spPr>
                      </pic:pic>
                    </a:graphicData>
                  </a:graphic>
                </wp:inline>
              </w:drawing>
            </w:r>
          </w:p>
          <w:p w14:paraId="4FBCC5DC" w14:textId="3CD62E7A" w:rsidR="00784998" w:rsidRPr="001C6AAB" w:rsidRDefault="001C6AAB" w:rsidP="00784998">
            <w:pPr>
              <w:pStyle w:val="Caption"/>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66C5">
              <w:rPr>
                <w:noProof/>
              </w:rPr>
              <w:t>4</w:t>
            </w:r>
            <w:r>
              <w:fldChar w:fldCharType="end"/>
            </w:r>
            <w:r>
              <w:rPr>
                <w:rFonts w:hint="eastAsia"/>
              </w:rPr>
              <w:t>.</w:t>
            </w:r>
            <w:r>
              <w:rPr>
                <w:rFonts w:hint="eastAsia"/>
              </w:rPr>
              <w:t>接收光路示意图。其中包括</w:t>
            </w:r>
            <w:r>
              <w:rPr>
                <w:rFonts w:hint="eastAsia"/>
              </w:rPr>
              <w:t xml:space="preserve">Focus </w:t>
            </w:r>
            <w:r>
              <w:rPr>
                <w:rFonts w:hint="eastAsia"/>
              </w:rPr>
              <w:t>透镜，</w:t>
            </w:r>
            <w:r>
              <w:rPr>
                <w:rFonts w:hint="eastAsia"/>
              </w:rPr>
              <w:t>FCA</w:t>
            </w:r>
            <w:r>
              <w:rPr>
                <w:rFonts w:hint="eastAsia"/>
              </w:rPr>
              <w:t>透镜组以及</w:t>
            </w:r>
            <w:r>
              <w:rPr>
                <w:rFonts w:hint="eastAsia"/>
              </w:rPr>
              <w:t xml:space="preserve">Zoom </w:t>
            </w:r>
            <w:r>
              <w:rPr>
                <w:rFonts w:hint="eastAsia"/>
              </w:rPr>
              <w:t>透镜组</w:t>
            </w:r>
            <w:r>
              <w:rPr>
                <w:rFonts w:hint="eastAsia"/>
                <w:noProof/>
              </w:rPr>
              <w:t>，实现对场曲，径向覆盖范围和极限覆盖范围的调节。</w:t>
            </w:r>
          </w:p>
          <w:p w14:paraId="00672458" w14:textId="17FF65E9" w:rsidR="00DF4C81" w:rsidRDefault="00DF4C81" w:rsidP="001C6AAB">
            <w:pPr>
              <w:pStyle w:val="Caption"/>
              <w:rPr>
                <w:rFonts w:ascii="Times New Roman"/>
                <w:szCs w:val="22"/>
              </w:rPr>
            </w:pPr>
          </w:p>
          <w:p w14:paraId="6B658683" w14:textId="29CA86CE" w:rsidR="008C11BC" w:rsidRPr="00B3658C" w:rsidRDefault="00B3658C" w:rsidP="008C11BC">
            <w:pPr>
              <w:rPr>
                <w:rFonts w:ascii="Times New Roman"/>
                <w:b/>
                <w:bCs/>
                <w:szCs w:val="22"/>
              </w:rPr>
            </w:pPr>
            <w:r w:rsidRPr="00B3658C">
              <w:rPr>
                <w:rFonts w:ascii="Times New Roman" w:hint="eastAsia"/>
                <w:b/>
                <w:bCs/>
                <w:szCs w:val="22"/>
              </w:rPr>
              <w:t>2</w:t>
            </w:r>
            <w:r w:rsidR="008C11BC" w:rsidRPr="00B3658C">
              <w:rPr>
                <w:rFonts w:ascii="Times New Roman" w:hint="eastAsia"/>
                <w:b/>
                <w:bCs/>
                <w:szCs w:val="22"/>
              </w:rPr>
              <w:t xml:space="preserve">.3 </w:t>
            </w:r>
            <w:r w:rsidR="008C11BC" w:rsidRPr="00B3658C">
              <w:rPr>
                <w:rFonts w:ascii="Times New Roman" w:hint="eastAsia"/>
                <w:b/>
                <w:bCs/>
                <w:szCs w:val="22"/>
              </w:rPr>
              <w:t>自动化调焦</w:t>
            </w:r>
          </w:p>
          <w:p w14:paraId="0C0B3E13" w14:textId="67341DB0" w:rsidR="00CD01AB" w:rsidRDefault="00CD01AB" w:rsidP="008C11BC">
            <w:pPr>
              <w:rPr>
                <w:rFonts w:ascii="Times New Roman"/>
                <w:szCs w:val="22"/>
              </w:rPr>
            </w:pPr>
            <w:r w:rsidRPr="00CD01AB">
              <w:rPr>
                <w:rFonts w:ascii="Times New Roman"/>
                <w:szCs w:val="22"/>
              </w:rPr>
              <w:t xml:space="preserve">      </w:t>
            </w:r>
            <w:r w:rsidR="00833BD4">
              <w:rPr>
                <w:rFonts w:ascii="Times New Roman"/>
                <w:szCs w:val="22"/>
              </w:rPr>
              <w:t>微波成像反射计</w:t>
            </w:r>
            <w:r w:rsidRPr="00CD01AB">
              <w:rPr>
                <w:rFonts w:ascii="Times New Roman" w:hint="eastAsia"/>
                <w:szCs w:val="22"/>
              </w:rPr>
              <w:t>系统具有两套光路，其不仅存在接收光路束腰位置和截止层对焦问题，同时还有照明光路的波前曲率和截止层的匹配以及接收光路的入射角和截止层的匹配。但是判断是否匹配正确的依据则较为简单：通过</w:t>
            </w:r>
            <w:r w:rsidR="00547A60">
              <w:rPr>
                <w:rFonts w:ascii="Times New Roman" w:hint="eastAsia"/>
                <w:szCs w:val="22"/>
              </w:rPr>
              <w:t>接收信号的</w:t>
            </w:r>
            <w:r w:rsidRPr="00CD01AB">
              <w:rPr>
                <w:rFonts w:ascii="Times New Roman"/>
                <w:szCs w:val="22"/>
              </w:rPr>
              <w:t>IQ</w:t>
            </w:r>
            <w:r w:rsidRPr="00CD01AB">
              <w:rPr>
                <w:rFonts w:ascii="Times New Roman" w:hint="eastAsia"/>
                <w:szCs w:val="22"/>
              </w:rPr>
              <w:t>图像即可判断。当全部匹配时所得</w:t>
            </w:r>
            <w:r w:rsidRPr="00CD01AB">
              <w:rPr>
                <w:rFonts w:ascii="Times New Roman"/>
                <w:szCs w:val="22"/>
              </w:rPr>
              <w:t>IQ</w:t>
            </w:r>
            <w:r w:rsidRPr="00CD01AB">
              <w:rPr>
                <w:rFonts w:ascii="Times New Roman" w:hint="eastAsia"/>
                <w:szCs w:val="22"/>
              </w:rPr>
              <w:t>图曲线展宽最小，不匹配时展宽较大。由于截止层一直存在，因此不需要</w:t>
            </w:r>
            <w:r w:rsidR="00547A60">
              <w:rPr>
                <w:rFonts w:ascii="Times New Roman" w:hint="eastAsia"/>
                <w:szCs w:val="22"/>
              </w:rPr>
              <w:t>额外的物理</w:t>
            </w:r>
            <w:r w:rsidRPr="00CD01AB">
              <w:rPr>
                <w:rFonts w:ascii="Times New Roman" w:hint="eastAsia"/>
                <w:szCs w:val="22"/>
              </w:rPr>
              <w:t>条件。可以</w:t>
            </w:r>
            <w:r w:rsidR="00547A60">
              <w:rPr>
                <w:rFonts w:ascii="Times New Roman" w:hint="eastAsia"/>
                <w:szCs w:val="22"/>
              </w:rPr>
              <w:t>尝试</w:t>
            </w:r>
            <w:r w:rsidRPr="00CD01AB">
              <w:rPr>
                <w:rFonts w:ascii="Times New Roman" w:hint="eastAsia"/>
                <w:szCs w:val="22"/>
              </w:rPr>
              <w:t>通过固定照明光路先调节接收光路，找到一个最优解。然后固定接收光路调节照明光路找到一个最优解，以此</w:t>
            </w:r>
            <w:r w:rsidR="00EF498A">
              <w:rPr>
                <w:rFonts w:ascii="Times New Roman" w:hint="eastAsia"/>
                <w:szCs w:val="22"/>
              </w:rPr>
              <w:t>迭代</w:t>
            </w:r>
            <w:r w:rsidRPr="00CD01AB">
              <w:rPr>
                <w:rFonts w:ascii="Times New Roman" w:hint="eastAsia"/>
                <w:szCs w:val="22"/>
              </w:rPr>
              <w:t>完成全局最优解。</w:t>
            </w:r>
            <w:r w:rsidR="001C6AAB">
              <w:rPr>
                <w:rFonts w:ascii="Times New Roman" w:hint="eastAsia"/>
                <w:szCs w:val="22"/>
              </w:rPr>
              <w:t>通过这种</w:t>
            </w:r>
            <w:r w:rsidR="00547A60">
              <w:rPr>
                <w:rFonts w:ascii="Times New Roman" w:hint="eastAsia"/>
                <w:szCs w:val="22"/>
              </w:rPr>
              <w:t>迭代</w:t>
            </w:r>
            <w:r w:rsidR="001C6AAB">
              <w:rPr>
                <w:rFonts w:ascii="Times New Roman" w:hint="eastAsia"/>
                <w:szCs w:val="22"/>
              </w:rPr>
              <w:t>方法可以实现主动寻找截止层而非守株待兔等待截止层撞上我们的探测光路。</w:t>
            </w:r>
          </w:p>
          <w:p w14:paraId="7BE4AB68" w14:textId="77777777" w:rsidR="00542542" w:rsidRDefault="00542542" w:rsidP="00542542">
            <w:pPr>
              <w:keepNext/>
              <w:jc w:val="center"/>
            </w:pPr>
            <w:r w:rsidRPr="00542542">
              <w:rPr>
                <w:rFonts w:ascii="Times New Roman"/>
                <w:noProof/>
                <w:szCs w:val="22"/>
              </w:rPr>
              <w:lastRenderedPageBreak/>
              <w:drawing>
                <wp:inline distT="0" distB="0" distL="0" distR="0" wp14:anchorId="51A0F903" wp14:editId="0654E919">
                  <wp:extent cx="3672230" cy="1872297"/>
                  <wp:effectExtent l="0" t="0" r="4445" b="0"/>
                  <wp:docPr id="921643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43573" name=""/>
                          <pic:cNvPicPr/>
                        </pic:nvPicPr>
                        <pic:blipFill>
                          <a:blip r:embed="rId9"/>
                          <a:stretch>
                            <a:fillRect/>
                          </a:stretch>
                        </pic:blipFill>
                        <pic:spPr>
                          <a:xfrm>
                            <a:off x="0" y="0"/>
                            <a:ext cx="3679219" cy="1875861"/>
                          </a:xfrm>
                          <a:prstGeom prst="rect">
                            <a:avLst/>
                          </a:prstGeom>
                        </pic:spPr>
                      </pic:pic>
                    </a:graphicData>
                  </a:graphic>
                </wp:inline>
              </w:drawing>
            </w:r>
          </w:p>
          <w:p w14:paraId="511D84EF" w14:textId="1F2DCC83" w:rsidR="00CD01AB" w:rsidRPr="001C6AAB" w:rsidRDefault="00542542" w:rsidP="001C6AAB">
            <w:pPr>
              <w:pStyle w:val="Caption"/>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8566C5">
              <w:rPr>
                <w:noProof/>
              </w:rPr>
              <w:t>5</w:t>
            </w:r>
            <w:r>
              <w:fldChar w:fldCharType="end"/>
            </w:r>
            <w:r>
              <w:rPr>
                <w:rFonts w:hint="eastAsia"/>
              </w:rPr>
              <w:t xml:space="preserve">. (a) </w:t>
            </w:r>
            <w:r>
              <w:rPr>
                <w:rFonts w:hint="eastAsia"/>
              </w:rPr>
              <w:t>光学不匹配下</w:t>
            </w:r>
            <w:r>
              <w:rPr>
                <w:rFonts w:hint="eastAsia"/>
              </w:rPr>
              <w:t>IQ</w:t>
            </w:r>
            <w:r>
              <w:rPr>
                <w:rFonts w:hint="eastAsia"/>
              </w:rPr>
              <w:t>相图</w:t>
            </w:r>
            <w:r>
              <w:t>. (</w:t>
            </w:r>
            <w:r>
              <w:rPr>
                <w:rFonts w:hint="eastAsia"/>
              </w:rPr>
              <w:t xml:space="preserve">b) </w:t>
            </w:r>
            <w:r>
              <w:rPr>
                <w:rFonts w:hint="eastAsia"/>
              </w:rPr>
              <w:t>光学匹配下</w:t>
            </w:r>
            <w:r>
              <w:rPr>
                <w:rFonts w:hint="eastAsia"/>
              </w:rPr>
              <w:t>IQ</w:t>
            </w:r>
            <w:r>
              <w:rPr>
                <w:rFonts w:hint="eastAsia"/>
              </w:rPr>
              <w:t>相图</w:t>
            </w:r>
            <w:r w:rsidR="00784998">
              <w:rPr>
                <w:rFonts w:hint="eastAsia"/>
              </w:rPr>
              <w:t>.ref:</w:t>
            </w:r>
            <w:r w:rsidR="00784998" w:rsidRPr="00784998">
              <w:rPr>
                <w:i w:val="0"/>
                <w:iCs w:val="0"/>
                <w:color w:val="auto"/>
                <w:sz w:val="21"/>
                <w:szCs w:val="24"/>
              </w:rPr>
              <w:t xml:space="preserve"> </w:t>
            </w:r>
            <w:r w:rsidR="00784998" w:rsidRPr="00784998">
              <w:t xml:space="preserve">M. Ono et al., </w:t>
            </w:r>
            <w:proofErr w:type="spellStart"/>
            <w:r w:rsidR="00784998" w:rsidRPr="00784998">
              <w:t>Nucl</w:t>
            </w:r>
            <w:proofErr w:type="spellEnd"/>
            <w:r w:rsidR="00784998" w:rsidRPr="00784998">
              <w:t xml:space="preserve">. Fusion 40, 557 </w:t>
            </w:r>
            <w:r w:rsidR="00784998">
              <w:rPr>
                <w:rFonts w:hint="eastAsia"/>
              </w:rPr>
              <w:t>(</w:t>
            </w:r>
            <w:r w:rsidR="00784998" w:rsidRPr="00784998">
              <w:t>2000</w:t>
            </w:r>
            <w:r w:rsidR="00784998">
              <w:rPr>
                <w:rFonts w:hint="eastAsia"/>
              </w:rPr>
              <w:t>)</w:t>
            </w:r>
          </w:p>
          <w:p w14:paraId="2DB05A69" w14:textId="77777777" w:rsidR="00CD01AB" w:rsidRDefault="00CD01AB" w:rsidP="008C11BC">
            <w:pPr>
              <w:rPr>
                <w:rFonts w:ascii="Times New Roman"/>
                <w:szCs w:val="22"/>
              </w:rPr>
            </w:pPr>
          </w:p>
          <w:p w14:paraId="10B6B9B9" w14:textId="1DF3A70F" w:rsidR="00784998" w:rsidRPr="00784998" w:rsidRDefault="00784998" w:rsidP="00784998">
            <w:pPr>
              <w:pStyle w:val="Caption"/>
            </w:pPr>
          </w:p>
        </w:tc>
      </w:tr>
      <w:tr w:rsidR="005F22BC" w14:paraId="7BB64F8F" w14:textId="77777777">
        <w:trPr>
          <w:trHeight w:val="4656"/>
        </w:trPr>
        <w:tc>
          <w:tcPr>
            <w:tcW w:w="1404" w:type="dxa"/>
            <w:tcBorders>
              <w:top w:val="single" w:sz="6" w:space="0" w:color="000000"/>
              <w:bottom w:val="single" w:sz="6" w:space="0" w:color="000000"/>
              <w:right w:val="single" w:sz="6" w:space="0" w:color="000000"/>
            </w:tcBorders>
            <w:vAlign w:val="center"/>
          </w:tcPr>
          <w:p w14:paraId="093D61F8" w14:textId="77777777" w:rsidR="005F22BC" w:rsidRDefault="005F22BC">
            <w:pPr>
              <w:pStyle w:val="TableParagraph"/>
              <w:rPr>
                <w:b/>
                <w:sz w:val="20"/>
              </w:rPr>
            </w:pPr>
          </w:p>
        </w:tc>
        <w:tc>
          <w:tcPr>
            <w:tcW w:w="6822" w:type="dxa"/>
            <w:gridSpan w:val="5"/>
            <w:tcBorders>
              <w:top w:val="single" w:sz="6" w:space="0" w:color="000000"/>
              <w:left w:val="single" w:sz="6" w:space="0" w:color="000000"/>
              <w:bottom w:val="single" w:sz="6" w:space="0" w:color="000000"/>
            </w:tcBorders>
          </w:tcPr>
          <w:p w14:paraId="1C139EAD" w14:textId="4FD5EDBC" w:rsidR="00CE19F8" w:rsidRPr="00CE19F8" w:rsidRDefault="00CE19F8" w:rsidP="00CE19F8">
            <w:pPr>
              <w:pStyle w:val="TableParagraph"/>
              <w:numPr>
                <w:ilvl w:val="0"/>
                <w:numId w:val="1"/>
              </w:numPr>
              <w:jc w:val="center"/>
              <w:rPr>
                <w:rFonts w:ascii="Times New Roman"/>
                <w:b/>
                <w:bCs/>
                <w:sz w:val="24"/>
                <w:szCs w:val="28"/>
                <w:lang w:val="en-US"/>
              </w:rPr>
            </w:pPr>
            <w:r>
              <w:rPr>
                <w:rFonts w:ascii="Times New Roman" w:eastAsiaTheme="minorEastAsia" w:hAnsiTheme="minorHAnsi" w:cstheme="minorBidi" w:hint="eastAsia"/>
                <w:szCs w:val="22"/>
                <w:lang w:val="en-US" w:bidi="ar-SA"/>
              </w:rPr>
              <w:t xml:space="preserve">   </w:t>
            </w:r>
            <w:r>
              <w:rPr>
                <w:rFonts w:ascii="Times New Roman" w:hint="eastAsia"/>
                <w:b/>
                <w:bCs/>
                <w:sz w:val="24"/>
                <w:szCs w:val="28"/>
                <w:lang w:val="en-US"/>
              </w:rPr>
              <w:t>核心部件材料选择</w:t>
            </w:r>
          </w:p>
          <w:p w14:paraId="520F9C22" w14:textId="6028E630" w:rsidR="00443A40" w:rsidRDefault="00784998" w:rsidP="00784998">
            <w:pPr>
              <w:pStyle w:val="TableParagraph"/>
              <w:keepNext/>
            </w:pPr>
            <w:r>
              <w:rPr>
                <w:rFonts w:hint="eastAsia"/>
              </w:rPr>
              <w:t>材料选择：</w:t>
            </w:r>
          </w:p>
          <w:p w14:paraId="1E9A18C5" w14:textId="37741908" w:rsidR="00784998" w:rsidRDefault="00784998" w:rsidP="00784998">
            <w:pPr>
              <w:pStyle w:val="TableParagraph"/>
              <w:keepNext/>
            </w:pPr>
            <w:r>
              <w:rPr>
                <w:rFonts w:hint="eastAsia"/>
              </w:rPr>
              <w:t>光学透镜材料：HDPE。HDPE在微波波段具有低损耗正切角，介电常数稳定等优势，且易加工，价格低廉</w:t>
            </w:r>
            <w:r w:rsidR="00B4703F">
              <w:rPr>
                <w:rFonts w:hint="eastAsia"/>
              </w:rPr>
              <w:t>(</w:t>
            </w:r>
            <w:r w:rsidR="00B4703F" w:rsidRPr="00B4703F">
              <w:rPr>
                <w:lang w:val="en-US"/>
              </w:rPr>
              <w:t>相比 TPX（聚甲基戊烯）、Teflon（PTFE）、硅胶等材料更便宜</w:t>
            </w:r>
            <w:r w:rsidR="00B4703F">
              <w:rPr>
                <w:rFonts w:hint="eastAsia"/>
              </w:rPr>
              <w:t>)</w:t>
            </w:r>
            <w:r>
              <w:rPr>
                <w:rFonts w:hint="eastAsia"/>
              </w:rPr>
              <w:t>，重量轻等优点。</w:t>
            </w:r>
          </w:p>
          <w:p w14:paraId="58F3394C" w14:textId="447A2C02" w:rsidR="005F22BC" w:rsidRDefault="00E93DA0">
            <w:pPr>
              <w:pStyle w:val="TableParagraph"/>
              <w:rPr>
                <w:rFonts w:ascii="Times New Roman"/>
                <w:szCs w:val="22"/>
                <w:lang w:val="en-US"/>
              </w:rPr>
            </w:pPr>
            <w:r w:rsidRPr="00E93DA0">
              <w:rPr>
                <w:rFonts w:ascii="Times New Roman" w:hint="eastAsia"/>
                <w:szCs w:val="22"/>
                <w:lang w:val="en-US"/>
              </w:rPr>
              <w:t>探头材料：</w:t>
            </w:r>
            <w:r w:rsidR="00915D0C" w:rsidRPr="00915D0C">
              <w:rPr>
                <w:rFonts w:ascii="Times New Roman"/>
                <w:szCs w:val="22"/>
                <w:lang w:val="en-US"/>
              </w:rPr>
              <w:t>铟</w:t>
            </w:r>
            <w:proofErr w:type="gramStart"/>
            <w:r w:rsidR="00915D0C" w:rsidRPr="00915D0C">
              <w:rPr>
                <w:rFonts w:ascii="Times New Roman"/>
                <w:szCs w:val="22"/>
                <w:lang w:val="en-US"/>
              </w:rPr>
              <w:t>锑</w:t>
            </w:r>
            <w:proofErr w:type="gramEnd"/>
            <w:r w:rsidRPr="00E93DA0">
              <w:rPr>
                <w:rFonts w:ascii="Times New Roman"/>
                <w:szCs w:val="22"/>
                <w:lang w:val="en-US"/>
              </w:rPr>
              <w:t>。</w:t>
            </w:r>
            <w:r w:rsidR="00915D0C" w:rsidRPr="00915D0C">
              <w:rPr>
                <w:rFonts w:asciiTheme="minorHAnsi" w:eastAsiaTheme="minorEastAsia" w:hAnsiTheme="minorHAnsi" w:cstheme="minorBidi"/>
                <w:lang w:val="en-US" w:bidi="ar-SA"/>
              </w:rPr>
              <w:t xml:space="preserve"> </w:t>
            </w:r>
            <w:r w:rsidR="00915D0C" w:rsidRPr="00915D0C">
              <w:rPr>
                <w:rFonts w:ascii="Times New Roman"/>
                <w:szCs w:val="22"/>
                <w:lang w:val="en-US"/>
              </w:rPr>
              <w:t>铟</w:t>
            </w:r>
            <w:proofErr w:type="gramStart"/>
            <w:r w:rsidR="00915D0C" w:rsidRPr="00915D0C">
              <w:rPr>
                <w:rFonts w:ascii="Times New Roman"/>
                <w:szCs w:val="22"/>
                <w:lang w:val="en-US"/>
              </w:rPr>
              <w:t>锑具有</w:t>
            </w:r>
            <w:proofErr w:type="gramEnd"/>
            <w:r w:rsidR="00915D0C" w:rsidRPr="00915D0C">
              <w:rPr>
                <w:rFonts w:ascii="Times New Roman"/>
                <w:szCs w:val="22"/>
                <w:lang w:val="en-US"/>
              </w:rPr>
              <w:t>较高的霍尔系数和灵敏度，适用于弱磁场高精度测量</w:t>
            </w:r>
            <w:r w:rsidR="00915D0C">
              <w:rPr>
                <w:rFonts w:ascii="Times New Roman" w:hint="eastAsia"/>
                <w:szCs w:val="22"/>
                <w:lang w:val="en-US"/>
              </w:rPr>
              <w:t>;</w:t>
            </w:r>
          </w:p>
          <w:p w14:paraId="2D195F34" w14:textId="77777777" w:rsidR="003D2A4C" w:rsidRDefault="00E93DA0" w:rsidP="00E93DA0">
            <w:pPr>
              <w:pStyle w:val="TableParagraph"/>
              <w:rPr>
                <w:rFonts w:ascii="Times New Roman"/>
                <w:szCs w:val="22"/>
                <w:lang w:val="en-US"/>
              </w:rPr>
            </w:pPr>
            <w:r w:rsidRPr="00E93DA0">
              <w:rPr>
                <w:rFonts w:ascii="Times New Roman"/>
                <w:szCs w:val="22"/>
                <w:lang w:val="en-US"/>
              </w:rPr>
              <w:t>线缆与屏蔽</w:t>
            </w:r>
            <w:r>
              <w:rPr>
                <w:rFonts w:ascii="Times New Roman" w:hint="eastAsia"/>
                <w:szCs w:val="22"/>
                <w:lang w:val="en-US"/>
              </w:rPr>
              <w:t>：</w:t>
            </w:r>
            <w:r w:rsidRPr="00E93DA0">
              <w:rPr>
                <w:rFonts w:ascii="Times New Roman" w:hint="eastAsia"/>
                <w:szCs w:val="22"/>
                <w:lang w:val="en-US"/>
              </w:rPr>
              <w:t>用同轴或三轴（</w:t>
            </w:r>
            <w:r w:rsidRPr="00E93DA0">
              <w:rPr>
                <w:rFonts w:ascii="Times New Roman" w:hint="eastAsia"/>
                <w:szCs w:val="22"/>
                <w:lang w:val="en-US"/>
              </w:rPr>
              <w:t>triaxial</w:t>
            </w:r>
            <w:r w:rsidRPr="00E93DA0">
              <w:rPr>
                <w:rFonts w:ascii="Times New Roman" w:hint="eastAsia"/>
                <w:szCs w:val="22"/>
                <w:lang w:val="en-US"/>
              </w:rPr>
              <w:t>）屏蔽电缆（例如</w:t>
            </w:r>
            <w:r w:rsidRPr="00E93DA0">
              <w:rPr>
                <w:rFonts w:ascii="Times New Roman" w:hint="eastAsia"/>
                <w:szCs w:val="22"/>
                <w:lang w:val="en-US"/>
              </w:rPr>
              <w:t xml:space="preserve"> RG-316 </w:t>
            </w:r>
            <w:r w:rsidRPr="00E93DA0">
              <w:rPr>
                <w:rFonts w:ascii="Times New Roman" w:hint="eastAsia"/>
                <w:szCs w:val="22"/>
                <w:lang w:val="en-US"/>
              </w:rPr>
              <w:t>或等效）从探针到室外前端。地</w:t>
            </w:r>
            <w:r w:rsidRPr="00E93DA0">
              <w:rPr>
                <w:rFonts w:ascii="Times New Roman" w:hint="eastAsia"/>
                <w:szCs w:val="22"/>
                <w:lang w:val="en-US"/>
              </w:rPr>
              <w:t>/</w:t>
            </w:r>
            <w:r w:rsidRPr="00E93DA0">
              <w:rPr>
                <w:rFonts w:ascii="Times New Roman" w:hint="eastAsia"/>
                <w:szCs w:val="22"/>
                <w:lang w:val="en-US"/>
              </w:rPr>
              <w:t>屏蔽必须可靠接地在远端（实验地</w:t>
            </w:r>
            <w:r>
              <w:rPr>
                <w:rFonts w:ascii="Times New Roman" w:hint="eastAsia"/>
                <w:szCs w:val="22"/>
                <w:lang w:val="en-US"/>
              </w:rPr>
              <w:t>）。</w:t>
            </w:r>
          </w:p>
          <w:p w14:paraId="06F243E7" w14:textId="5A3B7559" w:rsidR="003D2A4C" w:rsidRDefault="003D2A4C" w:rsidP="00E93DA0">
            <w:pPr>
              <w:pStyle w:val="TableParagraph"/>
              <w:rPr>
                <w:rFonts w:ascii="Times New Roman" w:hint="eastAsia"/>
                <w:szCs w:val="22"/>
                <w:lang w:val="en-US"/>
              </w:rPr>
            </w:pPr>
            <w:r w:rsidRPr="003D2A4C">
              <w:rPr>
                <w:rFonts w:ascii="Times New Roman" w:hint="eastAsia"/>
                <w:szCs w:val="22"/>
                <w:lang w:val="en-US"/>
              </w:rPr>
              <w:t>封装材料需具备良好的</w:t>
            </w:r>
            <w:r w:rsidRPr="003D2A4C">
              <w:rPr>
                <w:rFonts w:ascii="Times New Roman" w:hint="eastAsia"/>
                <w:szCs w:val="22"/>
                <w:lang w:val="en-US"/>
              </w:rPr>
              <w:t xml:space="preserve"> </w:t>
            </w:r>
            <w:r w:rsidRPr="003D2A4C">
              <w:rPr>
                <w:rFonts w:ascii="Times New Roman" w:hint="eastAsia"/>
                <w:szCs w:val="22"/>
                <w:lang w:val="en-US"/>
              </w:rPr>
              <w:t>热稳定性、绝缘性能和抗湿性</w:t>
            </w:r>
            <w:r>
              <w:rPr>
                <w:rFonts w:ascii="Times New Roman" w:hint="eastAsia"/>
                <w:szCs w:val="22"/>
                <w:lang w:val="en-US"/>
              </w:rPr>
              <w:t>。</w:t>
            </w:r>
            <w:r w:rsidRPr="003D2A4C">
              <w:rPr>
                <w:rFonts w:ascii="Times New Roman" w:hint="eastAsia"/>
                <w:szCs w:val="22"/>
                <w:lang w:val="en-US"/>
              </w:rPr>
              <w:t>陶瓷封装适用于高温、高辐射的等离子体实验环境。对于需要阵列化布置或薄型结构的应用，还需选用低磁导率、</w:t>
            </w:r>
            <w:proofErr w:type="gramStart"/>
            <w:r w:rsidRPr="003D2A4C">
              <w:rPr>
                <w:rFonts w:ascii="Times New Roman" w:hint="eastAsia"/>
                <w:szCs w:val="22"/>
                <w:lang w:val="en-US"/>
              </w:rPr>
              <w:t>抗磁化</w:t>
            </w:r>
            <w:proofErr w:type="gramEnd"/>
            <w:r w:rsidRPr="003D2A4C">
              <w:rPr>
                <w:rFonts w:ascii="Times New Roman" w:hint="eastAsia"/>
                <w:szCs w:val="22"/>
                <w:lang w:val="en-US"/>
              </w:rPr>
              <w:t>的非磁性基底材料（如</w:t>
            </w:r>
            <w:r w:rsidRPr="003D2A4C">
              <w:rPr>
                <w:rFonts w:ascii="Times New Roman" w:hint="eastAsia"/>
                <w:szCs w:val="22"/>
                <w:lang w:val="en-US"/>
              </w:rPr>
              <w:t xml:space="preserve"> </w:t>
            </w:r>
            <w:r w:rsidRPr="003D2A4C">
              <w:rPr>
                <w:rFonts w:ascii="Times New Roman" w:hint="eastAsia"/>
                <w:szCs w:val="22"/>
                <w:lang w:val="en-US"/>
              </w:rPr>
              <w:t>玻璃、</w:t>
            </w:r>
            <w:r w:rsidRPr="003D2A4C">
              <w:rPr>
                <w:rFonts w:ascii="Times New Roman" w:hint="eastAsia"/>
                <w:szCs w:val="22"/>
                <w:lang w:val="en-US"/>
              </w:rPr>
              <w:t xml:space="preserve">PI </w:t>
            </w:r>
            <w:r w:rsidRPr="003D2A4C">
              <w:rPr>
                <w:rFonts w:ascii="Times New Roman" w:hint="eastAsia"/>
                <w:szCs w:val="22"/>
                <w:lang w:val="en-US"/>
              </w:rPr>
              <w:t>薄膜、非磁性陶瓷），以避免封装本身影响磁场测量。通过合理选择霍尔敏感材料、封装材料与引线材质，可显著提升传感器在强电磁、温升及震动环境下的稳定性和测量精度。</w:t>
            </w:r>
          </w:p>
          <w:p w14:paraId="16E4E7B6" w14:textId="0F0ED3EF" w:rsidR="00E93DA0" w:rsidRPr="00E93DA0" w:rsidRDefault="00E93DA0" w:rsidP="00E93DA0">
            <w:pPr>
              <w:pStyle w:val="TableParagraph"/>
              <w:rPr>
                <w:rFonts w:ascii="Times New Roman"/>
                <w:szCs w:val="22"/>
                <w:lang w:val="en-US"/>
              </w:rPr>
            </w:pPr>
            <w:r w:rsidRPr="00E93DA0">
              <w:rPr>
                <w:rFonts w:ascii="Times New Roman"/>
                <w:szCs w:val="22"/>
                <w:lang w:val="en-US"/>
              </w:rPr>
              <w:t xml:space="preserve">ADC </w:t>
            </w:r>
            <w:r w:rsidRPr="00E93DA0">
              <w:rPr>
                <w:rFonts w:ascii="Times New Roman"/>
                <w:szCs w:val="22"/>
                <w:lang w:val="en-US"/>
              </w:rPr>
              <w:t>与采样</w:t>
            </w:r>
            <w:r>
              <w:rPr>
                <w:rFonts w:ascii="Times New Roman" w:hint="eastAsia"/>
                <w:szCs w:val="22"/>
                <w:lang w:val="en-US"/>
              </w:rPr>
              <w:t>：</w:t>
            </w:r>
            <w:r w:rsidRPr="00E93DA0">
              <w:rPr>
                <w:rFonts w:ascii="Times New Roman" w:hint="eastAsia"/>
                <w:szCs w:val="22"/>
                <w:lang w:val="en-US"/>
              </w:rPr>
              <w:t>采样率建议：若需</w:t>
            </w:r>
            <w:r w:rsidRPr="00E93DA0">
              <w:rPr>
                <w:rFonts w:ascii="Times New Roman" w:hint="eastAsia"/>
                <w:szCs w:val="22"/>
                <w:lang w:val="en-US"/>
              </w:rPr>
              <w:t xml:space="preserve"> 1 </w:t>
            </w:r>
            <w:r w:rsidRPr="00E93DA0">
              <w:rPr>
                <w:rFonts w:ascii="Times New Roman" w:hint="eastAsia"/>
                <w:szCs w:val="22"/>
                <w:lang w:val="en-US"/>
              </w:rPr>
              <w:t>µ</w:t>
            </w:r>
            <w:r w:rsidRPr="00E93DA0">
              <w:rPr>
                <w:rFonts w:ascii="Times New Roman" w:hint="eastAsia"/>
                <w:szCs w:val="22"/>
                <w:lang w:val="en-US"/>
              </w:rPr>
              <w:t xml:space="preserve">s </w:t>
            </w:r>
            <w:r w:rsidRPr="00E93DA0">
              <w:rPr>
                <w:rFonts w:ascii="Times New Roman" w:hint="eastAsia"/>
                <w:szCs w:val="22"/>
                <w:lang w:val="en-US"/>
              </w:rPr>
              <w:t>分辨率</w:t>
            </w:r>
            <w:r w:rsidRPr="00E93DA0">
              <w:rPr>
                <w:rFonts w:ascii="Times New Roman" w:hint="eastAsia"/>
                <w:szCs w:val="22"/>
                <w:lang w:val="en-US"/>
              </w:rPr>
              <w:t xml:space="preserve"> </w:t>
            </w:r>
            <w:r w:rsidRPr="00E93DA0">
              <w:rPr>
                <w:rFonts w:ascii="Times New Roman" w:hint="eastAsia"/>
                <w:szCs w:val="22"/>
                <w:lang w:val="en-US"/>
              </w:rPr>
              <w:t>→</w:t>
            </w:r>
            <w:r w:rsidRPr="00E93DA0">
              <w:rPr>
                <w:rFonts w:ascii="Times New Roman" w:hint="eastAsia"/>
                <w:szCs w:val="22"/>
                <w:lang w:val="en-US"/>
              </w:rPr>
              <w:t xml:space="preserve"> 1 MHz </w:t>
            </w:r>
            <w:r w:rsidRPr="00E93DA0">
              <w:rPr>
                <w:rFonts w:ascii="Times New Roman" w:hint="eastAsia"/>
                <w:szCs w:val="22"/>
                <w:lang w:val="en-US"/>
              </w:rPr>
              <w:t>采样。常用</w:t>
            </w:r>
            <w:r w:rsidRPr="00E93DA0">
              <w:rPr>
                <w:rFonts w:ascii="Times New Roman" w:hint="eastAsia"/>
                <w:szCs w:val="22"/>
                <w:lang w:val="en-US"/>
              </w:rPr>
              <w:t xml:space="preserve"> 0.5</w:t>
            </w:r>
            <w:r w:rsidRPr="00E93DA0">
              <w:rPr>
                <w:rFonts w:ascii="Times New Roman" w:hint="eastAsia"/>
                <w:szCs w:val="22"/>
                <w:lang w:val="en-US"/>
              </w:rPr>
              <w:t>–</w:t>
            </w:r>
            <w:r w:rsidRPr="00E93DA0">
              <w:rPr>
                <w:rFonts w:ascii="Times New Roman" w:hint="eastAsia"/>
                <w:szCs w:val="22"/>
                <w:lang w:val="en-US"/>
              </w:rPr>
              <w:t xml:space="preserve">5 MHz </w:t>
            </w:r>
            <w:r w:rsidRPr="00E93DA0">
              <w:rPr>
                <w:rFonts w:ascii="Times New Roman" w:hint="eastAsia"/>
                <w:szCs w:val="22"/>
                <w:lang w:val="en-US"/>
              </w:rPr>
              <w:t>取样卡。</w:t>
            </w:r>
            <w:r w:rsidRPr="00E93DA0">
              <w:rPr>
                <w:rFonts w:ascii="Times New Roman" w:hint="eastAsia"/>
                <w:szCs w:val="22"/>
                <w:lang w:val="en-US"/>
              </w:rPr>
              <w:t xml:space="preserve">ADC </w:t>
            </w:r>
            <w:r w:rsidRPr="00E93DA0">
              <w:rPr>
                <w:rFonts w:ascii="Times New Roman" w:hint="eastAsia"/>
                <w:szCs w:val="22"/>
                <w:lang w:val="en-US"/>
              </w:rPr>
              <w:t>位数：≥</w:t>
            </w:r>
            <w:r w:rsidRPr="00E93DA0">
              <w:rPr>
                <w:rFonts w:ascii="Times New Roman" w:hint="eastAsia"/>
                <w:szCs w:val="22"/>
                <w:lang w:val="en-US"/>
              </w:rPr>
              <w:t>12-bit</w:t>
            </w:r>
            <w:r w:rsidRPr="00E93DA0">
              <w:rPr>
                <w:rFonts w:ascii="Times New Roman" w:hint="eastAsia"/>
                <w:szCs w:val="22"/>
                <w:lang w:val="en-US"/>
              </w:rPr>
              <w:t>。多通道同步采样（若同时测量多</w:t>
            </w:r>
            <w:r w:rsidR="003D2A4C">
              <w:rPr>
                <w:rFonts w:ascii="Times New Roman" w:hint="eastAsia"/>
                <w:szCs w:val="22"/>
                <w:lang w:val="en-US"/>
              </w:rPr>
              <w:t>点</w:t>
            </w:r>
            <w:r w:rsidRPr="00E93DA0">
              <w:rPr>
                <w:rFonts w:ascii="Times New Roman" w:hint="eastAsia"/>
                <w:szCs w:val="22"/>
                <w:lang w:val="en-US"/>
              </w:rPr>
              <w:t>磁场等</w:t>
            </w:r>
            <w:r w:rsidR="003D2A4C">
              <w:rPr>
                <w:rFonts w:ascii="Times New Roman" w:hint="eastAsia"/>
                <w:szCs w:val="22"/>
                <w:lang w:val="en-US"/>
              </w:rPr>
              <w:t>）</w:t>
            </w:r>
            <w:r w:rsidRPr="00E93DA0">
              <w:rPr>
                <w:rFonts w:ascii="Times New Roman" w:hint="eastAsia"/>
                <w:szCs w:val="22"/>
                <w:lang w:val="en-US"/>
              </w:rPr>
              <w:t>。</w:t>
            </w:r>
          </w:p>
          <w:p w14:paraId="05E9F706" w14:textId="77777777" w:rsidR="005F22BC" w:rsidRDefault="005F22BC">
            <w:pPr>
              <w:pStyle w:val="TableParagraph"/>
              <w:ind w:firstLineChars="200" w:firstLine="420"/>
              <w:rPr>
                <w:rFonts w:asciiTheme="majorEastAsia" w:eastAsiaTheme="majorEastAsia" w:hAnsiTheme="majorEastAsia"/>
                <w:szCs w:val="21"/>
              </w:rPr>
            </w:pPr>
          </w:p>
        </w:tc>
      </w:tr>
      <w:tr w:rsidR="005F22BC" w14:paraId="791894D5" w14:textId="77777777">
        <w:trPr>
          <w:trHeight w:val="3076"/>
        </w:trPr>
        <w:tc>
          <w:tcPr>
            <w:tcW w:w="1404" w:type="dxa"/>
            <w:tcBorders>
              <w:top w:val="single" w:sz="6" w:space="0" w:color="000000"/>
              <w:bottom w:val="single" w:sz="6" w:space="0" w:color="000000"/>
              <w:right w:val="single" w:sz="6" w:space="0" w:color="000000"/>
            </w:tcBorders>
            <w:vAlign w:val="center"/>
          </w:tcPr>
          <w:p w14:paraId="1C170B80" w14:textId="77777777" w:rsidR="005F22BC" w:rsidRDefault="00000000">
            <w:pPr>
              <w:pStyle w:val="TableParagraph"/>
              <w:spacing w:line="278" w:lineRule="auto"/>
              <w:ind w:left="253" w:right="230"/>
              <w:jc w:val="center"/>
              <w:rPr>
                <w:b/>
                <w:lang w:val="en-US"/>
              </w:rPr>
            </w:pPr>
            <w:r>
              <w:rPr>
                <w:b/>
              </w:rPr>
              <w:t>下一季度</w:t>
            </w:r>
            <w:r>
              <w:rPr>
                <w:rFonts w:hint="eastAsia"/>
                <w:b/>
                <w:lang w:val="en-US"/>
              </w:rPr>
              <w:t>工作计划</w:t>
            </w:r>
          </w:p>
        </w:tc>
        <w:tc>
          <w:tcPr>
            <w:tcW w:w="6822" w:type="dxa"/>
            <w:gridSpan w:val="5"/>
            <w:tcBorders>
              <w:top w:val="single" w:sz="6" w:space="0" w:color="000000"/>
              <w:left w:val="single" w:sz="6" w:space="0" w:color="000000"/>
              <w:bottom w:val="single" w:sz="6" w:space="0" w:color="000000"/>
            </w:tcBorders>
            <w:vAlign w:val="center"/>
          </w:tcPr>
          <w:p w14:paraId="1EA4A343" w14:textId="74EE1C01" w:rsidR="005F22BC" w:rsidRDefault="00E93DA0" w:rsidP="003E7D6C">
            <w:pPr>
              <w:pStyle w:val="TableParagraph"/>
              <w:numPr>
                <w:ilvl w:val="3"/>
                <w:numId w:val="1"/>
              </w:numPr>
              <w:spacing w:before="22"/>
              <w:jc w:val="left"/>
              <w:rPr>
                <w:lang w:val="en-US"/>
              </w:rPr>
            </w:pPr>
            <w:r>
              <w:rPr>
                <w:rFonts w:hint="eastAsia"/>
                <w:lang w:val="en-US"/>
              </w:rPr>
              <w:t>设计满足物理观测要求的</w:t>
            </w:r>
            <w:r w:rsidR="00833BD4">
              <w:rPr>
                <w:rFonts w:hint="eastAsia"/>
                <w:lang w:val="en-US"/>
              </w:rPr>
              <w:t>微波成像反射计</w:t>
            </w:r>
            <w:r>
              <w:rPr>
                <w:rFonts w:hint="eastAsia"/>
                <w:lang w:val="en-US"/>
              </w:rPr>
              <w:t>光学接收</w:t>
            </w:r>
            <w:r w:rsidR="003E7D6C">
              <w:rPr>
                <w:rFonts w:hint="eastAsia"/>
                <w:lang w:val="en-US"/>
              </w:rPr>
              <w:t>光学</w:t>
            </w:r>
            <w:r>
              <w:rPr>
                <w:rFonts w:hint="eastAsia"/>
                <w:lang w:val="en-US"/>
              </w:rPr>
              <w:t>透镜和发射</w:t>
            </w:r>
            <w:r w:rsidR="003E7D6C">
              <w:rPr>
                <w:rFonts w:hint="eastAsia"/>
                <w:lang w:val="en-US"/>
              </w:rPr>
              <w:t>光学</w:t>
            </w:r>
            <w:r>
              <w:rPr>
                <w:rFonts w:hint="eastAsia"/>
                <w:lang w:val="en-US"/>
              </w:rPr>
              <w:t>透镜；</w:t>
            </w:r>
          </w:p>
          <w:p w14:paraId="4A673C79" w14:textId="3B4149A6" w:rsidR="003E7D6C" w:rsidRDefault="003E7D6C" w:rsidP="003E7D6C">
            <w:pPr>
              <w:pStyle w:val="TableParagraph"/>
              <w:numPr>
                <w:ilvl w:val="3"/>
                <w:numId w:val="1"/>
              </w:numPr>
              <w:spacing w:before="22"/>
              <w:jc w:val="left"/>
              <w:rPr>
                <w:lang w:val="en-US"/>
              </w:rPr>
            </w:pPr>
            <w:r>
              <w:rPr>
                <w:rFonts w:hint="eastAsia"/>
                <w:lang w:val="en-US"/>
              </w:rPr>
              <w:t>通过CODEV 模拟接收光路的光学特征，并通过实验平台测试接收光路的光斑大小，空间分辨率以及多普勒频移。</w:t>
            </w:r>
          </w:p>
          <w:p w14:paraId="3B20EC5E" w14:textId="7CC43BD0" w:rsidR="003E7D6C" w:rsidRPr="003D2A4C" w:rsidRDefault="003E7D6C" w:rsidP="003D2A4C">
            <w:pPr>
              <w:pStyle w:val="TableParagraph"/>
              <w:numPr>
                <w:ilvl w:val="3"/>
                <w:numId w:val="1"/>
              </w:numPr>
              <w:spacing w:before="22"/>
              <w:jc w:val="left"/>
              <w:rPr>
                <w:lang w:val="en-US"/>
              </w:rPr>
            </w:pPr>
            <w:r>
              <w:rPr>
                <w:rFonts w:hint="eastAsia"/>
                <w:lang w:val="en-US"/>
              </w:rPr>
              <w:t>完善</w:t>
            </w:r>
            <w:r w:rsidR="00E93DA0">
              <w:rPr>
                <w:rFonts w:hint="eastAsia"/>
                <w:lang w:val="en-US"/>
              </w:rPr>
              <w:t>探针系统的电路原理图，</w:t>
            </w:r>
            <w:r>
              <w:rPr>
                <w:rFonts w:hint="eastAsia"/>
                <w:lang w:val="en-US"/>
              </w:rPr>
              <w:t>并</w:t>
            </w:r>
            <w:r w:rsidR="00E93DA0">
              <w:rPr>
                <w:rFonts w:hint="eastAsia"/>
                <w:lang w:val="en-US"/>
              </w:rPr>
              <w:t>搭建</w:t>
            </w:r>
            <w:r>
              <w:rPr>
                <w:rFonts w:hint="eastAsia"/>
                <w:lang w:val="en-US"/>
              </w:rPr>
              <w:t>测试平台</w:t>
            </w:r>
            <w:r w:rsidR="00E93DA0">
              <w:rPr>
                <w:rFonts w:hint="eastAsia"/>
                <w:lang w:val="en-US"/>
              </w:rPr>
              <w:t>以及数据采集</w:t>
            </w:r>
            <w:r>
              <w:rPr>
                <w:rFonts w:hint="eastAsia"/>
                <w:lang w:val="en-US"/>
              </w:rPr>
              <w:t>和分析。</w:t>
            </w:r>
          </w:p>
        </w:tc>
      </w:tr>
    </w:tbl>
    <w:p w14:paraId="3F12A28B" w14:textId="77777777" w:rsidR="005F22BC" w:rsidRDefault="005F22BC" w:rsidP="003D2A4C"/>
    <w:sectPr w:rsidR="005F22B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5E328A"/>
    <w:multiLevelType w:val="multilevel"/>
    <w:tmpl w:val="10501C58"/>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706B16D5"/>
    <w:multiLevelType w:val="multilevel"/>
    <w:tmpl w:val="706B16D5"/>
    <w:lvl w:ilvl="0">
      <w:start w:val="1"/>
      <w:numFmt w:val="decimal"/>
      <w:lvlText w:val="%1、"/>
      <w:lvlJc w:val="left"/>
      <w:pPr>
        <w:ind w:left="370" w:hanging="37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53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895624063">
    <w:abstractNumId w:val="1"/>
  </w:num>
  <w:num w:numId="2" w16cid:durableId="1500459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c5NTkxZmU0MTBmOWQ2ODlhMzFhNmVjNjQ4YzE1ZGIifQ=="/>
  </w:docVars>
  <w:rsids>
    <w:rsidRoot w:val="6AE62525"/>
    <w:rsid w:val="00002925"/>
    <w:rsid w:val="00044E32"/>
    <w:rsid w:val="0005449A"/>
    <w:rsid w:val="00070FE7"/>
    <w:rsid w:val="000722BE"/>
    <w:rsid w:val="00092AFD"/>
    <w:rsid w:val="000C4AFE"/>
    <w:rsid w:val="000D0266"/>
    <w:rsid w:val="000F7C72"/>
    <w:rsid w:val="00102BFE"/>
    <w:rsid w:val="0011479A"/>
    <w:rsid w:val="001223D8"/>
    <w:rsid w:val="00127109"/>
    <w:rsid w:val="00130925"/>
    <w:rsid w:val="0013451F"/>
    <w:rsid w:val="00153C22"/>
    <w:rsid w:val="0015765C"/>
    <w:rsid w:val="0017576F"/>
    <w:rsid w:val="001978E3"/>
    <w:rsid w:val="001A0CAB"/>
    <w:rsid w:val="001B393C"/>
    <w:rsid w:val="001C6AAB"/>
    <w:rsid w:val="001E12FF"/>
    <w:rsid w:val="001F1953"/>
    <w:rsid w:val="0022485F"/>
    <w:rsid w:val="00287992"/>
    <w:rsid w:val="002A3832"/>
    <w:rsid w:val="002B77CE"/>
    <w:rsid w:val="002E1FDC"/>
    <w:rsid w:val="002E458A"/>
    <w:rsid w:val="00325B44"/>
    <w:rsid w:val="00337C7D"/>
    <w:rsid w:val="00354B25"/>
    <w:rsid w:val="00357CB9"/>
    <w:rsid w:val="00381C1E"/>
    <w:rsid w:val="00385BE8"/>
    <w:rsid w:val="00393290"/>
    <w:rsid w:val="00394118"/>
    <w:rsid w:val="003A5A67"/>
    <w:rsid w:val="003C7CBB"/>
    <w:rsid w:val="003D2A4C"/>
    <w:rsid w:val="003E1A7E"/>
    <w:rsid w:val="003E3BD0"/>
    <w:rsid w:val="003E7D6C"/>
    <w:rsid w:val="00403EF8"/>
    <w:rsid w:val="00407889"/>
    <w:rsid w:val="00427383"/>
    <w:rsid w:val="00443A40"/>
    <w:rsid w:val="004637B1"/>
    <w:rsid w:val="00464BA6"/>
    <w:rsid w:val="004654F2"/>
    <w:rsid w:val="00470796"/>
    <w:rsid w:val="004730D8"/>
    <w:rsid w:val="00486AC9"/>
    <w:rsid w:val="004A3B10"/>
    <w:rsid w:val="004B026D"/>
    <w:rsid w:val="004B78D9"/>
    <w:rsid w:val="004D129D"/>
    <w:rsid w:val="004E115E"/>
    <w:rsid w:val="004E49E7"/>
    <w:rsid w:val="004E7254"/>
    <w:rsid w:val="004E7EB9"/>
    <w:rsid w:val="00501C92"/>
    <w:rsid w:val="005130B0"/>
    <w:rsid w:val="00513B23"/>
    <w:rsid w:val="00516FEF"/>
    <w:rsid w:val="0052272C"/>
    <w:rsid w:val="005270F8"/>
    <w:rsid w:val="00542542"/>
    <w:rsid w:val="00547A60"/>
    <w:rsid w:val="00570B5F"/>
    <w:rsid w:val="00570DF8"/>
    <w:rsid w:val="00585F07"/>
    <w:rsid w:val="005B24B6"/>
    <w:rsid w:val="005F22BC"/>
    <w:rsid w:val="005F4BDC"/>
    <w:rsid w:val="00621534"/>
    <w:rsid w:val="006422EC"/>
    <w:rsid w:val="006447E4"/>
    <w:rsid w:val="00662A6C"/>
    <w:rsid w:val="00693652"/>
    <w:rsid w:val="006A145E"/>
    <w:rsid w:val="006B42B7"/>
    <w:rsid w:val="006E3C15"/>
    <w:rsid w:val="007051E8"/>
    <w:rsid w:val="007109AF"/>
    <w:rsid w:val="00725230"/>
    <w:rsid w:val="00730629"/>
    <w:rsid w:val="0073186C"/>
    <w:rsid w:val="00750DBD"/>
    <w:rsid w:val="00762AB9"/>
    <w:rsid w:val="00767E49"/>
    <w:rsid w:val="00775A57"/>
    <w:rsid w:val="0078147F"/>
    <w:rsid w:val="00784998"/>
    <w:rsid w:val="007944AE"/>
    <w:rsid w:val="007A2B04"/>
    <w:rsid w:val="007C1A65"/>
    <w:rsid w:val="007D0CA1"/>
    <w:rsid w:val="007E3D20"/>
    <w:rsid w:val="00801CC8"/>
    <w:rsid w:val="00816205"/>
    <w:rsid w:val="00833BD4"/>
    <w:rsid w:val="008566C5"/>
    <w:rsid w:val="008606C3"/>
    <w:rsid w:val="008750E7"/>
    <w:rsid w:val="0088324B"/>
    <w:rsid w:val="00887D44"/>
    <w:rsid w:val="0089097F"/>
    <w:rsid w:val="008B0EE1"/>
    <w:rsid w:val="008C11BC"/>
    <w:rsid w:val="008D12F4"/>
    <w:rsid w:val="00911E25"/>
    <w:rsid w:val="00915D0C"/>
    <w:rsid w:val="00924AF0"/>
    <w:rsid w:val="00926949"/>
    <w:rsid w:val="0095387B"/>
    <w:rsid w:val="009B33D6"/>
    <w:rsid w:val="009C6528"/>
    <w:rsid w:val="00A6324D"/>
    <w:rsid w:val="00A64622"/>
    <w:rsid w:val="00A700E2"/>
    <w:rsid w:val="00A71F14"/>
    <w:rsid w:val="00A94438"/>
    <w:rsid w:val="00AB168F"/>
    <w:rsid w:val="00AD7A70"/>
    <w:rsid w:val="00B27062"/>
    <w:rsid w:val="00B3658C"/>
    <w:rsid w:val="00B4703F"/>
    <w:rsid w:val="00B72290"/>
    <w:rsid w:val="00B81F8D"/>
    <w:rsid w:val="00B9043A"/>
    <w:rsid w:val="00BB3C1A"/>
    <w:rsid w:val="00BF0D94"/>
    <w:rsid w:val="00C12814"/>
    <w:rsid w:val="00CB3A10"/>
    <w:rsid w:val="00CC1227"/>
    <w:rsid w:val="00CD01AB"/>
    <w:rsid w:val="00CD02CD"/>
    <w:rsid w:val="00CE19F8"/>
    <w:rsid w:val="00CF2318"/>
    <w:rsid w:val="00D036BC"/>
    <w:rsid w:val="00D03C11"/>
    <w:rsid w:val="00D53BF7"/>
    <w:rsid w:val="00D6436F"/>
    <w:rsid w:val="00DA2C86"/>
    <w:rsid w:val="00DC0053"/>
    <w:rsid w:val="00DC5887"/>
    <w:rsid w:val="00DF4C81"/>
    <w:rsid w:val="00E00278"/>
    <w:rsid w:val="00E170B6"/>
    <w:rsid w:val="00E360B8"/>
    <w:rsid w:val="00E558BF"/>
    <w:rsid w:val="00E70490"/>
    <w:rsid w:val="00E93DA0"/>
    <w:rsid w:val="00EB475E"/>
    <w:rsid w:val="00EB533F"/>
    <w:rsid w:val="00EB753A"/>
    <w:rsid w:val="00EE2786"/>
    <w:rsid w:val="00EF0A33"/>
    <w:rsid w:val="00EF498A"/>
    <w:rsid w:val="00F01C75"/>
    <w:rsid w:val="00F07BE0"/>
    <w:rsid w:val="00F212D4"/>
    <w:rsid w:val="00F21CCB"/>
    <w:rsid w:val="00F324D5"/>
    <w:rsid w:val="00F414FA"/>
    <w:rsid w:val="00F818C4"/>
    <w:rsid w:val="00F90595"/>
    <w:rsid w:val="00F954BF"/>
    <w:rsid w:val="00FA7145"/>
    <w:rsid w:val="00FB6DC1"/>
    <w:rsid w:val="00FC3081"/>
    <w:rsid w:val="00FF6767"/>
    <w:rsid w:val="08580817"/>
    <w:rsid w:val="0B50723E"/>
    <w:rsid w:val="11506D41"/>
    <w:rsid w:val="13C379DA"/>
    <w:rsid w:val="146C3610"/>
    <w:rsid w:val="1E7864E7"/>
    <w:rsid w:val="211621E2"/>
    <w:rsid w:val="21DB48C2"/>
    <w:rsid w:val="27082CEF"/>
    <w:rsid w:val="2BFF47C5"/>
    <w:rsid w:val="318026FC"/>
    <w:rsid w:val="31EF0CAF"/>
    <w:rsid w:val="334D3D45"/>
    <w:rsid w:val="4A6D0F14"/>
    <w:rsid w:val="558D41B7"/>
    <w:rsid w:val="58F5454D"/>
    <w:rsid w:val="631630A5"/>
    <w:rsid w:val="647A0224"/>
    <w:rsid w:val="6AE62525"/>
    <w:rsid w:val="6F667618"/>
    <w:rsid w:val="77626DFA"/>
    <w:rsid w:val="785720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0423376"/>
  <w15:docId w15:val="{5CBE1E62-2F81-4457-8E43-E54E42F881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rPr>
  </w:style>
  <w:style w:type="paragraph" w:styleId="Heading2">
    <w:name w:val="heading 2"/>
    <w:basedOn w:val="Normal"/>
    <w:next w:val="Normal"/>
    <w:uiPriority w:val="1"/>
    <w:qFormat/>
    <w:pPr>
      <w:ind w:left="398"/>
      <w:outlineLvl w:val="1"/>
    </w:pPr>
    <w:rPr>
      <w:rFonts w:ascii="宋体" w:eastAsia="宋体" w:hAnsi="宋体" w:cs="宋体"/>
      <w:b/>
      <w:bCs/>
      <w:sz w:val="28"/>
      <w:szCs w:val="28"/>
      <w:lang w:val="zh-CN" w:bidi="zh-CN"/>
    </w:rPr>
  </w:style>
  <w:style w:type="paragraph" w:styleId="Heading3">
    <w:name w:val="heading 3"/>
    <w:basedOn w:val="Normal"/>
    <w:next w:val="Normal"/>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pPr>
    <w:rPr>
      <w:rFonts w:ascii="宋体" w:eastAsia="宋体" w:hAnsi="宋体" w:cs="宋体"/>
      <w:sz w:val="24"/>
      <w:lang w:val="zh-CN" w:bidi="zh-CN"/>
    </w:r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link w:val="HeaderChar"/>
    <w:qFormat/>
    <w:pPr>
      <w:pBdr>
        <w:bottom w:val="single" w:sz="6" w:space="1" w:color="auto"/>
      </w:pBdr>
      <w:tabs>
        <w:tab w:val="center" w:pos="4153"/>
        <w:tab w:val="right" w:pos="8306"/>
      </w:tabs>
      <w:snapToGrid w:val="0"/>
      <w:jc w:val="center"/>
    </w:pPr>
    <w:rPr>
      <w:sz w:val="18"/>
      <w:szCs w:val="18"/>
    </w:rPr>
  </w:style>
  <w:style w:type="character" w:styleId="Strong">
    <w:name w:val="Strong"/>
    <w:basedOn w:val="DefaultParagraphFont"/>
    <w:qFormat/>
    <w:rPr>
      <w:b/>
    </w:rPr>
  </w:style>
  <w:style w:type="paragraph" w:customStyle="1" w:styleId="TableParagraph">
    <w:name w:val="Table Paragraph"/>
    <w:basedOn w:val="Normal"/>
    <w:uiPriority w:val="1"/>
    <w:qFormat/>
    <w:rPr>
      <w:rFonts w:ascii="宋体" w:eastAsia="宋体" w:hAnsi="宋体" w:cs="宋体"/>
      <w:lang w:val="zh-CN" w:bidi="zh-CN"/>
    </w:rPr>
  </w:style>
  <w:style w:type="character" w:customStyle="1" w:styleId="HeaderChar">
    <w:name w:val="Header Char"/>
    <w:basedOn w:val="DefaultParagraphFont"/>
    <w:link w:val="Header"/>
    <w:qFormat/>
    <w:rPr>
      <w:rFonts w:asciiTheme="minorHAnsi" w:eastAsiaTheme="minorEastAsia" w:hAnsiTheme="minorHAnsi" w:cstheme="minorBidi"/>
      <w:kern w:val="2"/>
      <w:sz w:val="18"/>
      <w:szCs w:val="18"/>
    </w:rPr>
  </w:style>
  <w:style w:type="character" w:styleId="PlaceholderText">
    <w:name w:val="Placeholder Text"/>
    <w:basedOn w:val="DefaultParagraphFont"/>
    <w:uiPriority w:val="99"/>
    <w:unhideWhenUsed/>
    <w:rsid w:val="00394118"/>
    <w:rPr>
      <w:color w:val="666666"/>
    </w:rPr>
  </w:style>
  <w:style w:type="paragraph" w:styleId="Caption">
    <w:name w:val="caption"/>
    <w:basedOn w:val="Normal"/>
    <w:next w:val="Normal"/>
    <w:unhideWhenUsed/>
    <w:qFormat/>
    <w:rsid w:val="005F4BDC"/>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6</Pages>
  <Words>1978</Words>
  <Characters>2237</Characters>
  <Application>Microsoft Office Word</Application>
  <DocSecurity>0</DocSecurity>
  <Lines>106</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卞朝晖</dc:creator>
  <cp:lastModifiedBy>Xinhang Xu</cp:lastModifiedBy>
  <cp:revision>3</cp:revision>
  <dcterms:created xsi:type="dcterms:W3CDTF">2025-11-23T06:19:00Z</dcterms:created>
  <dcterms:modified xsi:type="dcterms:W3CDTF">2025-11-23T07:25:00Z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3504A8FD84E94AE1926874F56A7B36B3_13</vt:lpwstr>
  </property>
  <property fmtid="{D5CDD505-2E9C-101B-9397-08002B2CF9AE}" pid="4" name="KSOTemplateDocerSaveRecord">
    <vt:lpwstr>eyJoZGlkIjoiMDI0MTU3ODlhODQwYmQyMGM4YjI5MGVhYWM1NzkyNTMiLCJ1c2VySWQiOiIzOTg4NDI2MzAifQ==</vt:lpwstr>
  </property>
</Properties>
</file>