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BE5B3" w14:textId="630A7222" w:rsidR="00CB6034" w:rsidRDefault="00CB6034" w:rsidP="00CB6034">
      <w:pPr>
        <w:jc w:val="center"/>
      </w:pPr>
      <w:r w:rsidRPr="00CB6034">
        <w:rPr>
          <w:noProof/>
        </w:rPr>
        <w:drawing>
          <wp:inline distT="0" distB="0" distL="0" distR="0" wp14:anchorId="49F79BF4" wp14:editId="1EDDC705">
            <wp:extent cx="3895725" cy="5194300"/>
            <wp:effectExtent l="0" t="0" r="0" b="0"/>
            <wp:docPr id="36048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95725" cy="5194300"/>
                    </a:xfrm>
                    <a:prstGeom prst="rect">
                      <a:avLst/>
                    </a:prstGeom>
                    <a:noFill/>
                    <a:ln>
                      <a:noFill/>
                    </a:ln>
                  </pic:spPr>
                </pic:pic>
              </a:graphicData>
            </a:graphic>
          </wp:inline>
        </w:drawing>
      </w:r>
    </w:p>
    <w:p w14:paraId="250C8665" w14:textId="4550338E" w:rsidR="00CB6034" w:rsidRDefault="00CB6034">
      <w:r>
        <w:rPr>
          <w:rFonts w:hint="eastAsia"/>
        </w:rPr>
        <w:t>修改：</w:t>
      </w:r>
      <w:r>
        <w:rPr>
          <w:rFonts w:hint="eastAsia"/>
        </w:rPr>
        <w:t xml:space="preserve"> </w:t>
      </w:r>
      <w:r>
        <w:rPr>
          <w:rFonts w:hint="eastAsia"/>
        </w:rPr>
        <w:t>添加</w:t>
      </w:r>
      <w:r w:rsidRPr="00CB6034">
        <w:t>电子签</w:t>
      </w:r>
    </w:p>
    <w:p w14:paraId="3780BE54" w14:textId="77777777" w:rsidR="00CB6034" w:rsidRDefault="00CB6034"/>
    <w:p w14:paraId="1BD7B84B" w14:textId="2F42AEE0" w:rsidR="00CB6034" w:rsidRDefault="00CB6034">
      <w:r w:rsidRPr="00CB6034">
        <w:rPr>
          <w:noProof/>
        </w:rPr>
        <w:lastRenderedPageBreak/>
        <w:drawing>
          <wp:inline distT="0" distB="0" distL="0" distR="0" wp14:anchorId="35E3E710" wp14:editId="13221DCC">
            <wp:extent cx="5486400" cy="4116070"/>
            <wp:effectExtent l="0" t="0" r="0" b="0"/>
            <wp:docPr id="1498277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a:off x="0" y="0"/>
                      <a:ext cx="5486400" cy="4116070"/>
                    </a:xfrm>
                    <a:prstGeom prst="rect">
                      <a:avLst/>
                    </a:prstGeom>
                    <a:noFill/>
                    <a:ln>
                      <a:noFill/>
                    </a:ln>
                  </pic:spPr>
                </pic:pic>
              </a:graphicData>
            </a:graphic>
          </wp:inline>
        </w:drawing>
      </w:r>
    </w:p>
    <w:p w14:paraId="568C2783" w14:textId="2041EB41" w:rsidR="00CB6034" w:rsidRDefault="00CB6034" w:rsidP="00CB6034">
      <w:r>
        <w:rPr>
          <w:rFonts w:hint="eastAsia"/>
        </w:rPr>
        <w:t>修改：申报人于中国科学技术大学获博士学位，现任美国加州大学戴维斯分校博士后研究员，长期从事聚变等离子体高</w:t>
      </w:r>
      <w:r>
        <w:rPr>
          <w:rFonts w:hint="eastAsia"/>
        </w:rPr>
        <w:t>k</w:t>
      </w:r>
      <w:r>
        <w:rPr>
          <w:rFonts w:hint="eastAsia"/>
        </w:rPr>
        <w:t>散射诊断、毫米波</w:t>
      </w:r>
      <w:r>
        <w:rPr>
          <w:rFonts w:hint="eastAsia"/>
        </w:rPr>
        <w:t>/</w:t>
      </w:r>
      <w:r>
        <w:rPr>
          <w:rFonts w:hint="eastAsia"/>
        </w:rPr>
        <w:t>太赫兹诊断及射频电子学研发，具有</w:t>
      </w:r>
      <w:r>
        <w:rPr>
          <w:rFonts w:hint="eastAsia"/>
        </w:rPr>
        <w:t>9</w:t>
      </w:r>
      <w:r>
        <w:rPr>
          <w:rFonts w:hint="eastAsia"/>
        </w:rPr>
        <w:t>年聚变诊断系统开发经验。先后参与</w:t>
      </w:r>
      <w:r>
        <w:rPr>
          <w:rFonts w:hint="eastAsia"/>
        </w:rPr>
        <w:t>EAST</w:t>
      </w:r>
      <w:r>
        <w:rPr>
          <w:rFonts w:hint="eastAsia"/>
        </w:rPr>
        <w:t>、</w:t>
      </w:r>
      <w:r>
        <w:rPr>
          <w:rFonts w:hint="eastAsia"/>
        </w:rPr>
        <w:t>NSTX-U</w:t>
      </w:r>
      <w:r>
        <w:rPr>
          <w:rFonts w:hint="eastAsia"/>
        </w:rPr>
        <w:t>、</w:t>
      </w:r>
      <w:r>
        <w:rPr>
          <w:rFonts w:hint="eastAsia"/>
        </w:rPr>
        <w:t>DIII-D</w:t>
      </w:r>
      <w:r>
        <w:rPr>
          <w:rFonts w:hint="eastAsia"/>
        </w:rPr>
        <w:t>等国际大型聚变装置诊断系统建设，承担高</w:t>
      </w:r>
      <w:r>
        <w:rPr>
          <w:rFonts w:hint="eastAsia"/>
        </w:rPr>
        <w:t>k</w:t>
      </w:r>
      <w:r>
        <w:rPr>
          <w:rFonts w:hint="eastAsia"/>
        </w:rPr>
        <w:t>散射系统、远红外干涉</w:t>
      </w:r>
      <w:r>
        <w:rPr>
          <w:rFonts w:hint="eastAsia"/>
        </w:rPr>
        <w:t>/</w:t>
      </w:r>
      <w:r>
        <w:rPr>
          <w:rFonts w:hint="eastAsia"/>
        </w:rPr>
        <w:t>偏振诊断</w:t>
      </w:r>
      <w:r>
        <w:rPr>
          <w:rFonts w:hint="eastAsia"/>
        </w:rPr>
        <w:t>(FIReTIP)</w:t>
      </w:r>
      <w:r>
        <w:rPr>
          <w:rFonts w:hint="eastAsia"/>
        </w:rPr>
        <w:t>、电子回旋辐射成像</w:t>
      </w:r>
      <w:r>
        <w:rPr>
          <w:rFonts w:hint="eastAsia"/>
        </w:rPr>
        <w:t>(ECEI)</w:t>
      </w:r>
      <w:r>
        <w:rPr>
          <w:rFonts w:hint="eastAsia"/>
        </w:rPr>
        <w:t>等关键电子学和诊断系统研发工作，具备从光学设计、射频电路开发、自动化控制到系统集成及实验运行的全流程研发能力。自主开发诊断控制软件、数字信号处理程序及等离子体动力学模拟程序，发表</w:t>
      </w:r>
      <w:r>
        <w:rPr>
          <w:rFonts w:hint="eastAsia"/>
        </w:rPr>
        <w:t>SCI</w:t>
      </w:r>
      <w:r>
        <w:rPr>
          <w:rFonts w:hint="eastAsia"/>
        </w:rPr>
        <w:t>论文</w:t>
      </w:r>
      <w:r>
        <w:rPr>
          <w:rFonts w:hint="eastAsia"/>
        </w:rPr>
        <w:t>13</w:t>
      </w:r>
      <w:r>
        <w:rPr>
          <w:rFonts w:hint="eastAsia"/>
        </w:rPr>
        <w:t>篇，国际会议论文</w:t>
      </w:r>
      <w:r>
        <w:rPr>
          <w:rFonts w:hint="eastAsia"/>
        </w:rPr>
        <w:t>3</w:t>
      </w:r>
      <w:r>
        <w:rPr>
          <w:rFonts w:hint="eastAsia"/>
        </w:rPr>
        <w:t>篇，并与美国</w:t>
      </w:r>
      <w:r>
        <w:rPr>
          <w:rFonts w:hint="eastAsia"/>
        </w:rPr>
        <w:t>PPPL</w:t>
      </w:r>
      <w:r>
        <w:rPr>
          <w:rFonts w:hint="eastAsia"/>
        </w:rPr>
        <w:t>、</w:t>
      </w:r>
      <w:r>
        <w:rPr>
          <w:rFonts w:hint="eastAsia"/>
        </w:rPr>
        <w:t>General Atomics</w:t>
      </w:r>
      <w:r>
        <w:rPr>
          <w:rFonts w:hint="eastAsia"/>
        </w:rPr>
        <w:t>、</w:t>
      </w:r>
      <w:r>
        <w:rPr>
          <w:rFonts w:hint="eastAsia"/>
        </w:rPr>
        <w:t>UCDavis</w:t>
      </w:r>
      <w:r>
        <w:rPr>
          <w:rFonts w:hint="eastAsia"/>
        </w:rPr>
        <w:t>等国际团队开展合作，在聚变诊断关键技术研发及工程应用方面积累了丰富经验。</w:t>
      </w:r>
    </w:p>
    <w:p w14:paraId="5C3638B1" w14:textId="77777777" w:rsidR="00CB6034" w:rsidRDefault="00CB6034" w:rsidP="00CB6034"/>
    <w:p w14:paraId="08DD13FC" w14:textId="77777777" w:rsidR="00CB6034" w:rsidRDefault="00CB6034" w:rsidP="00CB6034"/>
    <w:p w14:paraId="523ACE46" w14:textId="77777777" w:rsidR="00CB6034" w:rsidRDefault="00CB6034" w:rsidP="00CB6034"/>
    <w:p w14:paraId="195DF7F8" w14:textId="77777777" w:rsidR="00CB6034" w:rsidRDefault="00CB6034" w:rsidP="00CB6034"/>
    <w:p w14:paraId="77DC3770" w14:textId="77777777" w:rsidR="00CB6034" w:rsidRDefault="00CB6034" w:rsidP="00CB6034"/>
    <w:p w14:paraId="1A18F4D1" w14:textId="230C8899" w:rsidR="00CB6034" w:rsidRDefault="00CB6034" w:rsidP="00CB6034">
      <w:r w:rsidRPr="00CB6034">
        <w:rPr>
          <w:noProof/>
        </w:rPr>
        <w:lastRenderedPageBreak/>
        <w:drawing>
          <wp:inline distT="0" distB="0" distL="0" distR="0" wp14:anchorId="738C1432" wp14:editId="36C733FC">
            <wp:extent cx="4791075" cy="6388100"/>
            <wp:effectExtent l="0" t="0" r="0" b="0"/>
            <wp:docPr id="535434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91075" cy="6388100"/>
                    </a:xfrm>
                    <a:prstGeom prst="rect">
                      <a:avLst/>
                    </a:prstGeom>
                    <a:noFill/>
                    <a:ln>
                      <a:noFill/>
                    </a:ln>
                  </pic:spPr>
                </pic:pic>
              </a:graphicData>
            </a:graphic>
          </wp:inline>
        </w:drawing>
      </w:r>
    </w:p>
    <w:p w14:paraId="11FA5B66" w14:textId="62F2E003" w:rsidR="00CB6034" w:rsidRPr="00A22CD9" w:rsidRDefault="00CB6034" w:rsidP="00CB6034">
      <w:r>
        <w:rPr>
          <w:rFonts w:hint="eastAsia"/>
        </w:rPr>
        <w:t>修改：</w:t>
      </w:r>
      <w:r w:rsidR="00A22CD9">
        <w:rPr>
          <w:rFonts w:hint="eastAsia"/>
        </w:rPr>
        <w:t>这里列举了两项</w:t>
      </w:r>
    </w:p>
    <w:p w14:paraId="79371F6B" w14:textId="5B5EA811" w:rsidR="00CB6034" w:rsidRPr="004C50F4" w:rsidRDefault="00CB6034" w:rsidP="00CB6034">
      <w:pPr>
        <w:pStyle w:val="BodyText"/>
        <w:numPr>
          <w:ilvl w:val="0"/>
          <w:numId w:val="1"/>
        </w:numPr>
        <w:rPr>
          <w:color w:val="EE0000"/>
        </w:rPr>
      </w:pPr>
      <w:r w:rsidRPr="006526A8">
        <w:rPr>
          <w:rFonts w:hint="eastAsia"/>
          <w:color w:val="FF0000"/>
        </w:rPr>
        <w:t>(1).</w:t>
      </w:r>
      <w:r w:rsidRPr="00CB6034">
        <w:rPr>
          <w:rFonts w:ascii="宋体" w:eastAsia="宋体" w:hAnsi="宋体" w:cs="宋体" w:hint="eastAsia"/>
          <w:color w:val="EE0000"/>
        </w:rPr>
        <w:t xml:space="preserve"> </w:t>
      </w:r>
      <w:r w:rsidRPr="004C50F4">
        <w:rPr>
          <w:rFonts w:ascii="宋体" w:eastAsia="宋体" w:hAnsi="宋体" w:cs="宋体" w:hint="eastAsia"/>
          <w:color w:val="EE0000"/>
        </w:rPr>
        <w:t>起止时间：</w:t>
      </w:r>
      <w:r w:rsidRPr="004C50F4">
        <w:rPr>
          <w:color w:val="EE0000"/>
        </w:rPr>
        <w:t>2024</w:t>
      </w:r>
      <w:r w:rsidRPr="004C50F4">
        <w:rPr>
          <w:rFonts w:ascii="宋体" w:eastAsia="宋体" w:hAnsi="宋体" w:cs="宋体" w:hint="eastAsia"/>
          <w:color w:val="EE0000"/>
        </w:rPr>
        <w:t>年</w:t>
      </w:r>
      <w:r w:rsidRPr="004C50F4">
        <w:rPr>
          <w:color w:val="EE0000"/>
        </w:rPr>
        <w:t>3</w:t>
      </w:r>
      <w:r w:rsidRPr="004C50F4">
        <w:rPr>
          <w:rFonts w:ascii="宋体" w:eastAsia="宋体" w:hAnsi="宋体" w:cs="宋体" w:hint="eastAsia"/>
          <w:color w:val="EE0000"/>
        </w:rPr>
        <w:t>月</w:t>
      </w:r>
      <w:r w:rsidRPr="004C50F4">
        <w:rPr>
          <w:color w:val="EE0000"/>
        </w:rPr>
        <w:t>—</w:t>
      </w:r>
      <w:r w:rsidRPr="004C50F4">
        <w:rPr>
          <w:rFonts w:ascii="宋体" w:eastAsia="宋体" w:hAnsi="宋体" w:cs="宋体" w:hint="eastAsia"/>
          <w:color w:val="EE0000"/>
        </w:rPr>
        <w:t>至今</w:t>
      </w:r>
    </w:p>
    <w:p w14:paraId="52BD5284" w14:textId="77777777" w:rsidR="00CB6034" w:rsidRPr="004C50F4" w:rsidRDefault="00CB6034" w:rsidP="00CB6034">
      <w:pPr>
        <w:pStyle w:val="BodyText"/>
        <w:numPr>
          <w:ilvl w:val="0"/>
          <w:numId w:val="1"/>
        </w:numPr>
        <w:rPr>
          <w:color w:val="EE0000"/>
          <w:lang w:eastAsia="zh-CN"/>
        </w:rPr>
      </w:pPr>
      <w:r w:rsidRPr="004C50F4">
        <w:rPr>
          <w:rFonts w:ascii="宋体" w:eastAsia="宋体" w:hAnsi="宋体" w:cs="宋体" w:hint="eastAsia"/>
          <w:color w:val="EE0000"/>
          <w:lang w:eastAsia="zh-CN"/>
        </w:rPr>
        <w:t>项目名称：</w:t>
      </w:r>
      <w:r w:rsidRPr="004C50F4">
        <w:rPr>
          <w:color w:val="EE0000"/>
          <w:lang w:eastAsia="zh-CN"/>
        </w:rPr>
        <w:t>NSTX-U</w:t>
      </w:r>
      <w:r w:rsidRPr="004C50F4">
        <w:rPr>
          <w:rFonts w:ascii="宋体" w:eastAsia="宋体" w:hAnsi="宋体" w:cs="宋体" w:hint="eastAsia"/>
          <w:color w:val="EE0000"/>
          <w:lang w:eastAsia="zh-CN"/>
        </w:rPr>
        <w:t>高</w:t>
      </w:r>
      <w:r w:rsidRPr="004C50F4">
        <w:rPr>
          <w:color w:val="EE0000"/>
          <w:lang w:eastAsia="zh-CN"/>
        </w:rPr>
        <w:t>k</w:t>
      </w:r>
      <w:r w:rsidRPr="004C50F4">
        <w:rPr>
          <w:rFonts w:ascii="宋体" w:eastAsia="宋体" w:hAnsi="宋体" w:cs="宋体" w:hint="eastAsia"/>
          <w:color w:val="EE0000"/>
          <w:lang w:eastAsia="zh-CN"/>
        </w:rPr>
        <w:t>散射诊断系统研发</w:t>
      </w:r>
    </w:p>
    <w:p w14:paraId="44137B87" w14:textId="77777777" w:rsidR="00CB6034" w:rsidRPr="004C50F4" w:rsidRDefault="00CB6034" w:rsidP="00CB6034">
      <w:pPr>
        <w:pStyle w:val="BodyText"/>
        <w:numPr>
          <w:ilvl w:val="0"/>
          <w:numId w:val="1"/>
        </w:numPr>
        <w:rPr>
          <w:color w:val="EE0000"/>
          <w:lang w:eastAsia="zh-CN"/>
        </w:rPr>
      </w:pPr>
      <w:r w:rsidRPr="004C50F4">
        <w:rPr>
          <w:rFonts w:ascii="宋体" w:eastAsia="宋体" w:hAnsi="宋体" w:cs="宋体" w:hint="eastAsia"/>
          <w:color w:val="EE0000"/>
          <w:lang w:eastAsia="zh-CN"/>
        </w:rPr>
        <w:t>项目来源：美国普林斯顿等离子体物理实验室（</w:t>
      </w:r>
      <w:r w:rsidRPr="004C50F4">
        <w:rPr>
          <w:color w:val="EE0000"/>
          <w:lang w:eastAsia="zh-CN"/>
        </w:rPr>
        <w:t>PPPL</w:t>
      </w:r>
      <w:r w:rsidRPr="004C50F4">
        <w:rPr>
          <w:rFonts w:ascii="宋体" w:eastAsia="宋体" w:hAnsi="宋体" w:cs="宋体" w:hint="eastAsia"/>
          <w:color w:val="EE0000"/>
          <w:lang w:eastAsia="zh-CN"/>
        </w:rPr>
        <w:t>）</w:t>
      </w:r>
    </w:p>
    <w:p w14:paraId="3A76C143" w14:textId="302352A4" w:rsidR="00CB6034" w:rsidRPr="004C50F4" w:rsidRDefault="00CB6034" w:rsidP="00CB6034">
      <w:pPr>
        <w:pStyle w:val="BodyText"/>
        <w:numPr>
          <w:ilvl w:val="0"/>
          <w:numId w:val="1"/>
        </w:numPr>
        <w:rPr>
          <w:rFonts w:eastAsiaTheme="minorEastAsia"/>
          <w:color w:val="EE0000"/>
          <w:lang w:eastAsia="zh-CN"/>
        </w:rPr>
      </w:pPr>
      <w:r w:rsidRPr="004C50F4">
        <w:rPr>
          <w:rFonts w:ascii="宋体" w:eastAsia="宋体" w:hAnsi="宋体" w:cs="宋体" w:hint="eastAsia"/>
          <w:color w:val="EE0000"/>
          <w:lang w:eastAsia="zh-CN"/>
        </w:rPr>
        <w:t>完成人排序：</w:t>
      </w:r>
      <w:r>
        <w:rPr>
          <w:rFonts w:ascii="宋体" w:eastAsia="宋体" w:hAnsi="宋体" w:cs="宋体" w:hint="eastAsia"/>
          <w:color w:val="EE0000"/>
          <w:lang w:eastAsia="zh-CN"/>
        </w:rPr>
        <w:t>(</w:t>
      </w:r>
      <w:r w:rsidR="00D67E58">
        <w:rPr>
          <w:rFonts w:ascii="宋体" w:eastAsia="宋体" w:hAnsi="宋体" w:cs="宋体" w:hint="eastAsia"/>
          <w:color w:val="EE0000"/>
          <w:lang w:eastAsia="zh-CN"/>
        </w:rPr>
        <w:t>3</w:t>
      </w:r>
      <w:r>
        <w:rPr>
          <w:rFonts w:ascii="宋体" w:eastAsia="宋体" w:hAnsi="宋体" w:cs="宋体" w:hint="eastAsia"/>
          <w:color w:val="EE0000"/>
          <w:lang w:eastAsia="zh-CN"/>
        </w:rPr>
        <w:t>/7)排序</w:t>
      </w:r>
      <w:r w:rsidRPr="004C50F4">
        <w:rPr>
          <w:rFonts w:eastAsiaTheme="minorEastAsia" w:hint="eastAsia"/>
          <w:color w:val="EE0000"/>
          <w:lang w:eastAsia="zh-CN"/>
        </w:rPr>
        <w:t>不分先后</w:t>
      </w:r>
      <w:r w:rsidRPr="004C50F4">
        <w:rPr>
          <w:rFonts w:eastAsiaTheme="minorEastAsia"/>
          <w:color w:val="EE0000"/>
          <w:lang w:eastAsia="zh-CN"/>
        </w:rPr>
        <w:t xml:space="preserve"> </w:t>
      </w:r>
    </w:p>
    <w:p w14:paraId="2E2C9971" w14:textId="3205E6BE" w:rsidR="006C094E" w:rsidRDefault="00CB6034" w:rsidP="006526A8">
      <w:pPr>
        <w:pStyle w:val="BodyText"/>
        <w:numPr>
          <w:ilvl w:val="0"/>
          <w:numId w:val="1"/>
        </w:numPr>
        <w:rPr>
          <w:rFonts w:ascii="宋体" w:eastAsia="宋体" w:hAnsi="宋体" w:cs="宋体"/>
          <w:color w:val="EE0000"/>
          <w:lang w:eastAsia="zh-CN"/>
        </w:rPr>
      </w:pPr>
      <w:r w:rsidRPr="004C50F4">
        <w:rPr>
          <w:rFonts w:ascii="宋体" w:eastAsia="宋体" w:hAnsi="宋体" w:cs="宋体" w:hint="eastAsia"/>
          <w:color w:val="EE0000"/>
          <w:lang w:eastAsia="zh-CN"/>
        </w:rPr>
        <w:lastRenderedPageBreak/>
        <w:t>项目成果：</w:t>
      </w:r>
      <w:r w:rsidR="004F3AA8" w:rsidRPr="004F3AA8">
        <w:rPr>
          <w:rFonts w:ascii="宋体" w:eastAsia="宋体" w:hAnsi="宋体" w:cs="宋体"/>
          <w:color w:val="EE0000"/>
          <w:lang w:eastAsia="zh-CN"/>
        </w:rPr>
        <w:t>电子尺度湍流被广泛认为是导致电子热输运的重要机制之一，是影响托卡马克稳态长脉冲运行和聚变堆能量约束的关键科学问题</w:t>
      </w:r>
      <w:r w:rsidR="004F3AA8">
        <w:rPr>
          <w:rFonts w:ascii="宋体" w:eastAsia="宋体" w:hAnsi="宋体" w:cs="宋体" w:hint="eastAsia"/>
          <w:color w:val="EE0000"/>
          <w:lang w:eastAsia="zh-CN"/>
        </w:rPr>
        <w:t>，也是NSTX-U系统下一个5年计划中重要的研究计划</w:t>
      </w:r>
      <w:r w:rsidR="004F3AA8" w:rsidRPr="004F3AA8">
        <w:rPr>
          <w:rFonts w:ascii="宋体" w:eastAsia="宋体" w:hAnsi="宋体" w:cs="宋体"/>
          <w:color w:val="EE0000"/>
          <w:lang w:eastAsia="zh-CN"/>
        </w:rPr>
        <w:t>。本项目研发的690 GHz NSTX-U高k散射诊断系统实现了7–40 cm</w:t>
      </w:r>
      <w:r w:rsidR="004F3AA8">
        <w:rPr>
          <w:rFonts w:ascii="宋体" w:eastAsia="宋体" w:hAnsi="宋体" w:cs="宋体" w:hint="eastAsia"/>
          <w:color w:val="EE0000"/>
          <w:vertAlign w:val="superscript"/>
          <w:lang w:eastAsia="zh-CN"/>
        </w:rPr>
        <w:t>-1</w:t>
      </w:r>
      <w:r w:rsidR="004F3AA8">
        <w:rPr>
          <w:rFonts w:ascii="宋体" w:eastAsia="宋体" w:hAnsi="宋体" w:cs="宋体" w:hint="eastAsia"/>
          <w:color w:val="EE0000"/>
          <w:lang w:eastAsia="zh-CN"/>
        </w:rPr>
        <w:t xml:space="preserve"> </w:t>
      </w:r>
      <w:r w:rsidR="004F3AA8" w:rsidRPr="004F3AA8">
        <w:rPr>
          <w:rFonts w:ascii="宋体" w:eastAsia="宋体" w:hAnsi="宋体" w:cs="宋体"/>
          <w:color w:val="EE0000"/>
          <w:lang w:eastAsia="zh-CN"/>
        </w:rPr>
        <w:t>高波数电子尺度湍流的高灵敏测量能力</w:t>
      </w:r>
      <w:r w:rsidR="00A22CD9">
        <w:rPr>
          <w:rFonts w:ascii="宋体" w:eastAsia="宋体" w:hAnsi="宋体" w:cs="宋体" w:hint="eastAsia"/>
          <w:color w:val="EE0000"/>
          <w:lang w:eastAsia="zh-CN"/>
        </w:rPr>
        <w:t>。</w:t>
      </w:r>
      <w:r w:rsidR="00A22CD9" w:rsidRPr="00A22CD9">
        <w:rPr>
          <w:rFonts w:ascii="宋体" w:eastAsia="宋体" w:hAnsi="宋体" w:cs="宋体"/>
          <w:color w:val="EE0000"/>
          <w:lang w:eastAsia="zh-CN"/>
        </w:rPr>
        <w:t>该系统突破了传统280 GHz高k散射系统的测量能力</w:t>
      </w:r>
      <w:r w:rsidR="00A22CD9">
        <w:rPr>
          <w:rFonts w:ascii="宋体" w:eastAsia="宋体" w:hAnsi="宋体" w:cs="宋体" w:hint="eastAsia"/>
          <w:color w:val="EE0000"/>
          <w:lang w:eastAsia="zh-CN"/>
        </w:rPr>
        <w:t>，</w:t>
      </w:r>
      <w:r w:rsidR="00A22CD9" w:rsidRPr="00A22CD9">
        <w:rPr>
          <w:rFonts w:ascii="宋体" w:eastAsia="宋体" w:hAnsi="宋体" w:cs="宋体"/>
          <w:color w:val="EE0000"/>
          <w:lang w:eastAsia="zh-CN"/>
        </w:rPr>
        <w:t>可覆盖电子尺度ETG湍流关键波段，为国际球形托卡马克电子输运机制研究提供了重要实验平台和诊断能力。</w:t>
      </w:r>
    </w:p>
    <w:p w14:paraId="78E0EB4C" w14:textId="6570A9BD" w:rsidR="00CB6034" w:rsidRDefault="00CB6034" w:rsidP="006526A8">
      <w:pPr>
        <w:pStyle w:val="BodyText"/>
        <w:numPr>
          <w:ilvl w:val="0"/>
          <w:numId w:val="1"/>
        </w:numPr>
        <w:rPr>
          <w:rFonts w:ascii="宋体" w:eastAsia="宋体" w:hAnsi="宋体" w:cs="宋体"/>
          <w:color w:val="EE0000"/>
          <w:lang w:eastAsia="zh-CN"/>
        </w:rPr>
      </w:pPr>
      <w:r w:rsidRPr="004C50F4">
        <w:rPr>
          <w:color w:val="EE0000"/>
          <w:lang w:eastAsia="zh-CN"/>
        </w:rPr>
        <w:br/>
      </w:r>
      <w:r w:rsidRPr="004C50F4">
        <w:rPr>
          <w:rFonts w:ascii="宋体" w:eastAsia="宋体" w:hAnsi="宋体" w:cs="宋体" w:hint="eastAsia"/>
          <w:color w:val="EE0000"/>
          <w:lang w:eastAsia="zh-CN"/>
        </w:rPr>
        <w:t>个人贡献：</w:t>
      </w:r>
    </w:p>
    <w:p w14:paraId="5F2D8017" w14:textId="4419C4B0" w:rsidR="00A22CD9" w:rsidRPr="00A22CD9" w:rsidRDefault="00A22CD9" w:rsidP="00A22CD9">
      <w:pPr>
        <w:pStyle w:val="BodyText"/>
        <w:numPr>
          <w:ilvl w:val="1"/>
          <w:numId w:val="1"/>
        </w:numPr>
        <w:rPr>
          <w:rFonts w:ascii="宋体" w:eastAsia="宋体" w:hAnsi="宋体" w:cs="宋体"/>
          <w:color w:val="EE0000"/>
          <w:lang w:eastAsia="zh-CN"/>
        </w:rPr>
      </w:pPr>
      <w:r w:rsidRPr="00A22CD9">
        <w:rPr>
          <w:rFonts w:ascii="宋体" w:eastAsia="宋体" w:hAnsi="宋体" w:cs="宋体" w:hint="eastAsia"/>
          <w:color w:val="EE0000"/>
          <w:lang w:eastAsia="zh-CN"/>
        </w:rPr>
        <w:t>独立完成690 GHz High-k散射激光源的测试、输出能量优化及光学反馈控制系统开发，承担</w:t>
      </w:r>
      <w:r w:rsidR="006B3785">
        <w:rPr>
          <w:rFonts w:ascii="宋体" w:eastAsia="宋体" w:hAnsi="宋体" w:cs="宋体" w:hint="eastAsia"/>
          <w:color w:val="EE0000"/>
          <w:lang w:eastAsia="zh-CN"/>
        </w:rPr>
        <w:t>7</w:t>
      </w:r>
      <w:r w:rsidRPr="00A22CD9">
        <w:rPr>
          <w:rFonts w:ascii="宋体" w:eastAsia="宋体" w:hAnsi="宋体" w:cs="宋体" w:hint="eastAsia"/>
          <w:color w:val="EE0000"/>
          <w:lang w:eastAsia="zh-CN"/>
        </w:rPr>
        <w:t>0%研发工作，提升了激光源输出稳定性和系统运行可靠性。</w:t>
      </w:r>
    </w:p>
    <w:p w14:paraId="6F97D2EF" w14:textId="0CE4C35E" w:rsidR="00A22CD9" w:rsidRPr="00A22CD9" w:rsidRDefault="00A22CD9" w:rsidP="00A22CD9">
      <w:pPr>
        <w:pStyle w:val="BodyText"/>
        <w:numPr>
          <w:ilvl w:val="1"/>
          <w:numId w:val="1"/>
        </w:numPr>
        <w:rPr>
          <w:rFonts w:ascii="宋体" w:eastAsia="宋体" w:hAnsi="宋体" w:cs="宋体"/>
          <w:color w:val="EE0000"/>
          <w:lang w:eastAsia="zh-CN"/>
        </w:rPr>
      </w:pPr>
      <w:r w:rsidRPr="00A22CD9">
        <w:rPr>
          <w:rFonts w:ascii="宋体" w:eastAsia="宋体" w:hAnsi="宋体" w:cs="宋体" w:hint="eastAsia"/>
          <w:color w:val="EE0000"/>
          <w:lang w:eastAsia="zh-CN"/>
        </w:rPr>
        <w:t>与美国加州大学戴维斯分校（UC Davis）及美国普林斯顿等离子体物理实验室（PPPL）研究人员合作完成NSTX-U High-k散射诊断系统的安装与集成，承担约30%的工作。</w:t>
      </w:r>
    </w:p>
    <w:p w14:paraId="2E842033" w14:textId="4989CC47" w:rsidR="00A22CD9" w:rsidRPr="00A22CD9" w:rsidRDefault="00A22CD9" w:rsidP="00A22CD9">
      <w:pPr>
        <w:pStyle w:val="BodyText"/>
        <w:numPr>
          <w:ilvl w:val="1"/>
          <w:numId w:val="1"/>
        </w:numPr>
        <w:rPr>
          <w:rFonts w:ascii="宋体" w:eastAsia="宋体" w:hAnsi="宋体" w:cs="宋体"/>
          <w:color w:val="EE0000"/>
          <w:lang w:eastAsia="zh-CN"/>
        </w:rPr>
      </w:pPr>
      <w:r w:rsidRPr="00A22CD9">
        <w:rPr>
          <w:rFonts w:ascii="宋体" w:eastAsia="宋体" w:hAnsi="宋体" w:cs="宋体" w:hint="eastAsia"/>
          <w:color w:val="EE0000"/>
          <w:lang w:eastAsia="zh-CN"/>
        </w:rPr>
        <w:t>与PPPL研究人员合作完成High-k散射系统监控、预警及控制系统的开发，承担约50%的研发工作，实现系统运行状态实时监测、故障预警及自动化控制。</w:t>
      </w:r>
    </w:p>
    <w:p w14:paraId="0EC11757" w14:textId="43E45B1E" w:rsidR="006526A8" w:rsidRDefault="00A22CD9" w:rsidP="00A22CD9">
      <w:pPr>
        <w:pStyle w:val="BodyText"/>
        <w:numPr>
          <w:ilvl w:val="1"/>
          <w:numId w:val="1"/>
        </w:numPr>
        <w:rPr>
          <w:rFonts w:ascii="宋体" w:eastAsia="宋体" w:hAnsi="宋体" w:cs="宋体"/>
          <w:color w:val="EE0000"/>
          <w:lang w:eastAsia="zh-CN"/>
        </w:rPr>
      </w:pPr>
      <w:r w:rsidRPr="00A22CD9">
        <w:rPr>
          <w:rFonts w:ascii="宋体" w:eastAsia="宋体" w:hAnsi="宋体" w:cs="宋体" w:hint="eastAsia"/>
          <w:color w:val="EE0000"/>
          <w:lang w:eastAsia="zh-CN"/>
        </w:rPr>
        <w:t>独立完成系统测试平台的设计及LabVIEW控制程序开发，承担100%的软件开发工作，实现诊断系统性能测试自动化，提高了系统调试效率和测试一致性。</w:t>
      </w:r>
    </w:p>
    <w:p w14:paraId="285E4D0B" w14:textId="77777777" w:rsidR="00A22CD9" w:rsidRDefault="00A22CD9" w:rsidP="00A22CD9">
      <w:pPr>
        <w:pStyle w:val="BodyText"/>
        <w:ind w:left="720"/>
        <w:rPr>
          <w:rFonts w:ascii="宋体" w:eastAsia="宋体" w:hAnsi="宋体" w:cs="宋体"/>
          <w:color w:val="EE0000"/>
          <w:lang w:eastAsia="zh-CN"/>
        </w:rPr>
      </w:pPr>
    </w:p>
    <w:p w14:paraId="57209E97" w14:textId="77777777" w:rsidR="00A22CD9" w:rsidRDefault="00A22CD9" w:rsidP="00A22CD9">
      <w:pPr>
        <w:pStyle w:val="BodyText"/>
        <w:ind w:left="720"/>
        <w:rPr>
          <w:rFonts w:ascii="宋体" w:eastAsia="宋体" w:hAnsi="宋体" w:cs="宋体"/>
          <w:color w:val="EE0000"/>
          <w:lang w:eastAsia="zh-CN"/>
        </w:rPr>
      </w:pPr>
    </w:p>
    <w:p w14:paraId="50459E70" w14:textId="50900513" w:rsidR="006526A8" w:rsidRPr="006526A8" w:rsidRDefault="006526A8" w:rsidP="006526A8">
      <w:pPr>
        <w:pStyle w:val="BodyText"/>
        <w:numPr>
          <w:ilvl w:val="0"/>
          <w:numId w:val="1"/>
        </w:numPr>
        <w:rPr>
          <w:color w:val="EE0000"/>
          <w:lang w:eastAsia="zh-CN"/>
        </w:rPr>
      </w:pPr>
      <w:r>
        <w:rPr>
          <w:rFonts w:ascii="宋体" w:eastAsia="宋体" w:hAnsi="宋体" w:cs="宋体" w:hint="eastAsia"/>
          <w:color w:val="EE0000"/>
          <w:lang w:eastAsia="zh-CN"/>
        </w:rPr>
        <w:t>（2）</w:t>
      </w:r>
      <w:r w:rsidRPr="004C50F4">
        <w:rPr>
          <w:rFonts w:ascii="宋体" w:eastAsia="宋体" w:hAnsi="宋体" w:cs="宋体" w:hint="eastAsia"/>
          <w:color w:val="EE0000"/>
          <w:lang w:eastAsia="zh-CN"/>
        </w:rPr>
        <w:t>起止时间：</w:t>
      </w:r>
      <w:r w:rsidRPr="004C50F4">
        <w:rPr>
          <w:color w:val="EE0000"/>
          <w:lang w:eastAsia="zh-CN"/>
        </w:rPr>
        <w:t>202</w:t>
      </w:r>
      <w:r w:rsidR="006B3785">
        <w:rPr>
          <w:rFonts w:eastAsiaTheme="minorEastAsia" w:hint="eastAsia"/>
          <w:color w:val="EE0000"/>
          <w:lang w:eastAsia="zh-CN"/>
        </w:rPr>
        <w:t>6</w:t>
      </w:r>
      <w:r w:rsidRPr="004C50F4">
        <w:rPr>
          <w:rFonts w:ascii="宋体" w:eastAsia="宋体" w:hAnsi="宋体" w:cs="宋体" w:hint="eastAsia"/>
          <w:color w:val="EE0000"/>
          <w:lang w:eastAsia="zh-CN"/>
        </w:rPr>
        <w:t>年</w:t>
      </w:r>
      <w:r w:rsidR="006B3785">
        <w:rPr>
          <w:rFonts w:eastAsiaTheme="minorEastAsia" w:hint="eastAsia"/>
          <w:color w:val="EE0000"/>
          <w:lang w:eastAsia="zh-CN"/>
        </w:rPr>
        <w:t>7</w:t>
      </w:r>
      <w:r w:rsidRPr="004C50F4">
        <w:rPr>
          <w:rFonts w:ascii="宋体" w:eastAsia="宋体" w:hAnsi="宋体" w:cs="宋体" w:hint="eastAsia"/>
          <w:color w:val="EE0000"/>
          <w:lang w:eastAsia="zh-CN"/>
        </w:rPr>
        <w:t>月</w:t>
      </w:r>
      <w:r w:rsidRPr="004C50F4">
        <w:rPr>
          <w:color w:val="EE0000"/>
          <w:lang w:eastAsia="zh-CN"/>
        </w:rPr>
        <w:t>—</w:t>
      </w:r>
      <w:r w:rsidRPr="004C50F4">
        <w:rPr>
          <w:rFonts w:ascii="宋体" w:eastAsia="宋体" w:hAnsi="宋体" w:cs="宋体" w:hint="eastAsia"/>
          <w:color w:val="EE0000"/>
          <w:lang w:eastAsia="zh-CN"/>
        </w:rPr>
        <w:t>至今</w:t>
      </w:r>
    </w:p>
    <w:p w14:paraId="739571B5" w14:textId="2949B1D6" w:rsidR="006526A8" w:rsidRPr="004C50F4" w:rsidRDefault="006526A8" w:rsidP="006526A8">
      <w:pPr>
        <w:pStyle w:val="BodyText"/>
        <w:numPr>
          <w:ilvl w:val="0"/>
          <w:numId w:val="1"/>
        </w:numPr>
        <w:rPr>
          <w:color w:val="EE0000"/>
          <w:lang w:eastAsia="zh-CN"/>
        </w:rPr>
      </w:pPr>
      <w:r w:rsidRPr="004C50F4">
        <w:rPr>
          <w:rFonts w:ascii="宋体" w:eastAsia="宋体" w:hAnsi="宋体" w:cs="宋体" w:hint="eastAsia"/>
          <w:color w:val="EE0000"/>
          <w:lang w:eastAsia="zh-CN"/>
        </w:rPr>
        <w:t>项目名称：</w:t>
      </w:r>
      <w:r>
        <w:rPr>
          <w:rFonts w:ascii="宋体" w:eastAsia="宋体" w:hAnsi="宋体" w:cs="宋体" w:hint="eastAsia"/>
          <w:color w:val="EE0000"/>
          <w:lang w:eastAsia="zh-CN"/>
        </w:rPr>
        <w:t>电子回旋辐射</w:t>
      </w:r>
      <w:r w:rsidRPr="004C50F4">
        <w:rPr>
          <w:rFonts w:ascii="宋体" w:eastAsia="宋体" w:hAnsi="宋体" w:cs="宋体" w:hint="eastAsia"/>
          <w:color w:val="EE0000"/>
          <w:lang w:eastAsia="zh-CN"/>
        </w:rPr>
        <w:t>诊断</w:t>
      </w:r>
      <w:r w:rsidR="00842661">
        <w:rPr>
          <w:rFonts w:ascii="宋体" w:eastAsia="宋体" w:hAnsi="宋体" w:cs="宋体" w:hint="eastAsia"/>
          <w:color w:val="EE0000"/>
          <w:lang w:eastAsia="zh-CN"/>
        </w:rPr>
        <w:t>（ECE）</w:t>
      </w:r>
      <w:r w:rsidRPr="004C50F4">
        <w:rPr>
          <w:rFonts w:ascii="宋体" w:eastAsia="宋体" w:hAnsi="宋体" w:cs="宋体" w:hint="eastAsia"/>
          <w:color w:val="EE0000"/>
          <w:lang w:eastAsia="zh-CN"/>
        </w:rPr>
        <w:t>系统研发</w:t>
      </w:r>
    </w:p>
    <w:p w14:paraId="47382FE1" w14:textId="07A8BE08" w:rsidR="006526A8" w:rsidRPr="004C50F4" w:rsidRDefault="006526A8" w:rsidP="006526A8">
      <w:pPr>
        <w:pStyle w:val="BodyText"/>
        <w:numPr>
          <w:ilvl w:val="0"/>
          <w:numId w:val="1"/>
        </w:numPr>
        <w:rPr>
          <w:color w:val="EE0000"/>
          <w:lang w:eastAsia="zh-CN"/>
        </w:rPr>
      </w:pPr>
      <w:r w:rsidRPr="004C50F4">
        <w:rPr>
          <w:rFonts w:ascii="宋体" w:eastAsia="宋体" w:hAnsi="宋体" w:cs="宋体" w:hint="eastAsia"/>
          <w:color w:val="EE0000"/>
          <w:lang w:eastAsia="zh-CN"/>
        </w:rPr>
        <w:t>项目来源</w:t>
      </w:r>
      <w:r>
        <w:rPr>
          <w:rFonts w:ascii="宋体" w:eastAsia="宋体" w:hAnsi="宋体" w:cs="宋体" w:hint="eastAsia"/>
          <w:color w:val="EE0000"/>
          <w:lang w:eastAsia="zh-CN"/>
        </w:rPr>
        <w:t>：</w:t>
      </w:r>
      <w:r w:rsidR="00842661" w:rsidRPr="00842661">
        <w:rPr>
          <w:rFonts w:ascii="宋体" w:eastAsia="宋体" w:hAnsi="宋体" w:cs="宋体"/>
          <w:color w:val="EE0000"/>
          <w:lang w:eastAsia="zh-CN"/>
        </w:rPr>
        <w:t xml:space="preserve"> Next Step Fusion（NSF）</w:t>
      </w:r>
      <w:r w:rsidR="006B3785">
        <w:rPr>
          <w:rFonts w:ascii="宋体" w:eastAsia="宋体" w:hAnsi="宋体" w:cs="宋体" w:hint="eastAsia"/>
          <w:color w:val="EE0000"/>
          <w:lang w:eastAsia="zh-CN"/>
        </w:rPr>
        <w:t>科技</w:t>
      </w:r>
      <w:r w:rsidR="00293D7D" w:rsidRPr="00293D7D">
        <w:rPr>
          <w:rFonts w:ascii="宋体" w:eastAsia="宋体" w:hAnsi="宋体" w:cs="宋体"/>
          <w:color w:val="EE0000"/>
          <w:lang w:eastAsia="zh-CN"/>
        </w:rPr>
        <w:t>企业</w:t>
      </w:r>
    </w:p>
    <w:p w14:paraId="51919FC8" w14:textId="0CB3F67B" w:rsidR="006526A8" w:rsidRPr="004C50F4" w:rsidRDefault="006526A8" w:rsidP="006526A8">
      <w:pPr>
        <w:pStyle w:val="BodyText"/>
        <w:numPr>
          <w:ilvl w:val="0"/>
          <w:numId w:val="1"/>
        </w:numPr>
        <w:rPr>
          <w:rFonts w:eastAsiaTheme="minorEastAsia"/>
          <w:color w:val="EE0000"/>
          <w:lang w:eastAsia="zh-CN"/>
        </w:rPr>
      </w:pPr>
      <w:r w:rsidRPr="004C50F4">
        <w:rPr>
          <w:rFonts w:ascii="宋体" w:eastAsia="宋体" w:hAnsi="宋体" w:cs="宋体" w:hint="eastAsia"/>
          <w:color w:val="EE0000"/>
          <w:lang w:eastAsia="zh-CN"/>
        </w:rPr>
        <w:t>完成人排序：</w:t>
      </w:r>
      <w:r>
        <w:rPr>
          <w:rFonts w:ascii="宋体" w:eastAsia="宋体" w:hAnsi="宋体" w:cs="宋体" w:hint="eastAsia"/>
          <w:color w:val="EE0000"/>
          <w:lang w:eastAsia="zh-CN"/>
        </w:rPr>
        <w:t>(3/6)排序</w:t>
      </w:r>
      <w:r w:rsidRPr="004C50F4">
        <w:rPr>
          <w:rFonts w:eastAsiaTheme="minorEastAsia" w:hint="eastAsia"/>
          <w:color w:val="EE0000"/>
          <w:lang w:eastAsia="zh-CN"/>
        </w:rPr>
        <w:t>不分先后</w:t>
      </w:r>
      <w:r w:rsidRPr="004C50F4">
        <w:rPr>
          <w:rFonts w:eastAsiaTheme="minorEastAsia"/>
          <w:color w:val="EE0000"/>
          <w:lang w:eastAsia="zh-CN"/>
        </w:rPr>
        <w:t xml:space="preserve"> </w:t>
      </w:r>
    </w:p>
    <w:p w14:paraId="42132594" w14:textId="54AF53E8" w:rsidR="006526A8" w:rsidRPr="00293D7D" w:rsidRDefault="006526A8" w:rsidP="006526A8">
      <w:pPr>
        <w:pStyle w:val="BodyText"/>
        <w:numPr>
          <w:ilvl w:val="0"/>
          <w:numId w:val="1"/>
        </w:numPr>
        <w:rPr>
          <w:color w:val="EE0000"/>
          <w:lang w:eastAsia="zh-CN"/>
        </w:rPr>
      </w:pPr>
      <w:r w:rsidRPr="00842661">
        <w:rPr>
          <w:rFonts w:ascii="宋体" w:eastAsia="宋体" w:hAnsi="宋体" w:cs="宋体" w:hint="eastAsia"/>
          <w:color w:val="EE0000"/>
          <w:lang w:eastAsia="zh-CN"/>
        </w:rPr>
        <w:t>项目成果：</w:t>
      </w:r>
      <w:r w:rsidR="00A22CD9" w:rsidRPr="00A22CD9">
        <w:rPr>
          <w:rFonts w:ascii="宋体" w:eastAsia="宋体" w:hAnsi="宋体" w:cs="宋体"/>
          <w:color w:val="EE0000"/>
          <w:lang w:eastAsia="zh-CN"/>
        </w:rPr>
        <w:t>开发16通道电子回旋辐射（ECE）诊断系统，实现65–88 GHz频段在TCV托卡马克装置和85–108 GHz频段在DIII-D托卡马克装置上的电子回旋辐射测量，具备1 μs高时间分辨率电子温度演化测量能力，为等离子体温度分布及快速输运过程研究提供了关键诊断手段。项目成果应用于国际聚变企业Next Step Fusion（NSF）研发平台，并服务于TCV、DIII-D等国际知名托卡马克装置实验，支撑聚变等离子体高性能运行研究</w:t>
      </w:r>
      <w:r w:rsidR="00BA421D">
        <w:rPr>
          <w:rFonts w:ascii="宋体" w:eastAsia="宋体" w:hAnsi="宋体" w:cs="宋体" w:hint="eastAsia"/>
          <w:color w:val="EE0000"/>
          <w:lang w:eastAsia="zh-CN"/>
        </w:rPr>
        <w:t>。</w:t>
      </w:r>
    </w:p>
    <w:p w14:paraId="6984F9FA" w14:textId="07750F3C" w:rsidR="00293D7D" w:rsidRPr="00293D7D" w:rsidRDefault="00293D7D" w:rsidP="00293D7D">
      <w:pPr>
        <w:pStyle w:val="BodyText"/>
        <w:numPr>
          <w:ilvl w:val="0"/>
          <w:numId w:val="1"/>
        </w:numPr>
        <w:rPr>
          <w:rFonts w:ascii="宋体" w:eastAsia="宋体" w:hAnsi="宋体" w:cs="宋体"/>
          <w:color w:val="EE0000"/>
          <w:lang w:eastAsia="zh-CN"/>
        </w:rPr>
      </w:pPr>
      <w:r w:rsidRPr="004C50F4">
        <w:rPr>
          <w:rFonts w:ascii="宋体" w:eastAsia="宋体" w:hAnsi="宋体" w:cs="宋体" w:hint="eastAsia"/>
          <w:color w:val="EE0000"/>
          <w:lang w:eastAsia="zh-CN"/>
        </w:rPr>
        <w:t>个人贡献：</w:t>
      </w:r>
    </w:p>
    <w:p w14:paraId="7C3F5D38" w14:textId="7FA4030E" w:rsidR="00A22CD9" w:rsidRPr="00A22CD9" w:rsidRDefault="00A22CD9" w:rsidP="00A22CD9">
      <w:pPr>
        <w:pStyle w:val="BodyText"/>
        <w:numPr>
          <w:ilvl w:val="1"/>
          <w:numId w:val="1"/>
        </w:numPr>
        <w:rPr>
          <w:rFonts w:ascii="宋体" w:eastAsia="宋体" w:hAnsi="宋体" w:cs="宋体"/>
          <w:color w:val="EE0000"/>
          <w:lang w:eastAsia="zh-CN"/>
        </w:rPr>
      </w:pPr>
      <w:r w:rsidRPr="00A22CD9">
        <w:rPr>
          <w:rFonts w:ascii="宋体" w:eastAsia="宋体" w:hAnsi="宋体" w:cs="宋体" w:hint="eastAsia"/>
          <w:color w:val="EE0000"/>
          <w:lang w:eastAsia="zh-CN"/>
        </w:rPr>
        <w:t>负责完成1–12 GHz射频（RF）电路的设计、加工及测试，承担约90%的研发工作。</w:t>
      </w:r>
    </w:p>
    <w:p w14:paraId="25E81C8A" w14:textId="0A8DDA82" w:rsidR="00A22CD9" w:rsidRPr="00A22CD9" w:rsidRDefault="00A22CD9" w:rsidP="00A22CD9">
      <w:pPr>
        <w:pStyle w:val="BodyText"/>
        <w:numPr>
          <w:ilvl w:val="1"/>
          <w:numId w:val="1"/>
        </w:numPr>
        <w:rPr>
          <w:rFonts w:ascii="宋体" w:eastAsia="宋体" w:hAnsi="宋体" w:cs="宋体"/>
          <w:color w:val="EE0000"/>
          <w:lang w:eastAsia="zh-CN"/>
        </w:rPr>
      </w:pPr>
      <w:r w:rsidRPr="00A22CD9">
        <w:rPr>
          <w:rFonts w:ascii="宋体" w:eastAsia="宋体" w:hAnsi="宋体" w:cs="宋体" w:hint="eastAsia"/>
          <w:color w:val="EE0000"/>
          <w:lang w:eastAsia="zh-CN"/>
        </w:rPr>
        <w:lastRenderedPageBreak/>
        <w:t>独立完成1–12 GHz威金斯（Wilkinson）功分器的设计</w:t>
      </w:r>
      <w:r w:rsidR="00E27ACB">
        <w:rPr>
          <w:rFonts w:ascii="宋体" w:eastAsia="宋体" w:hAnsi="宋体" w:cs="宋体" w:hint="eastAsia"/>
          <w:color w:val="EE0000"/>
          <w:lang w:eastAsia="zh-CN"/>
        </w:rPr>
        <w:t>、模拟</w:t>
      </w:r>
      <w:r w:rsidRPr="00A22CD9">
        <w:rPr>
          <w:rFonts w:ascii="宋体" w:eastAsia="宋体" w:hAnsi="宋体" w:cs="宋体" w:hint="eastAsia"/>
          <w:color w:val="EE0000"/>
          <w:lang w:eastAsia="zh-CN"/>
        </w:rPr>
        <w:t>、加工与测试，承担100%研发工作。</w:t>
      </w:r>
    </w:p>
    <w:p w14:paraId="549BA2E3" w14:textId="094C8762" w:rsidR="00A22CD9" w:rsidRPr="00A22CD9" w:rsidRDefault="00A22CD9" w:rsidP="00A22CD9">
      <w:pPr>
        <w:pStyle w:val="BodyText"/>
        <w:numPr>
          <w:ilvl w:val="1"/>
          <w:numId w:val="1"/>
        </w:numPr>
        <w:rPr>
          <w:rFonts w:ascii="宋体" w:eastAsia="宋体" w:hAnsi="宋体" w:cs="宋体"/>
          <w:color w:val="EE0000"/>
          <w:lang w:eastAsia="zh-CN"/>
        </w:rPr>
      </w:pPr>
      <w:r w:rsidRPr="00A22CD9">
        <w:rPr>
          <w:rFonts w:ascii="宋体" w:eastAsia="宋体" w:hAnsi="宋体" w:cs="宋体" w:hint="eastAsia"/>
          <w:color w:val="EE0000"/>
          <w:lang w:eastAsia="zh-CN"/>
        </w:rPr>
        <w:t>负责16通道中频（IF）系统远程数字衰减控制电路板的设计，承担约90%的研发工作。</w:t>
      </w:r>
    </w:p>
    <w:p w14:paraId="71C4C69D" w14:textId="5289CD54" w:rsidR="00A22CD9" w:rsidRPr="00A22CD9" w:rsidRDefault="00A22CD9" w:rsidP="00A22CD9">
      <w:pPr>
        <w:pStyle w:val="BodyText"/>
        <w:numPr>
          <w:ilvl w:val="1"/>
          <w:numId w:val="1"/>
        </w:numPr>
        <w:rPr>
          <w:rFonts w:ascii="宋体" w:eastAsia="宋体" w:hAnsi="宋体" w:cs="宋体"/>
          <w:color w:val="EE0000"/>
          <w:lang w:eastAsia="zh-CN"/>
        </w:rPr>
      </w:pPr>
      <w:r w:rsidRPr="00A22CD9">
        <w:rPr>
          <w:rFonts w:ascii="宋体" w:eastAsia="宋体" w:hAnsi="宋体" w:cs="宋体" w:hint="eastAsia"/>
          <w:color w:val="EE0000"/>
          <w:lang w:eastAsia="zh-CN"/>
        </w:rPr>
        <w:t>与美国加州大学戴维斯分校（UC Davis）Calvin W. Domier合作完成16通道中频（IF）系统总体设计，承担约50%的设计工作。</w:t>
      </w:r>
    </w:p>
    <w:p w14:paraId="089AD75E" w14:textId="1D11A54C" w:rsidR="00293D7D" w:rsidRDefault="00A22CD9" w:rsidP="00A22CD9">
      <w:pPr>
        <w:pStyle w:val="BodyText"/>
        <w:numPr>
          <w:ilvl w:val="1"/>
          <w:numId w:val="1"/>
        </w:numPr>
        <w:rPr>
          <w:rFonts w:ascii="宋体" w:eastAsia="宋体" w:hAnsi="宋体" w:cs="宋体"/>
          <w:color w:val="EE0000"/>
          <w:lang w:eastAsia="zh-CN"/>
        </w:rPr>
      </w:pPr>
      <w:r w:rsidRPr="00A22CD9">
        <w:rPr>
          <w:rFonts w:ascii="宋体" w:eastAsia="宋体" w:hAnsi="宋体" w:cs="宋体" w:hint="eastAsia"/>
          <w:color w:val="EE0000"/>
          <w:lang w:eastAsia="zh-CN"/>
        </w:rPr>
        <w:t>独立开发半自动化测试平台LabVIEW控制程序，承担100%的软件开发工作，实现RF和IF电子学系统自动化响应测试与性能评估，提高了系统测试效率和一致性。</w:t>
      </w:r>
    </w:p>
    <w:p w14:paraId="417595E9" w14:textId="145C8C9B" w:rsidR="00293D7D" w:rsidRDefault="00293D7D" w:rsidP="00293D7D">
      <w:pPr>
        <w:pStyle w:val="BodyText"/>
        <w:ind w:left="1440"/>
        <w:rPr>
          <w:rFonts w:ascii="宋体" w:eastAsia="宋体" w:hAnsi="宋体" w:cs="宋体"/>
          <w:color w:val="EE0000"/>
          <w:lang w:eastAsia="zh-CN"/>
        </w:rPr>
      </w:pPr>
    </w:p>
    <w:p w14:paraId="4F8A28D1" w14:textId="77777777" w:rsidR="00293D7D" w:rsidRPr="00842661" w:rsidRDefault="00293D7D" w:rsidP="00293D7D">
      <w:pPr>
        <w:pStyle w:val="BodyText"/>
        <w:ind w:left="720"/>
        <w:rPr>
          <w:color w:val="EE0000"/>
          <w:lang w:eastAsia="zh-CN"/>
        </w:rPr>
      </w:pPr>
    </w:p>
    <w:tbl>
      <w:tblPr>
        <w:tblStyle w:val="TableNormal1"/>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0"/>
        <w:gridCol w:w="7348"/>
      </w:tblGrid>
      <w:tr w:rsidR="008C27EB" w:rsidRPr="00E44EEA" w14:paraId="573BA13E" w14:textId="77777777" w:rsidTr="003D37C7">
        <w:trPr>
          <w:trHeight w:val="693"/>
        </w:trPr>
        <w:tc>
          <w:tcPr>
            <w:tcW w:w="9498" w:type="dxa"/>
            <w:gridSpan w:val="2"/>
          </w:tcPr>
          <w:p w14:paraId="1795571D" w14:textId="77777777" w:rsidR="008C27EB" w:rsidRPr="00E44EEA" w:rsidRDefault="008C27EB" w:rsidP="003D37C7">
            <w:pPr>
              <w:pStyle w:val="TableText"/>
              <w:spacing w:before="219" w:line="218" w:lineRule="auto"/>
              <w:ind w:left="128"/>
              <w:rPr>
                <w:rFonts w:ascii="仿宋" w:eastAsia="仿宋" w:hAnsi="仿宋"/>
                <w:sz w:val="25"/>
                <w:szCs w:val="25"/>
                <w:lang w:eastAsia="zh-CN"/>
              </w:rPr>
            </w:pPr>
            <w:r w:rsidRPr="00E44EEA">
              <w:rPr>
                <w:rFonts w:ascii="仿宋" w:eastAsia="仿宋" w:hAnsi="仿宋" w:cs="黑体" w:hint="eastAsia"/>
                <w:sz w:val="28"/>
                <w:szCs w:val="28"/>
                <w:lang w:eastAsia="zh-CN"/>
              </w:rPr>
              <w:t>(一)代表性论文、著作、研究技术报告、重要学术会议邀请报告(限10项)</w:t>
            </w:r>
          </w:p>
        </w:tc>
      </w:tr>
      <w:tr w:rsidR="008C27EB" w:rsidRPr="007B6EA7" w14:paraId="7256B70B" w14:textId="77777777" w:rsidTr="003D37C7">
        <w:trPr>
          <w:trHeight w:val="679"/>
        </w:trPr>
        <w:tc>
          <w:tcPr>
            <w:tcW w:w="2150" w:type="dxa"/>
            <w:vAlign w:val="center"/>
          </w:tcPr>
          <w:p w14:paraId="25A599B9" w14:textId="77777777" w:rsidR="008C27EB" w:rsidRPr="00E44EEA" w:rsidRDefault="008C27EB" w:rsidP="003D37C7">
            <w:pPr>
              <w:jc w:val="center"/>
              <w:rPr>
                <w:rFonts w:ascii="仿宋" w:eastAsia="仿宋" w:hAnsi="仿宋" w:cs="黑体"/>
                <w:sz w:val="24"/>
                <w:szCs w:val="24"/>
              </w:rPr>
            </w:pPr>
          </w:p>
        </w:tc>
        <w:tc>
          <w:tcPr>
            <w:tcW w:w="7348" w:type="dxa"/>
            <w:vAlign w:val="center"/>
          </w:tcPr>
          <w:p w14:paraId="5D070BA6" w14:textId="77777777" w:rsidR="008C27EB" w:rsidRPr="007B6EA7" w:rsidRDefault="008C27EB" w:rsidP="003D37C7">
            <w:pPr>
              <w:pStyle w:val="BodyText"/>
              <w:rPr>
                <w:lang w:eastAsia="zh-CN"/>
              </w:rPr>
            </w:pPr>
          </w:p>
        </w:tc>
      </w:tr>
      <w:tr w:rsidR="008C27EB" w:rsidRPr="00F52AB6" w14:paraId="4BAFBB63" w14:textId="77777777" w:rsidTr="003D37C7">
        <w:trPr>
          <w:trHeight w:val="699"/>
        </w:trPr>
        <w:tc>
          <w:tcPr>
            <w:tcW w:w="2150" w:type="dxa"/>
            <w:vAlign w:val="center"/>
          </w:tcPr>
          <w:p w14:paraId="03B915BD" w14:textId="77777777" w:rsidR="008C27EB" w:rsidRPr="00F52AB6" w:rsidRDefault="008C27EB" w:rsidP="003D37C7">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6E83A722" w14:textId="2FBE5BB3" w:rsidR="008C27EB" w:rsidRPr="00F52AB6" w:rsidRDefault="008C27EB" w:rsidP="003D37C7">
            <w:pPr>
              <w:jc w:val="both"/>
              <w:rPr>
                <w:rFonts w:ascii="仿宋" w:eastAsia="仿宋" w:hAnsi="仿宋" w:cs="楷体_GB2312"/>
                <w:color w:val="EE0000"/>
                <w:sz w:val="24"/>
                <w:szCs w:val="24"/>
              </w:rPr>
            </w:pPr>
            <w:r w:rsidRPr="00F52AB6">
              <w:rPr>
                <w:rFonts w:ascii="仿宋" w:eastAsia="仿宋" w:hAnsi="仿宋" w:cs="楷体_GB2312" w:hint="eastAsia"/>
                <w:color w:val="EE0000"/>
                <w:sz w:val="24"/>
                <w:szCs w:val="24"/>
              </w:rPr>
              <w:t xml:space="preserve">1/7, </w:t>
            </w:r>
            <w:r w:rsidRPr="00F52AB6">
              <w:rPr>
                <w:rFonts w:ascii="仿宋" w:eastAsia="仿宋" w:hAnsi="仿宋" w:cs="楷体_GB2312"/>
                <w:color w:val="EE0000"/>
                <w:sz w:val="24"/>
                <w:szCs w:val="24"/>
              </w:rPr>
              <w:t>Optimization and active stabilization of a far-infrared laser for NSTX-U high poloidal wavenumber scattering diagnostics</w:t>
            </w:r>
            <w:r w:rsidRPr="00F52AB6">
              <w:rPr>
                <w:rFonts w:ascii="仿宋" w:eastAsia="仿宋" w:hAnsi="仿宋" w:cs="楷体_GB2312" w:hint="eastAsia"/>
                <w:color w:val="EE0000"/>
                <w:sz w:val="24"/>
                <w:szCs w:val="24"/>
              </w:rPr>
              <w:t>,</w:t>
            </w:r>
            <w:r w:rsidRPr="00F52AB6">
              <w:rPr>
                <w:color w:val="EE0000"/>
              </w:rPr>
              <w:t xml:space="preserve"> </w:t>
            </w:r>
            <w:r w:rsidRPr="00F52AB6">
              <w:rPr>
                <w:rFonts w:ascii="仿宋" w:eastAsia="仿宋" w:hAnsi="仿宋" w:cs="楷体_GB2312"/>
                <w:color w:val="EE0000"/>
                <w:sz w:val="24"/>
                <w:szCs w:val="24"/>
              </w:rPr>
              <w:t>Rev. Sci. Instrum.</w:t>
            </w:r>
            <w:r w:rsidRPr="00F52AB6">
              <w:rPr>
                <w:rFonts w:ascii="仿宋" w:eastAsia="仿宋" w:hAnsi="仿宋" w:cs="楷体_GB2312" w:hint="eastAsia"/>
                <w:color w:val="EE0000"/>
                <w:sz w:val="24"/>
                <w:szCs w:val="24"/>
              </w:rPr>
              <w:t>,</w:t>
            </w:r>
            <w:r w:rsidRPr="00F52AB6">
              <w:rPr>
                <w:rFonts w:ascii="仿宋" w:eastAsia="仿宋" w:hAnsi="仿宋" w:cs="楷体_GB2312"/>
                <w:color w:val="EE0000"/>
                <w:sz w:val="24"/>
                <w:szCs w:val="24"/>
              </w:rPr>
              <w:t xml:space="preserve"> 96</w:t>
            </w:r>
            <w:r w:rsidRPr="00F52AB6">
              <w:rPr>
                <w:rFonts w:ascii="仿宋" w:eastAsia="仿宋" w:hAnsi="仿宋" w:cs="楷体_GB2312" w:hint="eastAsia"/>
                <w:color w:val="EE0000"/>
                <w:sz w:val="24"/>
                <w:szCs w:val="24"/>
              </w:rPr>
              <w:t>(12)(2025)</w:t>
            </w:r>
            <w:r w:rsidRPr="00F52AB6">
              <w:rPr>
                <w:rFonts w:ascii="仿宋" w:eastAsia="仿宋" w:hAnsi="仿宋" w:cs="楷体_GB2312"/>
                <w:color w:val="EE0000"/>
                <w:sz w:val="24"/>
                <w:szCs w:val="24"/>
              </w:rPr>
              <w:t>, 123015</w:t>
            </w:r>
            <w:r w:rsidRPr="00F52AB6">
              <w:rPr>
                <w:rFonts w:ascii="仿宋" w:eastAsia="仿宋" w:hAnsi="仿宋" w:cs="楷体_GB2312" w:hint="eastAsia"/>
                <w:color w:val="EE0000"/>
                <w:sz w:val="24"/>
                <w:szCs w:val="24"/>
              </w:rPr>
              <w:t>,0,1.67</w:t>
            </w:r>
            <w:r>
              <w:rPr>
                <w:rFonts w:ascii="仿宋" w:eastAsia="仿宋" w:hAnsi="仿宋" w:cs="楷体_GB2312" w:hint="eastAsia"/>
                <w:color w:val="EE0000"/>
                <w:sz w:val="24"/>
                <w:szCs w:val="24"/>
              </w:rPr>
              <w:t>,</w:t>
            </w:r>
            <w:r w:rsidRPr="008C27EB">
              <w:rPr>
                <w:rFonts w:asciiTheme="minorHAnsi" w:hAnsiTheme="minorHAnsi" w:cstheme="minorBidi"/>
                <w:kern w:val="2"/>
                <w:sz w:val="24"/>
                <w:szCs w:val="24"/>
              </w:rPr>
              <w:t xml:space="preserve"> </w:t>
            </w:r>
            <w:r w:rsidRPr="008C27EB">
              <w:rPr>
                <w:rFonts w:ascii="仿宋" w:eastAsia="仿宋" w:hAnsi="仿宋" w:cs="楷体_GB2312"/>
                <w:color w:val="EE0000"/>
                <w:sz w:val="24"/>
                <w:szCs w:val="24"/>
              </w:rPr>
              <w:t>NSTX-U高极向波数散射诊断中远红外激光器的优化与主动稳定</w:t>
            </w:r>
            <w:r>
              <w:rPr>
                <w:rFonts w:ascii="仿宋" w:eastAsia="仿宋" w:hAnsi="仿宋" w:cs="楷体_GB2312" w:hint="eastAsia"/>
                <w:color w:val="EE0000"/>
                <w:sz w:val="24"/>
                <w:szCs w:val="24"/>
              </w:rPr>
              <w:t>控制</w:t>
            </w:r>
          </w:p>
        </w:tc>
      </w:tr>
      <w:tr w:rsidR="008C27EB" w:rsidRPr="00F52AB6" w14:paraId="6C7BAB0D" w14:textId="77777777" w:rsidTr="003D37C7">
        <w:trPr>
          <w:trHeight w:val="699"/>
        </w:trPr>
        <w:tc>
          <w:tcPr>
            <w:tcW w:w="2150" w:type="dxa"/>
            <w:vAlign w:val="center"/>
          </w:tcPr>
          <w:p w14:paraId="2FB49E81" w14:textId="77777777" w:rsidR="008C27EB" w:rsidRPr="00F52AB6" w:rsidRDefault="008C27EB" w:rsidP="003D37C7">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3F319707" w14:textId="602C5029" w:rsidR="008C27EB" w:rsidRPr="00F52AB6" w:rsidRDefault="008C27EB" w:rsidP="003D37C7">
            <w:pPr>
              <w:jc w:val="both"/>
              <w:rPr>
                <w:rFonts w:ascii="仿宋" w:eastAsia="仿宋" w:hAnsi="仿宋" w:cs="楷体_GB2312"/>
                <w:color w:val="EE0000"/>
                <w:sz w:val="24"/>
                <w:szCs w:val="24"/>
              </w:rPr>
            </w:pPr>
            <w:r w:rsidRPr="00F52AB6">
              <w:rPr>
                <w:rFonts w:ascii="仿宋" w:eastAsia="仿宋" w:hAnsi="仿宋" w:cs="楷体_GB2312" w:hint="eastAsia"/>
                <w:color w:val="EE0000"/>
                <w:sz w:val="24"/>
                <w:szCs w:val="24"/>
              </w:rPr>
              <w:t>1/4,</w:t>
            </w:r>
            <w:r w:rsidRPr="00F52AB6">
              <w:rPr>
                <w:color w:val="EE0000"/>
              </w:rPr>
              <w:t xml:space="preserve"> </w:t>
            </w:r>
            <w:r w:rsidRPr="00F52AB6">
              <w:rPr>
                <w:rFonts w:ascii="仿宋" w:eastAsia="仿宋" w:hAnsi="仿宋" w:cs="楷体_GB2312"/>
                <w:color w:val="EE0000"/>
                <w:sz w:val="24"/>
                <w:szCs w:val="24"/>
              </w:rPr>
              <w:t>Analysis of the anomalous Doppler effect from quantum theory to classical dynamics simulations</w:t>
            </w:r>
            <w:r w:rsidRPr="00F52AB6">
              <w:rPr>
                <w:rFonts w:ascii="仿宋" w:eastAsia="仿宋" w:hAnsi="仿宋" w:cs="楷体_GB2312" w:hint="eastAsia"/>
                <w:color w:val="EE0000"/>
                <w:sz w:val="24"/>
                <w:szCs w:val="24"/>
              </w:rPr>
              <w:t>,</w:t>
            </w:r>
            <w:r w:rsidRPr="00F52AB6">
              <w:rPr>
                <w:color w:val="EE0000"/>
                <w:shd w:val="clear" w:color="auto" w:fill="FFFFFF"/>
              </w:rPr>
              <w:t xml:space="preserve"> </w:t>
            </w:r>
            <w:r w:rsidRPr="00F52AB6">
              <w:rPr>
                <w:rFonts w:ascii="仿宋" w:eastAsia="仿宋" w:hAnsi="仿宋" w:cs="楷体_GB2312"/>
                <w:color w:val="EE0000"/>
                <w:sz w:val="24"/>
                <w:szCs w:val="24"/>
              </w:rPr>
              <w:t>Chinese Physics B</w:t>
            </w:r>
            <w:r w:rsidRPr="00F52AB6">
              <w:rPr>
                <w:rFonts w:ascii="仿宋" w:eastAsia="仿宋" w:hAnsi="仿宋" w:cs="楷体_GB2312" w:hint="eastAsia"/>
                <w:color w:val="EE0000"/>
                <w:sz w:val="24"/>
                <w:szCs w:val="24"/>
              </w:rPr>
              <w:t>,34(2025),120301,0,1.5</w:t>
            </w:r>
            <w:r>
              <w:rPr>
                <w:rFonts w:ascii="仿宋" w:eastAsia="仿宋" w:hAnsi="仿宋" w:cs="楷体_GB2312" w:hint="eastAsia"/>
                <w:color w:val="EE0000"/>
                <w:sz w:val="24"/>
                <w:szCs w:val="24"/>
              </w:rPr>
              <w:t>，</w:t>
            </w:r>
            <w:r w:rsidRPr="008C27EB">
              <w:rPr>
                <w:rFonts w:ascii="仿宋" w:eastAsia="仿宋" w:hAnsi="仿宋" w:cs="楷体_GB2312"/>
                <w:color w:val="EE0000"/>
                <w:sz w:val="24"/>
                <w:szCs w:val="24"/>
              </w:rPr>
              <w:t>基于量子理论至经典动力学模拟的反常多普勒效应研究</w:t>
            </w:r>
          </w:p>
        </w:tc>
      </w:tr>
      <w:tr w:rsidR="008C27EB" w:rsidRPr="00F52AB6" w14:paraId="489D3617" w14:textId="77777777" w:rsidTr="003D37C7">
        <w:trPr>
          <w:trHeight w:val="679"/>
        </w:trPr>
        <w:tc>
          <w:tcPr>
            <w:tcW w:w="2150" w:type="dxa"/>
            <w:vAlign w:val="center"/>
          </w:tcPr>
          <w:p w14:paraId="5F5E04D0" w14:textId="77777777" w:rsidR="008C27EB" w:rsidRPr="00F52AB6" w:rsidRDefault="008C27EB" w:rsidP="003D37C7">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34EB7967" w14:textId="32992837" w:rsidR="008C27EB" w:rsidRPr="00F52AB6" w:rsidRDefault="008C27EB" w:rsidP="003D37C7">
            <w:pPr>
              <w:jc w:val="both"/>
              <w:rPr>
                <w:rFonts w:ascii="仿宋" w:eastAsia="仿宋" w:hAnsi="仿宋" w:cs="楷体_GB2312"/>
                <w:color w:val="EE0000"/>
                <w:sz w:val="24"/>
                <w:szCs w:val="24"/>
              </w:rPr>
            </w:pPr>
            <w:r w:rsidRPr="00F52AB6">
              <w:rPr>
                <w:rFonts w:ascii="仿宋" w:eastAsia="仿宋" w:hAnsi="仿宋" w:cs="楷体_GB2312"/>
                <w:color w:val="EE0000"/>
                <w:sz w:val="24"/>
                <w:szCs w:val="24"/>
              </w:rPr>
              <w:t>7/12</w:t>
            </w:r>
            <w:r w:rsidRPr="00F52AB6">
              <w:rPr>
                <w:rFonts w:ascii="仿宋" w:eastAsia="仿宋" w:hAnsi="仿宋" w:cs="楷体_GB2312" w:hint="eastAsia"/>
                <w:color w:val="EE0000"/>
                <w:sz w:val="24"/>
                <w:szCs w:val="24"/>
              </w:rPr>
              <w:t>，</w:t>
            </w:r>
            <w:r w:rsidRPr="00F52AB6">
              <w:rPr>
                <w:rFonts w:ascii="仿宋" w:eastAsia="仿宋" w:hAnsi="仿宋" w:cs="楷体_GB2312"/>
                <w:color w:val="EE0000"/>
                <w:sz w:val="24"/>
                <w:szCs w:val="24"/>
              </w:rPr>
              <w:t>Radiation modeling and experimental validation of sub-cyclotron frequency microwave synchrotron radiation as a diagnostic tool for runaway electrons in present and future tokamaks</w:t>
            </w:r>
            <w:r w:rsidRPr="00F52AB6">
              <w:rPr>
                <w:rFonts w:ascii="仿宋" w:eastAsia="仿宋" w:hAnsi="仿宋" w:cs="楷体_GB2312" w:hint="eastAsia"/>
                <w:color w:val="EE0000"/>
                <w:sz w:val="24"/>
                <w:szCs w:val="24"/>
              </w:rPr>
              <w:t>，</w:t>
            </w:r>
            <w:r w:rsidRPr="00F52AB6">
              <w:rPr>
                <w:rFonts w:ascii="仿宋" w:eastAsia="仿宋" w:hAnsi="仿宋" w:cs="楷体_GB2312"/>
                <w:color w:val="EE0000"/>
                <w:sz w:val="24"/>
                <w:szCs w:val="24"/>
              </w:rPr>
              <w:t>Nuclear Fusion</w:t>
            </w:r>
            <w:r w:rsidRPr="00F52AB6">
              <w:rPr>
                <w:rFonts w:ascii="仿宋" w:eastAsia="仿宋" w:hAnsi="仿宋" w:cs="楷体_GB2312" w:hint="eastAsia"/>
                <w:color w:val="EE0000"/>
                <w:sz w:val="24"/>
                <w:szCs w:val="24"/>
              </w:rPr>
              <w:t>，</w:t>
            </w:r>
            <w:r w:rsidRPr="00F52AB6">
              <w:rPr>
                <w:rFonts w:ascii="仿宋" w:eastAsia="仿宋" w:hAnsi="仿宋" w:cs="楷体_GB2312"/>
                <w:color w:val="EE0000"/>
                <w:sz w:val="24"/>
                <w:szCs w:val="24"/>
              </w:rPr>
              <w:t>66(3)(2026)</w:t>
            </w:r>
            <w:r w:rsidRPr="00F52AB6">
              <w:rPr>
                <w:rFonts w:ascii="仿宋" w:eastAsia="仿宋" w:hAnsi="仿宋" w:cs="楷体_GB2312" w:hint="eastAsia"/>
                <w:color w:val="EE0000"/>
                <w:sz w:val="24"/>
                <w:szCs w:val="24"/>
              </w:rPr>
              <w:t>，</w:t>
            </w:r>
            <w:r w:rsidRPr="00F52AB6">
              <w:rPr>
                <w:rFonts w:ascii="仿宋" w:eastAsia="仿宋" w:hAnsi="仿宋" w:cs="楷体_GB2312"/>
                <w:color w:val="EE0000"/>
                <w:sz w:val="24"/>
                <w:szCs w:val="24"/>
              </w:rPr>
              <w:t>036024</w:t>
            </w:r>
            <w:r w:rsidRPr="00F52AB6">
              <w:rPr>
                <w:rFonts w:ascii="仿宋" w:eastAsia="仿宋" w:hAnsi="仿宋" w:cs="楷体_GB2312" w:hint="eastAsia"/>
                <w:color w:val="EE0000"/>
                <w:sz w:val="24"/>
                <w:szCs w:val="24"/>
              </w:rPr>
              <w:t>，0，3.74</w:t>
            </w:r>
            <w:r>
              <w:rPr>
                <w:rFonts w:ascii="仿宋" w:eastAsia="仿宋" w:hAnsi="仿宋" w:cs="楷体_GB2312" w:hint="eastAsia"/>
                <w:color w:val="EE0000"/>
                <w:sz w:val="24"/>
                <w:szCs w:val="24"/>
              </w:rPr>
              <w:t>，</w:t>
            </w:r>
            <w:r w:rsidRPr="008C27EB">
              <w:rPr>
                <w:rFonts w:ascii="仿宋" w:eastAsia="仿宋" w:hAnsi="仿宋" w:cs="楷体_GB2312"/>
                <w:color w:val="EE0000"/>
                <w:sz w:val="24"/>
                <w:szCs w:val="24"/>
              </w:rPr>
              <w:t>次回旋频率微波同步辐射作为现役和未来托卡马克中逃逸电子诊断工具的辐射建模与实验验证</w:t>
            </w:r>
          </w:p>
        </w:tc>
      </w:tr>
      <w:tr w:rsidR="008C27EB" w:rsidRPr="00F52AB6" w14:paraId="1ACADCCA" w14:textId="77777777" w:rsidTr="003D37C7">
        <w:trPr>
          <w:trHeight w:val="699"/>
        </w:trPr>
        <w:tc>
          <w:tcPr>
            <w:tcW w:w="2150" w:type="dxa"/>
            <w:vAlign w:val="center"/>
          </w:tcPr>
          <w:p w14:paraId="5230E9BE" w14:textId="77777777" w:rsidR="008C27EB" w:rsidRPr="00F52AB6" w:rsidRDefault="008C27EB" w:rsidP="003D37C7">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3984129D" w14:textId="4D806224" w:rsidR="008C27EB" w:rsidRPr="00F52AB6" w:rsidRDefault="008C27EB" w:rsidP="003D37C7">
            <w:pPr>
              <w:jc w:val="both"/>
              <w:rPr>
                <w:rFonts w:ascii="仿宋" w:eastAsia="仿宋" w:hAnsi="仿宋" w:cs="楷体_GB2312"/>
                <w:color w:val="EE0000"/>
                <w:sz w:val="24"/>
                <w:szCs w:val="24"/>
              </w:rPr>
            </w:pPr>
            <w:r w:rsidRPr="00F52AB6">
              <w:rPr>
                <w:rFonts w:ascii="仿宋" w:eastAsia="仿宋" w:hAnsi="仿宋" w:cs="楷体_GB2312"/>
                <w:color w:val="EE0000"/>
                <w:sz w:val="24"/>
                <w:szCs w:val="24"/>
              </w:rPr>
              <w:t>3/8</w:t>
            </w:r>
            <w:r w:rsidRPr="00F52AB6">
              <w:rPr>
                <w:rFonts w:ascii="仿宋" w:eastAsia="仿宋" w:hAnsi="仿宋" w:cs="楷体_GB2312" w:hint="eastAsia"/>
                <w:color w:val="EE0000"/>
                <w:sz w:val="24"/>
                <w:szCs w:val="24"/>
              </w:rPr>
              <w:t>，</w:t>
            </w:r>
            <w:r w:rsidRPr="00F52AB6">
              <w:rPr>
                <w:rFonts w:ascii="仿宋" w:eastAsia="仿宋" w:hAnsi="仿宋" w:cs="楷体_GB2312"/>
                <w:color w:val="EE0000"/>
                <w:sz w:val="24"/>
                <w:szCs w:val="24"/>
              </w:rPr>
              <w:t>A synthetic diagnostics platform for microwave imaging diagnostics in tokamaks</w:t>
            </w:r>
            <w:r w:rsidRPr="00F52AB6">
              <w:rPr>
                <w:rFonts w:ascii="仿宋" w:eastAsia="仿宋" w:hAnsi="仿宋" w:cs="楷体_GB2312" w:hint="eastAsia"/>
                <w:color w:val="EE0000"/>
                <w:sz w:val="24"/>
                <w:szCs w:val="24"/>
              </w:rPr>
              <w:t>，</w:t>
            </w:r>
            <w:r w:rsidRPr="00F52AB6">
              <w:rPr>
                <w:rFonts w:ascii="仿宋" w:eastAsia="仿宋" w:hAnsi="仿宋" w:cs="楷体_GB2312"/>
                <w:color w:val="EE0000"/>
                <w:sz w:val="24"/>
                <w:szCs w:val="24"/>
              </w:rPr>
              <w:t>Plasma Science and Technology</w:t>
            </w:r>
            <w:r w:rsidRPr="00F52AB6">
              <w:rPr>
                <w:rFonts w:ascii="仿宋" w:eastAsia="仿宋" w:hAnsi="仿宋" w:cs="楷体_GB2312" w:hint="eastAsia"/>
                <w:color w:val="EE0000"/>
                <w:sz w:val="24"/>
                <w:szCs w:val="24"/>
              </w:rPr>
              <w:t>，</w:t>
            </w:r>
            <w:r w:rsidRPr="00F52AB6">
              <w:rPr>
                <w:rFonts w:ascii="仿宋" w:eastAsia="仿宋" w:hAnsi="仿宋" w:cs="楷体_GB2312"/>
                <w:color w:val="EE0000"/>
                <w:sz w:val="24"/>
                <w:szCs w:val="24"/>
              </w:rPr>
              <w:t>26(3)(2024)</w:t>
            </w:r>
            <w:r w:rsidRPr="00F52AB6">
              <w:rPr>
                <w:rFonts w:ascii="仿宋" w:eastAsia="仿宋" w:hAnsi="仿宋" w:cs="楷体_GB2312" w:hint="eastAsia"/>
                <w:color w:val="EE0000"/>
                <w:sz w:val="24"/>
                <w:szCs w:val="24"/>
              </w:rPr>
              <w:t>，</w:t>
            </w:r>
            <w:r w:rsidRPr="00F52AB6">
              <w:rPr>
                <w:rFonts w:ascii="仿宋" w:eastAsia="仿宋" w:hAnsi="仿宋" w:cs="楷体_GB2312"/>
                <w:color w:val="EE0000"/>
                <w:sz w:val="24"/>
                <w:szCs w:val="24"/>
              </w:rPr>
              <w:t>034006</w:t>
            </w:r>
            <w:r w:rsidRPr="00F52AB6">
              <w:rPr>
                <w:rFonts w:ascii="仿宋" w:eastAsia="仿宋" w:hAnsi="仿宋" w:cs="楷体_GB2312" w:hint="eastAsia"/>
                <w:color w:val="EE0000"/>
                <w:sz w:val="24"/>
                <w:szCs w:val="24"/>
              </w:rPr>
              <w:t>，2，1.67</w:t>
            </w:r>
            <w:r>
              <w:rPr>
                <w:rFonts w:ascii="仿宋" w:eastAsia="仿宋" w:hAnsi="仿宋" w:cs="楷体_GB2312" w:hint="eastAsia"/>
                <w:color w:val="EE0000"/>
                <w:sz w:val="24"/>
                <w:szCs w:val="24"/>
              </w:rPr>
              <w:t>，</w:t>
            </w:r>
            <w:r w:rsidRPr="008C27EB">
              <w:rPr>
                <w:rFonts w:ascii="仿宋" w:eastAsia="仿宋" w:hAnsi="仿宋" w:cs="楷体_GB2312"/>
                <w:color w:val="EE0000"/>
                <w:sz w:val="24"/>
                <w:szCs w:val="24"/>
              </w:rPr>
              <w:t>托卡马克微波成像诊断的</w:t>
            </w:r>
            <w:r>
              <w:rPr>
                <w:rFonts w:ascii="仿宋" w:eastAsia="仿宋" w:hAnsi="仿宋" w:cs="楷体_GB2312" w:hint="eastAsia"/>
                <w:color w:val="EE0000"/>
                <w:sz w:val="24"/>
                <w:szCs w:val="24"/>
              </w:rPr>
              <w:t>合成</w:t>
            </w:r>
            <w:r w:rsidRPr="008C27EB">
              <w:rPr>
                <w:rFonts w:ascii="仿宋" w:eastAsia="仿宋" w:hAnsi="仿宋" w:cs="楷体_GB2312"/>
                <w:color w:val="EE0000"/>
                <w:sz w:val="24"/>
                <w:szCs w:val="24"/>
              </w:rPr>
              <w:t>诊断</w:t>
            </w:r>
            <w:r w:rsidRPr="008C27EB">
              <w:rPr>
                <w:rFonts w:ascii="仿宋" w:eastAsia="仿宋" w:hAnsi="仿宋" w:cs="楷体_GB2312"/>
                <w:color w:val="EE0000"/>
                <w:sz w:val="24"/>
                <w:szCs w:val="24"/>
              </w:rPr>
              <w:lastRenderedPageBreak/>
              <w:t>平台</w:t>
            </w:r>
          </w:p>
        </w:tc>
      </w:tr>
      <w:tr w:rsidR="008C27EB" w:rsidRPr="00F52AB6" w14:paraId="0E37EBEF" w14:textId="77777777" w:rsidTr="003D37C7">
        <w:trPr>
          <w:trHeight w:val="699"/>
        </w:trPr>
        <w:tc>
          <w:tcPr>
            <w:tcW w:w="2150" w:type="dxa"/>
            <w:vAlign w:val="center"/>
          </w:tcPr>
          <w:p w14:paraId="7384FD5B" w14:textId="77777777" w:rsidR="008C27EB" w:rsidRPr="00F52AB6" w:rsidRDefault="008C27EB" w:rsidP="003D37C7">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lastRenderedPageBreak/>
              <w:t>论文</w:t>
            </w:r>
          </w:p>
        </w:tc>
        <w:tc>
          <w:tcPr>
            <w:tcW w:w="7348" w:type="dxa"/>
            <w:vAlign w:val="center"/>
          </w:tcPr>
          <w:p w14:paraId="4FF8934E" w14:textId="4B6FA17F" w:rsidR="008C27EB" w:rsidRPr="00F52AB6" w:rsidRDefault="008C27EB" w:rsidP="003D37C7">
            <w:pPr>
              <w:jc w:val="both"/>
              <w:rPr>
                <w:rFonts w:ascii="仿宋" w:eastAsia="仿宋" w:hAnsi="仿宋" w:cs="楷体_GB2312"/>
                <w:color w:val="EE0000"/>
                <w:sz w:val="24"/>
                <w:szCs w:val="24"/>
              </w:rPr>
            </w:pPr>
            <w:r w:rsidRPr="00F52AB6">
              <w:rPr>
                <w:rFonts w:ascii="仿宋" w:eastAsia="仿宋" w:hAnsi="仿宋" w:cs="楷体_GB2312" w:hint="eastAsia"/>
                <w:color w:val="EE0000"/>
                <w:sz w:val="24"/>
                <w:szCs w:val="24"/>
              </w:rPr>
              <w:t>7/13,</w:t>
            </w:r>
            <w:r w:rsidRPr="00F52AB6">
              <w:rPr>
                <w:color w:val="EE0000"/>
              </w:rPr>
              <w:t xml:space="preserve"> </w:t>
            </w:r>
            <w:r w:rsidRPr="00F52AB6">
              <w:rPr>
                <w:rFonts w:ascii="仿宋" w:eastAsia="仿宋" w:hAnsi="仿宋" w:cs="楷体_GB2312"/>
                <w:color w:val="EE0000"/>
                <w:sz w:val="24"/>
                <w:szCs w:val="24"/>
              </w:rPr>
              <w:t>In situ relative self-dependent calibration of electron cyclotron emission imaging via shape matching</w:t>
            </w:r>
            <w:r w:rsidRPr="00F52AB6">
              <w:rPr>
                <w:rFonts w:ascii="仿宋" w:eastAsia="仿宋" w:hAnsi="仿宋" w:cs="楷体_GB2312" w:hint="eastAsia"/>
                <w:color w:val="EE0000"/>
                <w:sz w:val="24"/>
                <w:szCs w:val="24"/>
              </w:rPr>
              <w:t>,</w:t>
            </w:r>
            <w:r w:rsidRPr="00F52AB6">
              <w:rPr>
                <w:rFonts w:ascii="仿宋" w:eastAsia="仿宋" w:hAnsi="仿宋" w:cs="楷体_GB2312"/>
                <w:color w:val="EE0000"/>
                <w:sz w:val="24"/>
                <w:szCs w:val="24"/>
              </w:rPr>
              <w:t xml:space="preserve"> Rev. Sci. Instrum.</w:t>
            </w:r>
            <w:r w:rsidRPr="00F52AB6">
              <w:rPr>
                <w:rFonts w:ascii="仿宋" w:eastAsia="仿宋" w:hAnsi="仿宋" w:cs="楷体_GB2312" w:hint="eastAsia"/>
                <w:color w:val="EE0000"/>
                <w:sz w:val="24"/>
                <w:szCs w:val="24"/>
              </w:rPr>
              <w:t>,</w:t>
            </w:r>
            <w:r w:rsidRPr="00F52AB6">
              <w:rPr>
                <w:color w:val="EE0000"/>
              </w:rPr>
              <w:t xml:space="preserve"> </w:t>
            </w:r>
            <w:r w:rsidRPr="00F52AB6">
              <w:rPr>
                <w:rFonts w:ascii="仿宋" w:eastAsia="仿宋" w:hAnsi="仿宋" w:cs="楷体_GB2312"/>
                <w:color w:val="EE0000"/>
                <w:sz w:val="24"/>
                <w:szCs w:val="24"/>
              </w:rPr>
              <w:t>89(10)(2018)</w:t>
            </w:r>
            <w:r w:rsidRPr="00F52AB6">
              <w:rPr>
                <w:rFonts w:ascii="仿宋" w:eastAsia="仿宋" w:hAnsi="仿宋" w:cs="楷体_GB2312" w:hint="eastAsia"/>
                <w:color w:val="EE0000"/>
                <w:sz w:val="24"/>
                <w:szCs w:val="24"/>
              </w:rPr>
              <w:t>,</w:t>
            </w:r>
            <w:r w:rsidRPr="00F52AB6">
              <w:rPr>
                <w:color w:val="EE0000"/>
              </w:rPr>
              <w:t xml:space="preserve"> </w:t>
            </w:r>
            <w:r w:rsidRPr="00F52AB6">
              <w:rPr>
                <w:rFonts w:ascii="仿宋" w:eastAsia="仿宋" w:hAnsi="仿宋" w:cs="楷体_GB2312"/>
                <w:color w:val="EE0000"/>
                <w:sz w:val="24"/>
                <w:szCs w:val="24"/>
              </w:rPr>
              <w:t>10H119</w:t>
            </w:r>
            <w:r w:rsidRPr="00F52AB6">
              <w:rPr>
                <w:rFonts w:ascii="仿宋" w:eastAsia="仿宋" w:hAnsi="仿宋" w:cs="楷体_GB2312" w:hint="eastAsia"/>
                <w:color w:val="EE0000"/>
                <w:sz w:val="24"/>
                <w:szCs w:val="24"/>
              </w:rPr>
              <w:t>,2,1.67</w:t>
            </w:r>
            <w:r>
              <w:rPr>
                <w:rFonts w:ascii="仿宋" w:eastAsia="仿宋" w:hAnsi="仿宋" w:cs="楷体_GB2312" w:hint="eastAsia"/>
                <w:color w:val="EE0000"/>
                <w:sz w:val="24"/>
                <w:szCs w:val="24"/>
              </w:rPr>
              <w:t>，</w:t>
            </w:r>
            <w:r w:rsidRPr="008C27EB">
              <w:rPr>
                <w:rFonts w:ascii="仿宋" w:eastAsia="仿宋" w:hAnsi="仿宋" w:cs="楷体_GB2312"/>
                <w:color w:val="EE0000"/>
                <w:sz w:val="24"/>
                <w:szCs w:val="24"/>
              </w:rPr>
              <w:t>基于形状匹配的电子回旋辐射成像相对自校准</w:t>
            </w:r>
          </w:p>
        </w:tc>
      </w:tr>
      <w:tr w:rsidR="008C27EB" w:rsidRPr="00F52AB6" w14:paraId="4EE92B49" w14:textId="77777777" w:rsidTr="003D37C7">
        <w:trPr>
          <w:trHeight w:val="669"/>
        </w:trPr>
        <w:tc>
          <w:tcPr>
            <w:tcW w:w="2150" w:type="dxa"/>
            <w:vAlign w:val="center"/>
          </w:tcPr>
          <w:p w14:paraId="1262E613" w14:textId="77777777" w:rsidR="008C27EB" w:rsidRPr="00F52AB6" w:rsidRDefault="008C27EB" w:rsidP="003D37C7">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77212DDB" w14:textId="26A5AACD" w:rsidR="008C27EB" w:rsidRPr="00F52AB6" w:rsidRDefault="008C27EB" w:rsidP="003D37C7">
            <w:pPr>
              <w:jc w:val="both"/>
              <w:rPr>
                <w:rFonts w:ascii="仿宋" w:eastAsia="仿宋" w:hAnsi="仿宋" w:cs="楷体_GB2312"/>
                <w:color w:val="EE0000"/>
                <w:sz w:val="24"/>
                <w:szCs w:val="24"/>
              </w:rPr>
            </w:pPr>
            <w:r w:rsidRPr="00F52AB6">
              <w:rPr>
                <w:rFonts w:ascii="仿宋" w:eastAsia="仿宋" w:hAnsi="仿宋" w:cs="楷体_GB2312" w:hint="eastAsia"/>
                <w:color w:val="EE0000"/>
                <w:sz w:val="24"/>
                <w:szCs w:val="24"/>
              </w:rPr>
              <w:t>8/11,</w:t>
            </w:r>
            <w:r w:rsidRPr="00F52AB6">
              <w:rPr>
                <w:color w:val="EE0000"/>
              </w:rPr>
              <w:t xml:space="preserve"> </w:t>
            </w:r>
            <w:r w:rsidRPr="00F52AB6">
              <w:rPr>
                <w:rFonts w:ascii="仿宋" w:eastAsia="仿宋" w:hAnsi="仿宋" w:cs="楷体_GB2312"/>
                <w:color w:val="EE0000"/>
                <w:sz w:val="24"/>
                <w:szCs w:val="24"/>
              </w:rPr>
              <w:t>Design of a 170GHz quasi-optical notch filter for microwave-based diagnostics protection on the burning plasma device</w:t>
            </w:r>
            <w:r w:rsidRPr="00F52AB6">
              <w:rPr>
                <w:rFonts w:ascii="仿宋" w:eastAsia="仿宋" w:hAnsi="仿宋" w:cs="楷体_GB2312" w:hint="eastAsia"/>
                <w:color w:val="EE0000"/>
                <w:sz w:val="24"/>
                <w:szCs w:val="24"/>
              </w:rPr>
              <w:t>,</w:t>
            </w:r>
            <w:r w:rsidRPr="00F52AB6">
              <w:rPr>
                <w:color w:val="EE0000"/>
              </w:rPr>
              <w:t xml:space="preserve"> </w:t>
            </w:r>
            <w:r w:rsidRPr="00F52AB6">
              <w:rPr>
                <w:rFonts w:ascii="仿宋" w:eastAsia="仿宋" w:hAnsi="仿宋" w:cs="楷体_GB2312"/>
                <w:color w:val="EE0000"/>
                <w:sz w:val="24"/>
                <w:szCs w:val="24"/>
              </w:rPr>
              <w:t>Fusion Engineering and Design</w:t>
            </w:r>
            <w:r w:rsidRPr="00F52AB6">
              <w:rPr>
                <w:rFonts w:ascii="仿宋" w:eastAsia="仿宋" w:hAnsi="仿宋" w:cs="楷体_GB2312" w:hint="eastAsia"/>
                <w:color w:val="EE0000"/>
                <w:sz w:val="24"/>
                <w:szCs w:val="24"/>
              </w:rPr>
              <w:t>,</w:t>
            </w:r>
            <w:r w:rsidRPr="00F52AB6">
              <w:rPr>
                <w:color w:val="EE0000"/>
              </w:rPr>
              <w:t xml:space="preserve"> </w:t>
            </w:r>
            <w:r w:rsidRPr="00F52AB6">
              <w:rPr>
                <w:rFonts w:ascii="仿宋" w:eastAsia="仿宋" w:hAnsi="仿宋" w:cs="楷体_GB2312"/>
                <w:color w:val="EE0000"/>
                <w:sz w:val="24"/>
                <w:szCs w:val="24"/>
              </w:rPr>
              <w:t>214(2025)</w:t>
            </w:r>
            <w:r w:rsidRPr="00F52AB6">
              <w:rPr>
                <w:rFonts w:ascii="仿宋" w:eastAsia="仿宋" w:hAnsi="仿宋" w:cs="楷体_GB2312" w:hint="eastAsia"/>
                <w:color w:val="EE0000"/>
                <w:sz w:val="24"/>
                <w:szCs w:val="24"/>
              </w:rPr>
              <w:t>,</w:t>
            </w:r>
            <w:r w:rsidRPr="00F52AB6">
              <w:rPr>
                <w:color w:val="EE0000"/>
              </w:rPr>
              <w:t xml:space="preserve"> </w:t>
            </w:r>
            <w:r w:rsidRPr="00F52AB6">
              <w:rPr>
                <w:rFonts w:ascii="仿宋" w:eastAsia="仿宋" w:hAnsi="仿宋" w:cs="楷体_GB2312"/>
                <w:color w:val="EE0000"/>
                <w:sz w:val="24"/>
                <w:szCs w:val="24"/>
              </w:rPr>
              <w:t>114925</w:t>
            </w:r>
            <w:r w:rsidRPr="00F52AB6">
              <w:rPr>
                <w:rFonts w:ascii="仿宋" w:eastAsia="仿宋" w:hAnsi="仿宋" w:cs="楷体_GB2312" w:hint="eastAsia"/>
                <w:color w:val="EE0000"/>
                <w:sz w:val="24"/>
                <w:szCs w:val="24"/>
              </w:rPr>
              <w:t>,0,2.0</w:t>
            </w:r>
            <w:r>
              <w:rPr>
                <w:rFonts w:ascii="仿宋" w:eastAsia="仿宋" w:hAnsi="仿宋" w:cs="楷体_GB2312" w:hint="eastAsia"/>
                <w:color w:val="EE0000"/>
                <w:sz w:val="24"/>
                <w:szCs w:val="24"/>
              </w:rPr>
              <w:t>，</w:t>
            </w:r>
            <w:r w:rsidRPr="008C27EB">
              <w:rPr>
                <w:rFonts w:ascii="仿宋" w:eastAsia="仿宋" w:hAnsi="仿宋" w:cs="楷体_GB2312"/>
                <w:color w:val="EE0000"/>
                <w:sz w:val="24"/>
                <w:szCs w:val="24"/>
              </w:rPr>
              <w:t>用于燃烧等离子体装置微波类诊断保护的170GHz准光陷波滤波器设计</w:t>
            </w:r>
          </w:p>
        </w:tc>
      </w:tr>
      <w:tr w:rsidR="008C27EB" w:rsidRPr="00F52AB6" w14:paraId="607F6E9C" w14:textId="77777777" w:rsidTr="003D37C7">
        <w:trPr>
          <w:trHeight w:val="669"/>
        </w:trPr>
        <w:tc>
          <w:tcPr>
            <w:tcW w:w="2150" w:type="dxa"/>
            <w:vAlign w:val="center"/>
          </w:tcPr>
          <w:p w14:paraId="622E6BC1" w14:textId="77777777" w:rsidR="008C27EB" w:rsidRPr="00F52AB6" w:rsidRDefault="008C27EB" w:rsidP="003D37C7">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29E8BBF5" w14:textId="536E9E24" w:rsidR="008C27EB" w:rsidRPr="00F52AB6" w:rsidRDefault="008C27EB" w:rsidP="003D37C7">
            <w:pPr>
              <w:jc w:val="both"/>
              <w:rPr>
                <w:rFonts w:ascii="仿宋" w:eastAsia="仿宋" w:hAnsi="仿宋" w:cs="楷体_GB2312"/>
                <w:color w:val="EE0000"/>
                <w:sz w:val="24"/>
                <w:szCs w:val="24"/>
              </w:rPr>
            </w:pPr>
            <w:r w:rsidRPr="00F52AB6">
              <w:rPr>
                <w:rFonts w:ascii="仿宋" w:eastAsia="仿宋" w:hAnsi="仿宋" w:cs="楷体_GB2312" w:hint="eastAsia"/>
                <w:color w:val="EE0000"/>
                <w:sz w:val="24"/>
                <w:szCs w:val="24"/>
              </w:rPr>
              <w:t>10/14,</w:t>
            </w:r>
            <w:r w:rsidRPr="00F52AB6">
              <w:rPr>
                <w:color w:val="EE0000"/>
              </w:rPr>
              <w:t xml:space="preserve"> </w:t>
            </w:r>
            <w:r w:rsidRPr="00F52AB6">
              <w:rPr>
                <w:rFonts w:ascii="仿宋" w:eastAsia="仿宋" w:hAnsi="仿宋" w:cs="楷体_GB2312"/>
                <w:color w:val="EE0000"/>
                <w:sz w:val="24"/>
                <w:szCs w:val="24"/>
              </w:rPr>
              <w:t>Development and preliminary results of 270 GHz microwave forward scattering diagnostic system on the experimental advanced superconducting tokamak (EAST)</w:t>
            </w:r>
            <w:r w:rsidRPr="00F52AB6">
              <w:rPr>
                <w:rFonts w:ascii="仿宋" w:eastAsia="仿宋" w:hAnsi="仿宋" w:cs="楷体_GB2312" w:hint="eastAsia"/>
                <w:color w:val="EE0000"/>
                <w:sz w:val="24"/>
                <w:szCs w:val="24"/>
              </w:rPr>
              <w:t>,</w:t>
            </w:r>
            <w:r w:rsidRPr="00F52AB6">
              <w:rPr>
                <w:color w:val="EE0000"/>
              </w:rPr>
              <w:t xml:space="preserve"> </w:t>
            </w:r>
            <w:r w:rsidRPr="00F52AB6">
              <w:rPr>
                <w:rFonts w:ascii="仿宋" w:eastAsia="仿宋" w:hAnsi="仿宋" w:cs="楷体_GB2312"/>
                <w:color w:val="EE0000"/>
                <w:sz w:val="24"/>
                <w:szCs w:val="24"/>
              </w:rPr>
              <w:t>Plasma Physics and Controlled Fusion</w:t>
            </w:r>
            <w:r w:rsidRPr="00F52AB6">
              <w:rPr>
                <w:rFonts w:ascii="仿宋" w:eastAsia="仿宋" w:hAnsi="仿宋" w:cs="楷体_GB2312" w:hint="eastAsia"/>
                <w:color w:val="EE0000"/>
                <w:sz w:val="24"/>
                <w:szCs w:val="24"/>
              </w:rPr>
              <w:t>,</w:t>
            </w:r>
            <w:r w:rsidRPr="00F52AB6">
              <w:rPr>
                <w:color w:val="EE0000"/>
              </w:rPr>
              <w:t xml:space="preserve"> </w:t>
            </w:r>
            <w:r w:rsidRPr="00F52AB6">
              <w:rPr>
                <w:rFonts w:ascii="仿宋" w:eastAsia="仿宋" w:hAnsi="仿宋" w:cs="楷体_GB2312"/>
                <w:color w:val="EE0000"/>
                <w:sz w:val="24"/>
                <w:szCs w:val="24"/>
              </w:rPr>
              <w:t>67(8)(2025)</w:t>
            </w:r>
            <w:r w:rsidRPr="00F52AB6">
              <w:rPr>
                <w:rFonts w:ascii="仿宋" w:eastAsia="仿宋" w:hAnsi="仿宋" w:cs="楷体_GB2312" w:hint="eastAsia"/>
                <w:color w:val="EE0000"/>
                <w:sz w:val="24"/>
                <w:szCs w:val="24"/>
              </w:rPr>
              <w:t>,</w:t>
            </w:r>
            <w:r w:rsidRPr="00F52AB6">
              <w:rPr>
                <w:color w:val="EE0000"/>
              </w:rPr>
              <w:t xml:space="preserve"> </w:t>
            </w:r>
            <w:r w:rsidRPr="00F52AB6">
              <w:rPr>
                <w:rFonts w:ascii="仿宋" w:eastAsia="仿宋" w:hAnsi="仿宋" w:cs="楷体_GB2312"/>
                <w:color w:val="EE0000"/>
                <w:sz w:val="24"/>
                <w:szCs w:val="24"/>
              </w:rPr>
              <w:t>085029</w:t>
            </w:r>
            <w:r w:rsidRPr="00F52AB6">
              <w:rPr>
                <w:rFonts w:ascii="仿宋" w:eastAsia="仿宋" w:hAnsi="仿宋" w:cs="楷体_GB2312" w:hint="eastAsia"/>
                <w:color w:val="EE0000"/>
                <w:sz w:val="24"/>
                <w:szCs w:val="24"/>
              </w:rPr>
              <w:t>,0,2.25</w:t>
            </w:r>
            <w:r>
              <w:rPr>
                <w:rFonts w:ascii="仿宋" w:eastAsia="仿宋" w:hAnsi="仿宋" w:cs="楷体_GB2312" w:hint="eastAsia"/>
                <w:color w:val="EE0000"/>
                <w:sz w:val="24"/>
                <w:szCs w:val="24"/>
              </w:rPr>
              <w:t>，</w:t>
            </w:r>
            <w:r w:rsidRPr="008C27EB">
              <w:rPr>
                <w:rFonts w:ascii="仿宋" w:eastAsia="仿宋" w:hAnsi="仿宋" w:cs="楷体_GB2312"/>
                <w:color w:val="EE0000"/>
                <w:sz w:val="24"/>
                <w:szCs w:val="24"/>
              </w:rPr>
              <w:t>东方超环（EAST）270GHz微波前向散射诊断系统的研制与初步实验结果</w:t>
            </w:r>
          </w:p>
        </w:tc>
      </w:tr>
      <w:tr w:rsidR="008C27EB" w:rsidRPr="00F52AB6" w14:paraId="5D036C2E" w14:textId="77777777" w:rsidTr="003D37C7">
        <w:trPr>
          <w:trHeight w:val="669"/>
        </w:trPr>
        <w:tc>
          <w:tcPr>
            <w:tcW w:w="2150" w:type="dxa"/>
            <w:vAlign w:val="center"/>
          </w:tcPr>
          <w:p w14:paraId="13C330E3" w14:textId="77777777" w:rsidR="008C27EB" w:rsidRPr="00F52AB6" w:rsidRDefault="008C27EB" w:rsidP="003D37C7">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4237429E" w14:textId="3C2CBFF6" w:rsidR="008C27EB" w:rsidRPr="00F52AB6" w:rsidRDefault="008C27EB" w:rsidP="003D37C7">
            <w:pPr>
              <w:jc w:val="both"/>
              <w:rPr>
                <w:rFonts w:ascii="仿宋" w:eastAsia="仿宋" w:hAnsi="仿宋" w:cs="楷体_GB2312"/>
                <w:color w:val="EE0000"/>
                <w:sz w:val="24"/>
                <w:szCs w:val="24"/>
              </w:rPr>
            </w:pPr>
            <w:r w:rsidRPr="00F52AB6">
              <w:rPr>
                <w:rFonts w:ascii="仿宋" w:eastAsia="仿宋" w:hAnsi="仿宋" w:cs="楷体_GB2312" w:hint="eastAsia"/>
                <w:color w:val="EE0000"/>
                <w:sz w:val="24"/>
                <w:szCs w:val="24"/>
              </w:rPr>
              <w:t>8/11,</w:t>
            </w:r>
            <w:r w:rsidRPr="00F52AB6">
              <w:rPr>
                <w:color w:val="EE0000"/>
              </w:rPr>
              <w:t xml:space="preserve"> </w:t>
            </w:r>
            <w:r w:rsidRPr="00F52AB6">
              <w:rPr>
                <w:rFonts w:ascii="仿宋" w:eastAsia="仿宋" w:hAnsi="仿宋" w:cs="楷体_GB2312"/>
                <w:color w:val="EE0000"/>
                <w:sz w:val="24"/>
                <w:szCs w:val="24"/>
              </w:rPr>
              <w:t>System-on-chip technology application on microwave imaging reflectometer</w:t>
            </w:r>
            <w:r w:rsidRPr="00F52AB6">
              <w:rPr>
                <w:rFonts w:ascii="仿宋" w:eastAsia="仿宋" w:hAnsi="仿宋" w:cs="楷体_GB2312" w:hint="eastAsia"/>
                <w:color w:val="EE0000"/>
                <w:sz w:val="24"/>
                <w:szCs w:val="24"/>
              </w:rPr>
              <w:t>,</w:t>
            </w:r>
            <w:r w:rsidRPr="00F52AB6">
              <w:rPr>
                <w:color w:val="EE0000"/>
              </w:rPr>
              <w:t xml:space="preserve"> </w:t>
            </w:r>
            <w:r w:rsidRPr="00F52AB6">
              <w:rPr>
                <w:rFonts w:ascii="仿宋" w:eastAsia="仿宋" w:hAnsi="仿宋" w:cs="楷体_GB2312"/>
                <w:color w:val="EE0000"/>
                <w:sz w:val="24"/>
                <w:szCs w:val="24"/>
              </w:rPr>
              <w:t>Plasma Physics and Controlled Fusion</w:t>
            </w:r>
            <w:r w:rsidRPr="00F52AB6">
              <w:rPr>
                <w:rFonts w:ascii="仿宋" w:eastAsia="仿宋" w:hAnsi="仿宋" w:cs="楷体_GB2312" w:hint="eastAsia"/>
                <w:color w:val="EE0000"/>
                <w:sz w:val="24"/>
                <w:szCs w:val="24"/>
              </w:rPr>
              <w:t>,</w:t>
            </w:r>
            <w:r w:rsidRPr="00F52AB6">
              <w:rPr>
                <w:color w:val="EE0000"/>
              </w:rPr>
              <w:t xml:space="preserve"> </w:t>
            </w:r>
            <w:r w:rsidRPr="00F52AB6">
              <w:rPr>
                <w:rFonts w:ascii="仿宋" w:eastAsia="仿宋" w:hAnsi="仿宋" w:cs="楷体_GB2312"/>
                <w:color w:val="EE0000"/>
                <w:sz w:val="24"/>
                <w:szCs w:val="24"/>
              </w:rPr>
              <w:t>67(5)(2025)</w:t>
            </w:r>
            <w:r w:rsidRPr="00F52AB6">
              <w:rPr>
                <w:rFonts w:ascii="仿宋" w:eastAsia="仿宋" w:hAnsi="仿宋" w:cs="楷体_GB2312" w:hint="eastAsia"/>
                <w:color w:val="EE0000"/>
                <w:sz w:val="24"/>
                <w:szCs w:val="24"/>
              </w:rPr>
              <w:t>,</w:t>
            </w:r>
            <w:r w:rsidRPr="00F52AB6">
              <w:rPr>
                <w:color w:val="EE0000"/>
              </w:rPr>
              <w:t xml:space="preserve"> </w:t>
            </w:r>
            <w:r w:rsidRPr="00F52AB6">
              <w:rPr>
                <w:rFonts w:ascii="仿宋" w:eastAsia="仿宋" w:hAnsi="仿宋" w:cs="楷体_GB2312"/>
                <w:color w:val="EE0000"/>
                <w:sz w:val="24"/>
                <w:szCs w:val="24"/>
              </w:rPr>
              <w:t>055021</w:t>
            </w:r>
            <w:r w:rsidRPr="00F52AB6">
              <w:rPr>
                <w:rFonts w:ascii="仿宋" w:eastAsia="仿宋" w:hAnsi="仿宋" w:cs="楷体_GB2312" w:hint="eastAsia"/>
                <w:color w:val="EE0000"/>
                <w:sz w:val="24"/>
                <w:szCs w:val="24"/>
              </w:rPr>
              <w:t>,0,</w:t>
            </w:r>
            <w:r w:rsidRPr="00F52AB6">
              <w:rPr>
                <w:color w:val="EE0000"/>
              </w:rPr>
              <w:t xml:space="preserve"> </w:t>
            </w:r>
            <w:r w:rsidRPr="00F52AB6">
              <w:rPr>
                <w:rFonts w:ascii="仿宋" w:eastAsia="仿宋" w:hAnsi="仿宋" w:cs="楷体_GB2312"/>
                <w:color w:val="EE0000"/>
                <w:sz w:val="24"/>
                <w:szCs w:val="24"/>
              </w:rPr>
              <w:t>2.25</w:t>
            </w:r>
            <w:r>
              <w:rPr>
                <w:rFonts w:ascii="仿宋" w:eastAsia="仿宋" w:hAnsi="仿宋" w:cs="楷体_GB2312" w:hint="eastAsia"/>
                <w:color w:val="EE0000"/>
                <w:sz w:val="24"/>
                <w:szCs w:val="24"/>
              </w:rPr>
              <w:t>，</w:t>
            </w:r>
            <w:r w:rsidR="006B3785" w:rsidRPr="006B3785">
              <w:rPr>
                <w:rFonts w:ascii="仿宋" w:eastAsia="仿宋" w:hAnsi="仿宋" w:cs="楷体_GB2312"/>
                <w:color w:val="EE0000"/>
                <w:sz w:val="24"/>
                <w:szCs w:val="24"/>
              </w:rPr>
              <w:t>片上系统（SoC）</w:t>
            </w:r>
            <w:r w:rsidRPr="008C27EB">
              <w:rPr>
                <w:rFonts w:ascii="仿宋" w:eastAsia="仿宋" w:hAnsi="仿宋" w:cs="楷体_GB2312"/>
                <w:color w:val="EE0000"/>
                <w:sz w:val="24"/>
                <w:szCs w:val="24"/>
              </w:rPr>
              <w:t>技术在微波成像反射计中的应用</w:t>
            </w:r>
          </w:p>
        </w:tc>
      </w:tr>
      <w:tr w:rsidR="008C27EB" w:rsidRPr="00F52AB6" w14:paraId="26B960D1" w14:textId="77777777" w:rsidTr="003D37C7">
        <w:trPr>
          <w:trHeight w:val="669"/>
        </w:trPr>
        <w:tc>
          <w:tcPr>
            <w:tcW w:w="2150" w:type="dxa"/>
            <w:vAlign w:val="center"/>
          </w:tcPr>
          <w:p w14:paraId="675A172C" w14:textId="77777777" w:rsidR="008C27EB" w:rsidRPr="00F52AB6" w:rsidRDefault="008C27EB" w:rsidP="003D37C7">
            <w:pPr>
              <w:jc w:val="center"/>
              <w:rPr>
                <w:rFonts w:ascii="仿宋" w:eastAsia="仿宋" w:hAnsi="仿宋" w:cs="黑体"/>
                <w:color w:val="EE0000"/>
                <w:sz w:val="24"/>
                <w:szCs w:val="24"/>
              </w:rPr>
            </w:pPr>
            <w:r w:rsidRPr="00F52AB6">
              <w:rPr>
                <w:rFonts w:ascii="仿宋" w:eastAsia="仿宋" w:hAnsi="仿宋" w:cs="黑体" w:hint="eastAsia"/>
                <w:color w:val="EE0000"/>
                <w:sz w:val="24"/>
                <w:szCs w:val="24"/>
              </w:rPr>
              <w:t>论文</w:t>
            </w:r>
          </w:p>
        </w:tc>
        <w:tc>
          <w:tcPr>
            <w:tcW w:w="7348" w:type="dxa"/>
            <w:vAlign w:val="center"/>
          </w:tcPr>
          <w:p w14:paraId="0637D37F" w14:textId="1C8C31AB" w:rsidR="008C27EB" w:rsidRPr="00F52AB6" w:rsidRDefault="008C27EB" w:rsidP="003D37C7">
            <w:pPr>
              <w:jc w:val="both"/>
              <w:rPr>
                <w:rFonts w:ascii="仿宋" w:eastAsia="仿宋" w:hAnsi="仿宋" w:cs="楷体_GB2312"/>
                <w:color w:val="EE0000"/>
                <w:sz w:val="24"/>
                <w:szCs w:val="24"/>
              </w:rPr>
            </w:pPr>
            <w:r w:rsidRPr="00F52AB6">
              <w:rPr>
                <w:rFonts w:ascii="仿宋" w:eastAsia="仿宋" w:hAnsi="仿宋" w:cs="楷体_GB2312" w:hint="eastAsia"/>
                <w:color w:val="EE0000"/>
                <w:sz w:val="24"/>
                <w:szCs w:val="24"/>
              </w:rPr>
              <w:t>6/9,</w:t>
            </w:r>
            <w:r w:rsidRPr="00F52AB6">
              <w:rPr>
                <w:color w:val="EE0000"/>
              </w:rPr>
              <w:t xml:space="preserve"> </w:t>
            </w:r>
            <w:r w:rsidRPr="00F52AB6">
              <w:rPr>
                <w:rFonts w:ascii="仿宋" w:eastAsia="仿宋" w:hAnsi="仿宋" w:cs="楷体_GB2312"/>
                <w:color w:val="EE0000"/>
                <w:sz w:val="24"/>
                <w:szCs w:val="24"/>
              </w:rPr>
              <w:t>Diagnostic capacity of electron cyclotron emission imaging system with continuous large observation area on EAST tokamak</w:t>
            </w:r>
            <w:r w:rsidRPr="00F52AB6">
              <w:rPr>
                <w:rFonts w:ascii="仿宋" w:eastAsia="仿宋" w:hAnsi="仿宋" w:cs="楷体_GB2312" w:hint="eastAsia"/>
                <w:color w:val="EE0000"/>
                <w:sz w:val="24"/>
                <w:szCs w:val="24"/>
              </w:rPr>
              <w:t>,</w:t>
            </w:r>
            <w:r w:rsidRPr="00F52AB6">
              <w:rPr>
                <w:rFonts w:ascii="仿宋" w:eastAsia="仿宋" w:hAnsi="仿宋" w:cs="楷体_GB2312"/>
                <w:color w:val="EE0000"/>
                <w:sz w:val="24"/>
                <w:szCs w:val="24"/>
              </w:rPr>
              <w:t xml:space="preserve"> Rev. Sci. Instrum.</w:t>
            </w:r>
            <w:r w:rsidRPr="00F52AB6">
              <w:rPr>
                <w:rFonts w:ascii="仿宋" w:eastAsia="仿宋" w:hAnsi="仿宋" w:cs="楷体_GB2312" w:hint="eastAsia"/>
                <w:color w:val="EE0000"/>
                <w:sz w:val="24"/>
                <w:szCs w:val="24"/>
              </w:rPr>
              <w:t>,</w:t>
            </w:r>
            <w:r w:rsidRPr="00F52AB6">
              <w:rPr>
                <w:color w:val="EE0000"/>
              </w:rPr>
              <w:t xml:space="preserve"> </w:t>
            </w:r>
            <w:r w:rsidRPr="00F52AB6">
              <w:rPr>
                <w:rFonts w:ascii="仿宋" w:eastAsia="仿宋" w:hAnsi="仿宋" w:cs="楷体_GB2312"/>
                <w:color w:val="EE0000"/>
                <w:sz w:val="24"/>
                <w:szCs w:val="24"/>
              </w:rPr>
              <w:t>89(9)(2018)</w:t>
            </w:r>
            <w:r w:rsidRPr="00F52AB6">
              <w:rPr>
                <w:rFonts w:ascii="仿宋" w:eastAsia="仿宋" w:hAnsi="仿宋" w:cs="楷体_GB2312" w:hint="eastAsia"/>
                <w:color w:val="EE0000"/>
                <w:sz w:val="24"/>
                <w:szCs w:val="24"/>
              </w:rPr>
              <w:t>,***,1,1.67</w:t>
            </w:r>
            <w:r w:rsidR="006B3785">
              <w:rPr>
                <w:rFonts w:ascii="仿宋" w:eastAsia="仿宋" w:hAnsi="仿宋" w:cs="楷体_GB2312" w:hint="eastAsia"/>
                <w:color w:val="EE0000"/>
                <w:sz w:val="24"/>
                <w:szCs w:val="24"/>
              </w:rPr>
              <w:t>，</w:t>
            </w:r>
            <w:r w:rsidR="006B3785" w:rsidRPr="006B3785">
              <w:rPr>
                <w:rFonts w:ascii="仿宋" w:eastAsia="仿宋" w:hAnsi="仿宋" w:cs="楷体_GB2312"/>
                <w:color w:val="EE0000"/>
                <w:sz w:val="24"/>
                <w:szCs w:val="24"/>
              </w:rPr>
              <w:t>EAST托卡马克大连续观测区域电子回旋辐射成像系统的诊断能力</w:t>
            </w:r>
          </w:p>
        </w:tc>
      </w:tr>
      <w:tr w:rsidR="008C27EB" w:rsidRPr="00F52AB6" w14:paraId="41164BCD" w14:textId="77777777" w:rsidTr="003D37C7">
        <w:trPr>
          <w:trHeight w:val="683"/>
        </w:trPr>
        <w:tc>
          <w:tcPr>
            <w:tcW w:w="2150" w:type="dxa"/>
          </w:tcPr>
          <w:p w14:paraId="30C3F5D0" w14:textId="77777777" w:rsidR="008C27EB" w:rsidRPr="00F52AB6" w:rsidRDefault="008C27EB" w:rsidP="003D37C7">
            <w:pPr>
              <w:jc w:val="center"/>
              <w:rPr>
                <w:rFonts w:ascii="仿宋" w:eastAsia="仿宋" w:hAnsi="仿宋" w:cs="黑体"/>
                <w:color w:val="EE0000"/>
                <w:sz w:val="24"/>
                <w:szCs w:val="24"/>
              </w:rPr>
            </w:pPr>
            <w:r w:rsidRPr="00F52AB6">
              <w:rPr>
                <w:rFonts w:ascii="仿宋" w:eastAsia="仿宋" w:hAnsi="仿宋" w:cs="黑体" w:hint="eastAsia"/>
                <w:color w:val="EE0000"/>
                <w:sz w:val="28"/>
                <w:szCs w:val="28"/>
              </w:rPr>
              <w:t>研究技术报告</w:t>
            </w:r>
          </w:p>
        </w:tc>
        <w:tc>
          <w:tcPr>
            <w:tcW w:w="7348" w:type="dxa"/>
            <w:vAlign w:val="center"/>
          </w:tcPr>
          <w:p w14:paraId="68B9F5C4" w14:textId="692034BE" w:rsidR="008C27EB" w:rsidRPr="00F52AB6" w:rsidRDefault="008C27EB" w:rsidP="003D37C7">
            <w:pPr>
              <w:jc w:val="both"/>
              <w:rPr>
                <w:rFonts w:ascii="仿宋" w:eastAsia="仿宋" w:hAnsi="仿宋" w:cs="楷体_GB2312"/>
                <w:color w:val="EE0000"/>
                <w:sz w:val="24"/>
                <w:szCs w:val="24"/>
              </w:rPr>
            </w:pPr>
            <w:r w:rsidRPr="00F52AB6">
              <w:rPr>
                <w:rFonts w:ascii="仿宋" w:eastAsia="仿宋" w:hAnsi="仿宋" w:cs="楷体_GB2312" w:hint="eastAsia"/>
                <w:color w:val="EE0000"/>
                <w:sz w:val="24"/>
                <w:szCs w:val="24"/>
              </w:rPr>
              <w:t>1/6,</w:t>
            </w:r>
            <w:r w:rsidRPr="00F52AB6">
              <w:rPr>
                <w:rFonts w:ascii="仿宋" w:eastAsia="仿宋" w:hAnsi="仿宋" w:cs="楷体_GB2312"/>
                <w:color w:val="EE0000"/>
                <w:sz w:val="24"/>
                <w:szCs w:val="24"/>
              </w:rPr>
              <w:t>Improvement of transmittance using groove structured surface for microwave imaging diagnostics in tokamak plasmas</w:t>
            </w:r>
            <w:r w:rsidRPr="00F52AB6">
              <w:rPr>
                <w:rFonts w:ascii="仿宋" w:eastAsia="仿宋" w:hAnsi="仿宋" w:cs="楷体_GB2312" w:hint="eastAsia"/>
                <w:color w:val="EE0000"/>
                <w:sz w:val="24"/>
                <w:szCs w:val="24"/>
              </w:rPr>
              <w:t>,</w:t>
            </w:r>
            <w:r w:rsidRPr="00F52AB6">
              <w:rPr>
                <w:color w:val="EE0000"/>
                <w:shd w:val="clear" w:color="auto" w:fill="FFFFFF"/>
              </w:rPr>
              <w:t xml:space="preserve"> </w:t>
            </w:r>
            <w:r w:rsidRPr="00F52AB6">
              <w:rPr>
                <w:rFonts w:ascii="仿宋" w:eastAsia="仿宋" w:hAnsi="仿宋" w:cs="楷体_GB2312"/>
                <w:color w:val="EE0000"/>
                <w:sz w:val="24"/>
                <w:szCs w:val="24"/>
              </w:rPr>
              <w:t>2020 45th International Conference on Infrared, Millimeter, and Terahertz Waves (IRMMW-THz)</w:t>
            </w:r>
            <w:r w:rsidR="006B3785">
              <w:rPr>
                <w:rFonts w:ascii="仿宋" w:eastAsia="仿宋" w:hAnsi="仿宋" w:cs="楷体_GB2312" w:hint="eastAsia"/>
                <w:color w:val="EE0000"/>
                <w:sz w:val="24"/>
                <w:szCs w:val="24"/>
              </w:rPr>
              <w:t>，</w:t>
            </w:r>
            <w:r w:rsidR="006B3785" w:rsidRPr="006B3785">
              <w:rPr>
                <w:rFonts w:ascii="仿宋" w:eastAsia="仿宋" w:hAnsi="仿宋" w:cs="楷体_GB2312"/>
                <w:color w:val="EE0000"/>
                <w:sz w:val="24"/>
                <w:szCs w:val="24"/>
              </w:rPr>
              <w:t>基于凹槽结构表面提高托卡马克等离子体微波成像诊断透过率的研究</w:t>
            </w:r>
          </w:p>
        </w:tc>
      </w:tr>
    </w:tbl>
    <w:p w14:paraId="12E265BC" w14:textId="19DC0EAC" w:rsidR="006526A8" w:rsidRDefault="006526A8" w:rsidP="00CB6034">
      <w:pPr>
        <w:pStyle w:val="BodyText"/>
        <w:rPr>
          <w:rFonts w:ascii="宋体" w:eastAsia="宋体" w:hAnsi="宋体" w:cs="宋体"/>
          <w:color w:val="EE0000"/>
          <w:lang w:eastAsia="zh-CN"/>
        </w:rPr>
      </w:pPr>
    </w:p>
    <w:p w14:paraId="20730CD9" w14:textId="77777777" w:rsidR="006526A8" w:rsidRDefault="006526A8" w:rsidP="00CB6034">
      <w:pPr>
        <w:pStyle w:val="BodyText"/>
        <w:rPr>
          <w:rFonts w:ascii="宋体" w:eastAsia="宋体" w:hAnsi="宋体" w:cs="宋体"/>
          <w:color w:val="EE0000"/>
          <w:lang w:eastAsia="zh-CN"/>
        </w:rPr>
      </w:pPr>
    </w:p>
    <w:p w14:paraId="55BFD7DC" w14:textId="77777777" w:rsidR="006C094E" w:rsidRPr="004C50F4" w:rsidRDefault="006C094E" w:rsidP="00CB6034">
      <w:pPr>
        <w:pStyle w:val="BodyText"/>
        <w:rPr>
          <w:color w:val="EE0000"/>
          <w:lang w:eastAsia="zh-CN"/>
        </w:rPr>
      </w:pPr>
    </w:p>
    <w:p w14:paraId="3D929645" w14:textId="67AFB925" w:rsidR="00CB6034" w:rsidRDefault="00CB6034" w:rsidP="00CB6034"/>
    <w:p w14:paraId="6C1F44EC" w14:textId="77777777" w:rsidR="006B3785" w:rsidRDefault="006B3785" w:rsidP="00CB6034"/>
    <w:p w14:paraId="5D48AD6A" w14:textId="61DCF9BA" w:rsidR="006B3785" w:rsidRDefault="00282FB7" w:rsidP="00282FB7">
      <w:pPr>
        <w:jc w:val="center"/>
      </w:pPr>
      <w:r w:rsidRPr="00282FB7">
        <w:rPr>
          <w:noProof/>
        </w:rPr>
        <w:drawing>
          <wp:inline distT="0" distB="0" distL="0" distR="0" wp14:anchorId="0B6EC48C" wp14:editId="1EE50556">
            <wp:extent cx="3768769" cy="5024589"/>
            <wp:effectExtent l="0" t="0" r="0" b="0"/>
            <wp:docPr id="145819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72586" cy="5029677"/>
                    </a:xfrm>
                    <a:prstGeom prst="rect">
                      <a:avLst/>
                    </a:prstGeom>
                    <a:noFill/>
                    <a:ln>
                      <a:noFill/>
                    </a:ln>
                  </pic:spPr>
                </pic:pic>
              </a:graphicData>
            </a:graphic>
          </wp:inline>
        </w:drawing>
      </w:r>
    </w:p>
    <w:p w14:paraId="1C5EDE41" w14:textId="36FD4421" w:rsidR="006B3785" w:rsidRPr="004C50F4" w:rsidRDefault="006B3785" w:rsidP="006B3785">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围绕磁约束聚变高k散射诊断关键技术，开展高性能射频电子学系统研发，建设具有自主知识产权的高k散射诊断平台。</w:t>
      </w:r>
    </w:p>
    <w:p w14:paraId="7E8130DC" w14:textId="57560372" w:rsidR="006B3785" w:rsidRDefault="006B3785" w:rsidP="006B3785">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未来三年重点完成以下目标：</w:t>
      </w:r>
    </w:p>
    <w:p w14:paraId="2E254048" w14:textId="522635A6" w:rsidR="00836D1E" w:rsidRPr="00836D1E" w:rsidRDefault="00836D1E" w:rsidP="00836D1E">
      <w:pPr>
        <w:pStyle w:val="BodyText"/>
        <w:spacing w:line="400" w:lineRule="exact"/>
        <w:jc w:val="both"/>
        <w:rPr>
          <w:rFonts w:ascii="仿宋" w:eastAsia="仿宋" w:hAnsi="仿宋" w:cs="黑体"/>
          <w:color w:val="EE0000"/>
          <w:spacing w:val="-9"/>
          <w:sz w:val="32"/>
          <w:szCs w:val="32"/>
          <w:lang w:eastAsia="zh-CN"/>
        </w:rPr>
      </w:pPr>
      <w:r>
        <w:rPr>
          <w:rFonts w:ascii="仿宋" w:eastAsia="仿宋" w:hAnsi="仿宋" w:cs="黑体" w:hint="eastAsia"/>
          <w:color w:val="EE0000"/>
          <w:spacing w:val="-9"/>
          <w:sz w:val="32"/>
          <w:szCs w:val="32"/>
          <w:lang w:eastAsia="zh-CN"/>
        </w:rPr>
        <w:t>1.</w:t>
      </w:r>
      <w:r w:rsidRPr="00836D1E">
        <w:rPr>
          <w:rFonts w:ascii="仿宋" w:eastAsia="仿宋" w:hAnsi="仿宋" w:cs="黑体" w:hint="eastAsia"/>
          <w:color w:val="EE0000"/>
          <w:spacing w:val="-9"/>
          <w:sz w:val="32"/>
          <w:szCs w:val="32"/>
          <w:lang w:eastAsia="zh-CN"/>
        </w:rPr>
        <w:t>研制高性能高</w:t>
      </w:r>
      <w:r w:rsidRPr="00836D1E">
        <w:rPr>
          <w:rFonts w:ascii="仿宋" w:eastAsia="仿宋" w:hAnsi="仿宋" w:cs="黑体"/>
          <w:color w:val="EE0000"/>
          <w:spacing w:val="-9"/>
          <w:sz w:val="32"/>
          <w:szCs w:val="32"/>
          <w:lang w:eastAsia="zh-CN"/>
        </w:rPr>
        <w:t>k</w:t>
      </w:r>
      <w:r w:rsidRPr="00836D1E">
        <w:rPr>
          <w:rFonts w:ascii="仿宋" w:eastAsia="仿宋" w:hAnsi="仿宋" w:cs="黑体" w:hint="eastAsia"/>
          <w:color w:val="EE0000"/>
          <w:spacing w:val="-9"/>
          <w:sz w:val="32"/>
          <w:szCs w:val="32"/>
          <w:lang w:eastAsia="zh-CN"/>
        </w:rPr>
        <w:t>散射射频电子学平台</w:t>
      </w:r>
      <w:r w:rsidRPr="00836D1E">
        <w:rPr>
          <w:rFonts w:ascii="仿宋" w:eastAsia="仿宋" w:hAnsi="仿宋" w:cs="黑体"/>
          <w:color w:val="EE0000"/>
          <w:spacing w:val="-9"/>
          <w:sz w:val="32"/>
          <w:szCs w:val="32"/>
          <w:lang w:eastAsia="zh-CN"/>
        </w:rPr>
        <w:t>1</w:t>
      </w:r>
      <w:r w:rsidRPr="00836D1E">
        <w:rPr>
          <w:rFonts w:ascii="仿宋" w:eastAsia="仿宋" w:hAnsi="仿宋" w:cs="黑体" w:hint="eastAsia"/>
          <w:color w:val="EE0000"/>
          <w:spacing w:val="-9"/>
          <w:sz w:val="32"/>
          <w:szCs w:val="32"/>
          <w:lang w:eastAsia="zh-CN"/>
        </w:rPr>
        <w:t>套，实现</w:t>
      </w:r>
      <w:r w:rsidR="00282FB7">
        <w:rPr>
          <w:rFonts w:ascii="仿宋" w:eastAsia="仿宋" w:hAnsi="仿宋" w:cs="黑体" w:hint="eastAsia"/>
          <w:color w:val="EE0000"/>
          <w:spacing w:val="-9"/>
          <w:sz w:val="32"/>
          <w:szCs w:val="32"/>
          <w:lang w:eastAsia="zh-CN"/>
        </w:rPr>
        <w:t>高于</w:t>
      </w:r>
      <w:r>
        <w:rPr>
          <w:rFonts w:ascii="仿宋" w:eastAsia="仿宋" w:hAnsi="仿宋" w:cs="黑体" w:hint="eastAsia"/>
          <w:color w:val="EE0000"/>
          <w:spacing w:val="-9"/>
          <w:sz w:val="32"/>
          <w:szCs w:val="32"/>
          <w:lang w:eastAsia="zh-CN"/>
        </w:rPr>
        <w:t>6</w:t>
      </w:r>
      <w:r w:rsidRPr="00836D1E">
        <w:rPr>
          <w:rFonts w:ascii="仿宋" w:eastAsia="仿宋" w:hAnsi="仿宋" w:cs="黑体"/>
          <w:color w:val="EE0000"/>
          <w:spacing w:val="-9"/>
          <w:sz w:val="32"/>
          <w:szCs w:val="32"/>
          <w:lang w:eastAsia="zh-CN"/>
        </w:rPr>
        <w:t>0 cm</w:t>
      </w:r>
      <w:r w:rsidRPr="00836D1E">
        <w:rPr>
          <w:rFonts w:ascii="Cambria Math" w:eastAsia="仿宋" w:hAnsi="Cambria Math" w:cs="Cambria Math"/>
          <w:color w:val="EE0000"/>
          <w:spacing w:val="-9"/>
          <w:sz w:val="32"/>
          <w:szCs w:val="32"/>
          <w:lang w:eastAsia="zh-CN"/>
        </w:rPr>
        <w:t>⁻¹</w:t>
      </w:r>
      <w:r w:rsidRPr="00836D1E">
        <w:rPr>
          <w:rFonts w:ascii="仿宋" w:eastAsia="仿宋" w:hAnsi="仿宋" w:cs="黑体" w:hint="eastAsia"/>
          <w:color w:val="EE0000"/>
          <w:spacing w:val="-9"/>
          <w:sz w:val="32"/>
          <w:szCs w:val="32"/>
          <w:lang w:eastAsia="zh-CN"/>
        </w:rPr>
        <w:t>波数范围散射测量能力，系统连续稳定运行</w:t>
      </w:r>
      <w:r w:rsidRPr="00836D1E">
        <w:rPr>
          <w:rFonts w:ascii="仿宋" w:eastAsia="仿宋" w:hAnsi="仿宋" w:cs="黑体"/>
          <w:color w:val="EE0000"/>
          <w:spacing w:val="-9"/>
          <w:sz w:val="32"/>
          <w:szCs w:val="32"/>
          <w:lang w:eastAsia="zh-CN"/>
        </w:rPr>
        <w:t>1000</w:t>
      </w:r>
      <w:r w:rsidRPr="00836D1E">
        <w:rPr>
          <w:rFonts w:ascii="仿宋" w:eastAsia="仿宋" w:hAnsi="仿宋" w:cs="黑体" w:hint="eastAsia"/>
          <w:color w:val="EE0000"/>
          <w:spacing w:val="-9"/>
          <w:sz w:val="32"/>
          <w:szCs w:val="32"/>
          <w:lang w:eastAsia="zh-CN"/>
        </w:rPr>
        <w:t>小时以上。</w:t>
      </w:r>
    </w:p>
    <w:p w14:paraId="357D854E" w14:textId="4B8CAA29" w:rsidR="00836D1E" w:rsidRDefault="00836D1E" w:rsidP="00836D1E">
      <w:pPr>
        <w:pStyle w:val="BodyText"/>
        <w:spacing w:line="400" w:lineRule="exact"/>
        <w:jc w:val="both"/>
        <w:rPr>
          <w:rFonts w:ascii="仿宋" w:eastAsia="仿宋" w:hAnsi="仿宋" w:cs="黑体"/>
          <w:color w:val="EE0000"/>
          <w:spacing w:val="-9"/>
          <w:sz w:val="32"/>
          <w:szCs w:val="32"/>
          <w:lang w:eastAsia="zh-CN"/>
        </w:rPr>
      </w:pPr>
      <w:r>
        <w:rPr>
          <w:rFonts w:ascii="仿宋" w:eastAsia="仿宋" w:hAnsi="仿宋" w:cs="黑体" w:hint="eastAsia"/>
          <w:color w:val="EE0000"/>
          <w:spacing w:val="-9"/>
          <w:sz w:val="32"/>
          <w:szCs w:val="32"/>
          <w:lang w:eastAsia="zh-CN"/>
        </w:rPr>
        <w:t>2.</w:t>
      </w:r>
      <w:r w:rsidRPr="00836D1E">
        <w:rPr>
          <w:rFonts w:ascii="仿宋" w:eastAsia="仿宋" w:hAnsi="仿宋" w:cs="黑体" w:hint="eastAsia"/>
          <w:color w:val="EE0000"/>
          <w:spacing w:val="-9"/>
          <w:sz w:val="32"/>
          <w:szCs w:val="32"/>
          <w:lang w:eastAsia="zh-CN"/>
        </w:rPr>
        <w:t>建立散射信号实时处理与参数反演软件平台1套，实现散射谱在线分析及电子密度涨落参数实时反演</w:t>
      </w:r>
      <w:r>
        <w:rPr>
          <w:rFonts w:ascii="仿宋" w:eastAsia="仿宋" w:hAnsi="仿宋" w:cs="黑体" w:hint="eastAsia"/>
          <w:color w:val="EE0000"/>
          <w:spacing w:val="-9"/>
          <w:sz w:val="32"/>
          <w:szCs w:val="32"/>
          <w:lang w:eastAsia="zh-CN"/>
        </w:rPr>
        <w:t>。</w:t>
      </w:r>
    </w:p>
    <w:p w14:paraId="41FC11E3" w14:textId="52E6FCD8" w:rsidR="00836D1E" w:rsidRDefault="00E246D6" w:rsidP="00836D1E">
      <w:pPr>
        <w:pStyle w:val="BodyText"/>
        <w:spacing w:line="400" w:lineRule="exact"/>
        <w:jc w:val="both"/>
        <w:rPr>
          <w:rFonts w:ascii="仿宋" w:eastAsia="仿宋" w:hAnsi="仿宋" w:cs="黑体"/>
          <w:color w:val="EE0000"/>
          <w:spacing w:val="-9"/>
          <w:sz w:val="32"/>
          <w:szCs w:val="32"/>
          <w:lang w:eastAsia="zh-CN"/>
        </w:rPr>
      </w:pPr>
      <w:r>
        <w:rPr>
          <w:rFonts w:ascii="仿宋" w:eastAsia="仿宋" w:hAnsi="仿宋" w:cs="黑体" w:hint="eastAsia"/>
          <w:color w:val="EE0000"/>
          <w:spacing w:val="-9"/>
          <w:sz w:val="32"/>
          <w:szCs w:val="32"/>
          <w:lang w:eastAsia="zh-CN"/>
        </w:rPr>
        <w:lastRenderedPageBreak/>
        <w:t xml:space="preserve">3. </w:t>
      </w:r>
      <w:r w:rsidRPr="00E246D6">
        <w:rPr>
          <w:rFonts w:ascii="仿宋" w:eastAsia="仿宋" w:hAnsi="仿宋" w:cs="黑体"/>
          <w:color w:val="EE0000"/>
          <w:spacing w:val="-9"/>
          <w:sz w:val="32"/>
          <w:szCs w:val="32"/>
          <w:lang w:eastAsia="zh-CN"/>
        </w:rPr>
        <w:t>推动成果应用，形成可推广的高性能射频电子学模块不少于</w:t>
      </w:r>
      <w:r w:rsidR="008E58F5">
        <w:rPr>
          <w:rFonts w:ascii="仿宋" w:eastAsia="仿宋" w:hAnsi="仿宋" w:cs="黑体" w:hint="eastAsia"/>
          <w:color w:val="EE0000"/>
          <w:spacing w:val="-9"/>
          <w:sz w:val="32"/>
          <w:szCs w:val="32"/>
          <w:lang w:eastAsia="zh-CN"/>
        </w:rPr>
        <w:t>2</w:t>
      </w:r>
      <w:r w:rsidRPr="00E246D6">
        <w:rPr>
          <w:rFonts w:ascii="仿宋" w:eastAsia="仿宋" w:hAnsi="仿宋" w:cs="黑体"/>
          <w:color w:val="EE0000"/>
          <w:spacing w:val="-9"/>
          <w:sz w:val="32"/>
          <w:szCs w:val="32"/>
          <w:lang w:eastAsia="zh-CN"/>
        </w:rPr>
        <w:t>个，支撑聚变诊断、毫米波测量及高端科学仪器等领域应用。</w:t>
      </w:r>
    </w:p>
    <w:p w14:paraId="6BB081AC" w14:textId="77777777" w:rsidR="00836D1E" w:rsidRPr="004C50F4" w:rsidRDefault="00836D1E" w:rsidP="00836D1E">
      <w:pPr>
        <w:pStyle w:val="BodyText"/>
        <w:spacing w:line="400" w:lineRule="exact"/>
        <w:ind w:firstLineChars="200" w:firstLine="622"/>
        <w:jc w:val="both"/>
        <w:rPr>
          <w:rFonts w:ascii="仿宋" w:eastAsia="仿宋" w:hAnsi="仿宋" w:cs="黑体"/>
          <w:color w:val="EE0000"/>
          <w:spacing w:val="-9"/>
          <w:sz w:val="32"/>
          <w:szCs w:val="32"/>
          <w:lang w:eastAsia="zh-CN"/>
        </w:rPr>
      </w:pPr>
    </w:p>
    <w:p w14:paraId="3D3C728A" w14:textId="77777777" w:rsidR="006B3785" w:rsidRPr="004C50F4" w:rsidRDefault="006B3785" w:rsidP="006B3785">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（2）制定目标依据</w:t>
      </w:r>
    </w:p>
    <w:p w14:paraId="5302F378" w14:textId="77777777" w:rsidR="006B3785" w:rsidRPr="004C50F4" w:rsidRDefault="006B3785" w:rsidP="006B3785">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高k散射诊断是研究聚变等离子体电子尺度湍流及异常输运的重要手段，也是ITER、CFETR等大型聚变装置的重要诊断技术。随着聚变研究不断发展，对诊断系统的时间分辨率、灵敏度及长期稳定性提出了更高要求，而高性能射频电子学系统是决定诊断性能的核心。</w:t>
      </w:r>
    </w:p>
    <w:p w14:paraId="33432C8B" w14:textId="77777777" w:rsidR="006B3785" w:rsidRPr="004C50F4" w:rsidRDefault="006B3785" w:rsidP="006B3785">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目前，高端毫米波频率源、宽带接收系统及高速信号处理等关键技术仍存在一定程度的国外依赖，限制了我国聚变诊断装备自主化发展。因此，开展高k散射诊断关键电子学技术研究，对提升我国聚变实验诊断能力、促进高端科学仪器自主研发具有重要科学意义和工程应用价值。</w:t>
      </w:r>
    </w:p>
    <w:p w14:paraId="3310A431" w14:textId="77777777" w:rsidR="006B3785" w:rsidRPr="004C50F4" w:rsidRDefault="006B3785" w:rsidP="006B3785">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（3）拟解决的关键技术问题</w:t>
      </w:r>
    </w:p>
    <w:p w14:paraId="2077C185" w14:textId="49111F81" w:rsidR="006B3785" w:rsidRPr="004C50F4" w:rsidRDefault="006B3785" w:rsidP="006B3785">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重点突破以下关键技术：①低相位噪声毫米波频率源</w:t>
      </w:r>
      <w:r w:rsidR="008E58F5">
        <w:rPr>
          <w:rFonts w:ascii="仿宋" w:eastAsia="仿宋" w:hAnsi="仿宋" w:cs="黑体" w:hint="eastAsia"/>
          <w:color w:val="EE0000"/>
          <w:spacing w:val="-9"/>
          <w:sz w:val="32"/>
          <w:szCs w:val="32"/>
          <w:lang w:eastAsia="zh-CN"/>
        </w:rPr>
        <w:t>（频率&gt;200GHz,相位噪声优于-100 dBC/Hz@10kHz）</w:t>
      </w:r>
      <w:r w:rsidRPr="004C50F4">
        <w:rPr>
          <w:rFonts w:ascii="仿宋" w:eastAsia="仿宋" w:hAnsi="仿宋" w:cs="黑体"/>
          <w:color w:val="EE0000"/>
          <w:spacing w:val="-9"/>
          <w:sz w:val="32"/>
          <w:szCs w:val="32"/>
          <w:lang w:eastAsia="zh-CN"/>
        </w:rPr>
        <w:t>及高稳定发射链路设计</w:t>
      </w:r>
      <w:r w:rsidR="008E58F5">
        <w:rPr>
          <w:rFonts w:ascii="仿宋" w:eastAsia="仿宋" w:hAnsi="仿宋" w:cs="黑体" w:hint="eastAsia"/>
          <w:color w:val="EE0000"/>
          <w:spacing w:val="-9"/>
          <w:sz w:val="32"/>
          <w:szCs w:val="32"/>
          <w:lang w:eastAsia="zh-CN"/>
        </w:rPr>
        <w:t>（</w:t>
      </w:r>
      <w:r w:rsidR="008E58F5" w:rsidRPr="008E58F5">
        <w:rPr>
          <w:rFonts w:ascii="仿宋" w:eastAsia="仿宋" w:hAnsi="仿宋" w:cs="黑体"/>
          <w:color w:val="EE0000"/>
          <w:spacing w:val="-9"/>
          <w:sz w:val="32"/>
          <w:szCs w:val="32"/>
          <w:lang w:eastAsia="zh-CN"/>
        </w:rPr>
        <w:t>输出功率稳定度优于±0.5 dB</w:t>
      </w:r>
      <w:r w:rsidR="008E58F5">
        <w:rPr>
          <w:rFonts w:ascii="仿宋" w:eastAsia="仿宋" w:hAnsi="仿宋" w:cs="黑体" w:hint="eastAsia"/>
          <w:color w:val="EE0000"/>
          <w:spacing w:val="-9"/>
          <w:sz w:val="32"/>
          <w:szCs w:val="32"/>
          <w:lang w:eastAsia="zh-CN"/>
        </w:rPr>
        <w:t>）</w:t>
      </w:r>
      <w:r w:rsidRPr="004C50F4">
        <w:rPr>
          <w:rFonts w:ascii="仿宋" w:eastAsia="仿宋" w:hAnsi="仿宋" w:cs="黑体"/>
          <w:color w:val="EE0000"/>
          <w:spacing w:val="-9"/>
          <w:sz w:val="32"/>
          <w:szCs w:val="32"/>
          <w:lang w:eastAsia="zh-CN"/>
        </w:rPr>
        <w:t>，提高系统频率稳定性和输出一致性；②宽带低噪声接收机及高动态范围射频前端设计，实现弱散射信号高灵敏检测</w:t>
      </w:r>
      <w:r w:rsidR="003A4E7B">
        <w:rPr>
          <w:rFonts w:ascii="仿宋" w:eastAsia="仿宋" w:hAnsi="仿宋" w:cs="黑体" w:hint="eastAsia"/>
          <w:color w:val="EE0000"/>
          <w:spacing w:val="-9"/>
          <w:sz w:val="32"/>
          <w:szCs w:val="32"/>
          <w:lang w:eastAsia="zh-CN"/>
        </w:rPr>
        <w:t>(</w:t>
      </w:r>
      <w:r w:rsidR="003A4E7B" w:rsidRPr="003A4E7B">
        <w:rPr>
          <w:rFonts w:ascii="仿宋" w:eastAsia="仿宋" w:hAnsi="仿宋" w:cs="黑体"/>
          <w:color w:val="EE0000"/>
          <w:spacing w:val="-9"/>
          <w:sz w:val="32"/>
          <w:szCs w:val="32"/>
          <w:lang w:eastAsia="zh-CN"/>
        </w:rPr>
        <w:t>实现接收带宽≥8 GHz，系统噪声系数≤</w:t>
      </w:r>
      <w:r w:rsidR="003A4E7B">
        <w:rPr>
          <w:rFonts w:ascii="仿宋" w:eastAsia="仿宋" w:hAnsi="仿宋" w:cs="黑体" w:hint="eastAsia"/>
          <w:color w:val="EE0000"/>
          <w:spacing w:val="-9"/>
          <w:sz w:val="32"/>
          <w:szCs w:val="32"/>
          <w:lang w:eastAsia="zh-CN"/>
        </w:rPr>
        <w:t>4</w:t>
      </w:r>
      <w:r w:rsidR="003A4E7B" w:rsidRPr="003A4E7B">
        <w:rPr>
          <w:rFonts w:ascii="仿宋" w:eastAsia="仿宋" w:hAnsi="仿宋" w:cs="黑体"/>
          <w:color w:val="EE0000"/>
          <w:spacing w:val="-9"/>
          <w:sz w:val="32"/>
          <w:szCs w:val="32"/>
          <w:lang w:eastAsia="zh-CN"/>
        </w:rPr>
        <w:t xml:space="preserve"> dB</w:t>
      </w:r>
      <w:r w:rsidR="003A4E7B">
        <w:rPr>
          <w:rFonts w:ascii="仿宋" w:eastAsia="仿宋" w:hAnsi="仿宋" w:cs="黑体" w:hint="eastAsia"/>
          <w:color w:val="EE0000"/>
          <w:spacing w:val="-9"/>
          <w:sz w:val="32"/>
          <w:szCs w:val="32"/>
          <w:lang w:eastAsia="zh-CN"/>
        </w:rPr>
        <w:t>)</w:t>
      </w:r>
      <w:r w:rsidRPr="004C50F4">
        <w:rPr>
          <w:rFonts w:ascii="仿宋" w:eastAsia="仿宋" w:hAnsi="仿宋" w:cs="黑体"/>
          <w:color w:val="EE0000"/>
          <w:spacing w:val="-9"/>
          <w:sz w:val="32"/>
          <w:szCs w:val="32"/>
          <w:lang w:eastAsia="zh-CN"/>
        </w:rPr>
        <w:t>；③高速数字信号采集与实时处理技术，实现散射谱在线分析及密度涨落参数快速反演。</w:t>
      </w:r>
    </w:p>
    <w:p w14:paraId="2D47DD5D" w14:textId="77777777" w:rsidR="006B3785" w:rsidRPr="004C50F4" w:rsidRDefault="006B3785" w:rsidP="006B3785">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（4）创新之处</w:t>
      </w:r>
    </w:p>
    <w:p w14:paraId="39040EA7" w14:textId="77777777" w:rsidR="006B3785" w:rsidRPr="004C50F4" w:rsidRDefault="006B3785" w:rsidP="006B3785">
      <w:pPr>
        <w:pStyle w:val="BodyText"/>
        <w:spacing w:line="400" w:lineRule="exact"/>
        <w:ind w:firstLineChars="200" w:firstLine="622"/>
        <w:jc w:val="both"/>
        <w:rPr>
          <w:rFonts w:ascii="仿宋" w:eastAsia="仿宋" w:hAnsi="仿宋" w:cs="黑体"/>
          <w:color w:val="EE0000"/>
          <w:spacing w:val="-9"/>
          <w:sz w:val="32"/>
          <w:szCs w:val="32"/>
          <w:lang w:eastAsia="zh-CN"/>
        </w:rPr>
      </w:pPr>
      <w:r w:rsidRPr="004C50F4">
        <w:rPr>
          <w:rFonts w:ascii="仿宋" w:eastAsia="仿宋" w:hAnsi="仿宋" w:cs="黑体"/>
          <w:color w:val="EE0000"/>
          <w:spacing w:val="-9"/>
          <w:sz w:val="32"/>
          <w:szCs w:val="32"/>
          <w:lang w:eastAsia="zh-CN"/>
        </w:rPr>
        <w:t>项目围绕高k散射诊断关键电子学开展自主创新，建立具有自主知识产权的高性能射频电子学平台，实现核心模块自主设计与系统集成；提出适用于高k散射诊断的高稳定射频链路及数字信号处理方法，提高系统灵敏度、稳定性和测量精度；采用模块化设计，提高平台通用性和可扩展性，可推广应用于聚变诊断、毫米波测量及其他高端电子仪器领域。相比国外成熟系</w:t>
      </w:r>
      <w:r w:rsidRPr="004C50F4">
        <w:rPr>
          <w:rFonts w:ascii="仿宋" w:eastAsia="仿宋" w:hAnsi="仿宋" w:cs="黑体"/>
          <w:color w:val="EE0000"/>
          <w:spacing w:val="-9"/>
          <w:sz w:val="32"/>
          <w:szCs w:val="32"/>
          <w:lang w:eastAsia="zh-CN"/>
        </w:rPr>
        <w:lastRenderedPageBreak/>
        <w:t>统，本项目更加注重自主可控和工程应用，对提升我国聚变诊断装备自主研发能力具有重要意义。</w:t>
      </w:r>
    </w:p>
    <w:p w14:paraId="35CD345F" w14:textId="77777777" w:rsidR="006B3785" w:rsidRDefault="006B3785" w:rsidP="00CB6034"/>
    <w:sectPr w:rsidR="006B378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36A66"/>
    <w:multiLevelType w:val="multilevel"/>
    <w:tmpl w:val="3A983F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305AD2"/>
    <w:multiLevelType w:val="multilevel"/>
    <w:tmpl w:val="FE56C0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67915809">
    <w:abstractNumId w:val="0"/>
  </w:num>
  <w:num w:numId="2" w16cid:durableId="1335038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C32C0"/>
    <w:rsid w:val="000A734D"/>
    <w:rsid w:val="000C292A"/>
    <w:rsid w:val="001A46E2"/>
    <w:rsid w:val="00282FB7"/>
    <w:rsid w:val="00293D7D"/>
    <w:rsid w:val="002B018E"/>
    <w:rsid w:val="002B625F"/>
    <w:rsid w:val="003A4E7B"/>
    <w:rsid w:val="003C32C0"/>
    <w:rsid w:val="003F4D09"/>
    <w:rsid w:val="004F3AA8"/>
    <w:rsid w:val="005318A2"/>
    <w:rsid w:val="006526A8"/>
    <w:rsid w:val="006B3785"/>
    <w:rsid w:val="006C094E"/>
    <w:rsid w:val="00804135"/>
    <w:rsid w:val="00836D1E"/>
    <w:rsid w:val="00842661"/>
    <w:rsid w:val="008C27EB"/>
    <w:rsid w:val="008E58F5"/>
    <w:rsid w:val="00916CC0"/>
    <w:rsid w:val="00926949"/>
    <w:rsid w:val="00A22CD9"/>
    <w:rsid w:val="00BA421D"/>
    <w:rsid w:val="00C4478C"/>
    <w:rsid w:val="00CB6034"/>
    <w:rsid w:val="00D67E58"/>
    <w:rsid w:val="00E246D6"/>
    <w:rsid w:val="00E27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072BC"/>
  <w15:chartTrackingRefBased/>
  <w15:docId w15:val="{B552BEA8-BF2D-40CE-90AD-2D8490927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3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2C0"/>
    <w:rPr>
      <w:rFonts w:eastAsiaTheme="majorEastAsia" w:cstheme="majorBidi"/>
      <w:color w:val="272727" w:themeColor="text1" w:themeTint="D8"/>
    </w:rPr>
  </w:style>
  <w:style w:type="paragraph" w:styleId="Title">
    <w:name w:val="Title"/>
    <w:basedOn w:val="Normal"/>
    <w:next w:val="Normal"/>
    <w:link w:val="TitleChar"/>
    <w:uiPriority w:val="10"/>
    <w:qFormat/>
    <w:rsid w:val="003C3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2C0"/>
    <w:pPr>
      <w:spacing w:before="160"/>
      <w:jc w:val="center"/>
    </w:pPr>
    <w:rPr>
      <w:i/>
      <w:iCs/>
      <w:color w:val="404040" w:themeColor="text1" w:themeTint="BF"/>
    </w:rPr>
  </w:style>
  <w:style w:type="character" w:customStyle="1" w:styleId="QuoteChar">
    <w:name w:val="Quote Char"/>
    <w:basedOn w:val="DefaultParagraphFont"/>
    <w:link w:val="Quote"/>
    <w:uiPriority w:val="29"/>
    <w:rsid w:val="003C32C0"/>
    <w:rPr>
      <w:i/>
      <w:iCs/>
      <w:color w:val="404040" w:themeColor="text1" w:themeTint="BF"/>
    </w:rPr>
  </w:style>
  <w:style w:type="paragraph" w:styleId="ListParagraph">
    <w:name w:val="List Paragraph"/>
    <w:basedOn w:val="Normal"/>
    <w:uiPriority w:val="34"/>
    <w:qFormat/>
    <w:rsid w:val="003C32C0"/>
    <w:pPr>
      <w:ind w:left="720"/>
      <w:contextualSpacing/>
    </w:pPr>
  </w:style>
  <w:style w:type="character" w:styleId="IntenseEmphasis">
    <w:name w:val="Intense Emphasis"/>
    <w:basedOn w:val="DefaultParagraphFont"/>
    <w:uiPriority w:val="21"/>
    <w:qFormat/>
    <w:rsid w:val="003C32C0"/>
    <w:rPr>
      <w:i/>
      <w:iCs/>
      <w:color w:val="0F4761" w:themeColor="accent1" w:themeShade="BF"/>
    </w:rPr>
  </w:style>
  <w:style w:type="paragraph" w:styleId="IntenseQuote">
    <w:name w:val="Intense Quote"/>
    <w:basedOn w:val="Normal"/>
    <w:next w:val="Normal"/>
    <w:link w:val="IntenseQuoteChar"/>
    <w:uiPriority w:val="30"/>
    <w:qFormat/>
    <w:rsid w:val="003C3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2C0"/>
    <w:rPr>
      <w:i/>
      <w:iCs/>
      <w:color w:val="0F4761" w:themeColor="accent1" w:themeShade="BF"/>
    </w:rPr>
  </w:style>
  <w:style w:type="character" w:styleId="IntenseReference">
    <w:name w:val="Intense Reference"/>
    <w:basedOn w:val="DefaultParagraphFont"/>
    <w:uiPriority w:val="32"/>
    <w:qFormat/>
    <w:rsid w:val="003C32C0"/>
    <w:rPr>
      <w:b/>
      <w:bCs/>
      <w:smallCaps/>
      <w:color w:val="0F4761" w:themeColor="accent1" w:themeShade="BF"/>
      <w:spacing w:val="5"/>
    </w:rPr>
  </w:style>
  <w:style w:type="paragraph" w:styleId="BodyText">
    <w:name w:val="Body Text"/>
    <w:basedOn w:val="Normal"/>
    <w:link w:val="BodyTextChar"/>
    <w:qFormat/>
    <w:rsid w:val="00CB6034"/>
    <w:pPr>
      <w:kinsoku w:val="0"/>
      <w:autoSpaceDE w:val="0"/>
      <w:autoSpaceDN w:val="0"/>
      <w:adjustRightInd w:val="0"/>
      <w:snapToGrid w:val="0"/>
      <w:textAlignment w:val="baseline"/>
    </w:pPr>
    <w:rPr>
      <w:rFonts w:ascii="Arial" w:eastAsia="Arial" w:hAnsi="Arial" w:cs="Arial"/>
      <w:snapToGrid w:val="0"/>
      <w:color w:val="000000"/>
      <w:kern w:val="0"/>
      <w:sz w:val="21"/>
      <w:szCs w:val="21"/>
      <w:lang w:eastAsia="en-US"/>
    </w:rPr>
  </w:style>
  <w:style w:type="character" w:customStyle="1" w:styleId="BodyTextChar">
    <w:name w:val="Body Text Char"/>
    <w:basedOn w:val="DefaultParagraphFont"/>
    <w:link w:val="BodyText"/>
    <w:rsid w:val="00CB6034"/>
    <w:rPr>
      <w:rFonts w:ascii="Arial" w:eastAsia="Arial" w:hAnsi="Arial" w:cs="Arial"/>
      <w:snapToGrid w:val="0"/>
      <w:color w:val="000000"/>
      <w:kern w:val="0"/>
      <w:sz w:val="21"/>
      <w:szCs w:val="21"/>
      <w:lang w:eastAsia="en-US"/>
    </w:rPr>
  </w:style>
  <w:style w:type="character" w:styleId="Hyperlink">
    <w:name w:val="Hyperlink"/>
    <w:basedOn w:val="DefaultParagraphFont"/>
    <w:rsid w:val="00CB6034"/>
    <w:rPr>
      <w:color w:val="467886" w:themeColor="hyperlink"/>
      <w:u w:val="single"/>
    </w:rPr>
  </w:style>
  <w:style w:type="table" w:customStyle="1" w:styleId="TableNormal1">
    <w:name w:val="Table Normal1"/>
    <w:semiHidden/>
    <w:unhideWhenUsed/>
    <w:qFormat/>
    <w:rsid w:val="008C27EB"/>
    <w:rPr>
      <w:rFonts w:ascii="Arial" w:hAnsi="Arial" w:cs="Arial"/>
      <w:kern w:val="0"/>
      <w:sz w:val="20"/>
      <w:szCs w:val="20"/>
    </w:rPr>
    <w:tblPr>
      <w:tblCellMar>
        <w:top w:w="0" w:type="dxa"/>
        <w:left w:w="0" w:type="dxa"/>
        <w:bottom w:w="0" w:type="dxa"/>
        <w:right w:w="0" w:type="dxa"/>
      </w:tblCellMar>
    </w:tblPr>
  </w:style>
  <w:style w:type="paragraph" w:customStyle="1" w:styleId="TableText">
    <w:name w:val="Table Text"/>
    <w:basedOn w:val="Normal"/>
    <w:semiHidden/>
    <w:qFormat/>
    <w:rsid w:val="008C27EB"/>
    <w:pPr>
      <w:kinsoku w:val="0"/>
      <w:autoSpaceDE w:val="0"/>
      <w:autoSpaceDN w:val="0"/>
      <w:adjustRightInd w:val="0"/>
      <w:snapToGrid w:val="0"/>
      <w:textAlignment w:val="baseline"/>
    </w:pPr>
    <w:rPr>
      <w:rFonts w:ascii="宋体" w:eastAsia="宋体" w:hAnsi="宋体" w:cs="宋体"/>
      <w:snapToGrid w:val="0"/>
      <w:color w:val="000000"/>
      <w:kern w:val="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9</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Xinhang Xu</dc:creator>
  <cp:keywords/>
  <dc:description/>
  <cp:lastModifiedBy>Xinhang Xu</cp:lastModifiedBy>
  <cp:revision>5</cp:revision>
  <dcterms:created xsi:type="dcterms:W3CDTF">2026-08-23T03:47:00Z</dcterms:created>
  <dcterms:modified xsi:type="dcterms:W3CDTF">2026-08-23T06:52:00Z</dcterms:modified>
</cp:coreProperties>
</file>